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2F1BDA" w14:textId="53B55973" w:rsidR="00D4178B" w:rsidRPr="00536FDC" w:rsidRDefault="009E635D" w:rsidP="00595680">
      <w:pPr>
        <w:spacing w:line="360" w:lineRule="auto"/>
        <w:rPr>
          <w:rFonts w:cs="Times New Roman"/>
          <w:b/>
          <w:szCs w:val="24"/>
          <w:lang w:val="en-GB"/>
        </w:rPr>
      </w:pPr>
      <w:bookmarkStart w:id="0" w:name="_GoBack"/>
      <w:r w:rsidRPr="00536FDC">
        <w:rPr>
          <w:rFonts w:cs="Times New Roman"/>
          <w:b/>
          <w:szCs w:val="24"/>
          <w:lang w:val="en-GB"/>
        </w:rPr>
        <w:t xml:space="preserve">Conducting </w:t>
      </w:r>
      <w:r w:rsidR="00A84326" w:rsidRPr="00536FDC">
        <w:rPr>
          <w:rFonts w:cs="Times New Roman"/>
          <w:b/>
          <w:szCs w:val="24"/>
          <w:lang w:val="en-GB"/>
        </w:rPr>
        <w:t xml:space="preserve">polypyrrole and </w:t>
      </w:r>
      <w:r w:rsidRPr="00536FDC">
        <w:rPr>
          <w:rFonts w:cs="Times New Roman"/>
          <w:b/>
          <w:szCs w:val="24"/>
          <w:lang w:val="en-GB"/>
        </w:rPr>
        <w:t>polypyrrole/manganese dioxide composit</w:t>
      </w:r>
      <w:r w:rsidR="000D3536" w:rsidRPr="00536FDC">
        <w:rPr>
          <w:rFonts w:cs="Times New Roman"/>
          <w:b/>
          <w:szCs w:val="24"/>
          <w:lang w:val="en-GB"/>
        </w:rPr>
        <w:t>es prepared</w:t>
      </w:r>
      <w:r w:rsidRPr="00536FDC">
        <w:rPr>
          <w:rFonts w:cs="Times New Roman"/>
          <w:b/>
          <w:szCs w:val="24"/>
          <w:lang w:val="en-GB"/>
        </w:rPr>
        <w:t xml:space="preserve"> with a solid sacrificial </w:t>
      </w:r>
      <w:r w:rsidR="00A84326" w:rsidRPr="00536FDC">
        <w:rPr>
          <w:rFonts w:cs="Times New Roman"/>
          <w:b/>
          <w:szCs w:val="24"/>
          <w:lang w:val="en-GB"/>
        </w:rPr>
        <w:t>oxidant</w:t>
      </w:r>
      <w:r w:rsidR="00F07568" w:rsidRPr="00536FDC">
        <w:rPr>
          <w:rFonts w:cs="Times New Roman"/>
          <w:b/>
          <w:szCs w:val="24"/>
          <w:lang w:val="en-GB"/>
        </w:rPr>
        <w:t xml:space="preserve"> of pyrrole</w:t>
      </w:r>
    </w:p>
    <w:bookmarkEnd w:id="0"/>
    <w:p w14:paraId="754C615E" w14:textId="77777777" w:rsidR="009E635D" w:rsidRPr="00536FDC" w:rsidRDefault="009E635D" w:rsidP="00595680">
      <w:pPr>
        <w:spacing w:line="360" w:lineRule="auto"/>
        <w:rPr>
          <w:rFonts w:cs="Times New Roman"/>
          <w:b/>
          <w:szCs w:val="24"/>
          <w:lang w:val="en-GB"/>
        </w:rPr>
      </w:pPr>
    </w:p>
    <w:p w14:paraId="0E4057ED" w14:textId="25AC35E3" w:rsidR="009E635D" w:rsidRPr="00536FDC" w:rsidRDefault="00E34B79" w:rsidP="00595680">
      <w:pPr>
        <w:spacing w:line="360" w:lineRule="auto"/>
        <w:rPr>
          <w:rFonts w:cs="Times New Roman"/>
          <w:szCs w:val="24"/>
          <w:vertAlign w:val="superscript"/>
          <w:lang w:val="en-GB"/>
        </w:rPr>
      </w:pPr>
      <w:r w:rsidRPr="00536FDC">
        <w:rPr>
          <w:rFonts w:cs="Times New Roman"/>
          <w:szCs w:val="24"/>
          <w:lang w:val="en-GB"/>
        </w:rPr>
        <w:t>Irina S</w:t>
      </w:r>
      <w:r w:rsidR="009E635D" w:rsidRPr="00536FDC">
        <w:rPr>
          <w:rFonts w:cs="Times New Roman"/>
          <w:szCs w:val="24"/>
          <w:lang w:val="en-GB"/>
        </w:rPr>
        <w:t>apurina,</w:t>
      </w:r>
      <w:r w:rsidR="00C8373F" w:rsidRPr="00536FDC">
        <w:rPr>
          <w:rFonts w:cs="Times New Roman"/>
          <w:szCs w:val="24"/>
          <w:vertAlign w:val="superscript"/>
          <w:lang w:val="en-GB"/>
        </w:rPr>
        <w:t>a</w:t>
      </w:r>
      <w:r w:rsidR="00C253D5" w:rsidRPr="00536FDC">
        <w:rPr>
          <w:rFonts w:cs="Times New Roman"/>
          <w:szCs w:val="24"/>
          <w:vertAlign w:val="superscript"/>
          <w:lang w:val="en-GB"/>
        </w:rPr>
        <w:t>b</w:t>
      </w:r>
      <w:r w:rsidR="009E635D" w:rsidRPr="00536FDC">
        <w:rPr>
          <w:rFonts w:cs="Times New Roman"/>
          <w:szCs w:val="24"/>
          <w:lang w:val="en-GB"/>
        </w:rPr>
        <w:t xml:space="preserve"> </w:t>
      </w:r>
      <w:r w:rsidRPr="00536FDC">
        <w:rPr>
          <w:rFonts w:cs="Times New Roman"/>
          <w:szCs w:val="24"/>
          <w:lang w:val="en-GB"/>
        </w:rPr>
        <w:t xml:space="preserve">Constantin </w:t>
      </w:r>
      <w:r w:rsidR="0064212F" w:rsidRPr="00536FDC">
        <w:rPr>
          <w:rFonts w:cs="Times New Roman"/>
          <w:szCs w:val="24"/>
          <w:lang w:val="en-GB"/>
        </w:rPr>
        <w:t>Bubulinca,</w:t>
      </w:r>
      <w:r w:rsidR="00C8373F" w:rsidRPr="00536FDC">
        <w:rPr>
          <w:rFonts w:cs="Times New Roman"/>
          <w:szCs w:val="24"/>
          <w:vertAlign w:val="superscript"/>
          <w:lang w:val="en-GB"/>
        </w:rPr>
        <w:t>a</w:t>
      </w:r>
      <w:r w:rsidR="0064212F" w:rsidRPr="00536FDC">
        <w:rPr>
          <w:rFonts w:cs="Times New Roman"/>
          <w:szCs w:val="24"/>
          <w:lang w:val="en-GB"/>
        </w:rPr>
        <w:t xml:space="preserve"> </w:t>
      </w:r>
      <w:r w:rsidRPr="00536FDC">
        <w:rPr>
          <w:rFonts w:cs="Times New Roman"/>
          <w:szCs w:val="24"/>
          <w:lang w:val="en-GB"/>
        </w:rPr>
        <w:t>Mirosl</w:t>
      </w:r>
      <w:r w:rsidR="00EE6E0D" w:rsidRPr="00536FDC">
        <w:rPr>
          <w:rFonts w:cs="Times New Roman"/>
          <w:szCs w:val="24"/>
          <w:lang w:val="en-GB"/>
        </w:rPr>
        <w:t>a</w:t>
      </w:r>
      <w:r w:rsidRPr="00536FDC">
        <w:rPr>
          <w:rFonts w:cs="Times New Roman"/>
          <w:szCs w:val="24"/>
          <w:lang w:val="en-GB"/>
        </w:rPr>
        <w:t xml:space="preserve">va </w:t>
      </w:r>
      <w:r w:rsidR="0064212F" w:rsidRPr="00536FDC">
        <w:rPr>
          <w:rFonts w:cs="Times New Roman"/>
          <w:szCs w:val="24"/>
          <w:lang w:val="en-GB"/>
        </w:rPr>
        <w:t>Trchová,</w:t>
      </w:r>
      <w:r w:rsidR="00C253D5" w:rsidRPr="00536FDC">
        <w:rPr>
          <w:rFonts w:cs="Times New Roman"/>
          <w:szCs w:val="24"/>
          <w:vertAlign w:val="superscript"/>
          <w:lang w:val="en-GB"/>
        </w:rPr>
        <w:t>c</w:t>
      </w:r>
      <w:r w:rsidR="0064212F" w:rsidRPr="00536FDC">
        <w:rPr>
          <w:rFonts w:cs="Times New Roman"/>
          <w:szCs w:val="24"/>
          <w:lang w:val="en-GB"/>
        </w:rPr>
        <w:t xml:space="preserve"> </w:t>
      </w:r>
      <w:r w:rsidRPr="00536FDC">
        <w:rPr>
          <w:rFonts w:cs="Times New Roman"/>
          <w:szCs w:val="24"/>
          <w:lang w:val="en-GB"/>
        </w:rPr>
        <w:t xml:space="preserve">Jan </w:t>
      </w:r>
      <w:r w:rsidR="009E635D" w:rsidRPr="00536FDC">
        <w:rPr>
          <w:rFonts w:cs="Times New Roman"/>
          <w:szCs w:val="24"/>
          <w:lang w:val="en-GB"/>
        </w:rPr>
        <w:t>Prokeš,</w:t>
      </w:r>
      <w:r w:rsidR="00C253D5" w:rsidRPr="00536FDC">
        <w:rPr>
          <w:rFonts w:cs="Times New Roman"/>
          <w:szCs w:val="24"/>
          <w:vertAlign w:val="superscript"/>
          <w:lang w:val="en-GB"/>
        </w:rPr>
        <w:t>d</w:t>
      </w:r>
      <w:r w:rsidR="009E635D" w:rsidRPr="00536FDC">
        <w:rPr>
          <w:rFonts w:cs="Times New Roman"/>
          <w:szCs w:val="24"/>
          <w:lang w:val="en-GB"/>
        </w:rPr>
        <w:t xml:space="preserve"> </w:t>
      </w:r>
      <w:r w:rsidRPr="00536FDC">
        <w:rPr>
          <w:rFonts w:cs="Times New Roman"/>
          <w:szCs w:val="24"/>
          <w:lang w:val="en-GB"/>
        </w:rPr>
        <w:t xml:space="preserve">Jaroslav </w:t>
      </w:r>
      <w:r w:rsidR="009E635D" w:rsidRPr="00536FDC">
        <w:rPr>
          <w:rFonts w:cs="Times New Roman"/>
          <w:szCs w:val="24"/>
          <w:lang w:val="en-GB"/>
        </w:rPr>
        <w:t>Stejskal</w:t>
      </w:r>
      <w:r w:rsidR="00C253D5" w:rsidRPr="00536FDC">
        <w:rPr>
          <w:rFonts w:cs="Times New Roman"/>
          <w:szCs w:val="24"/>
          <w:vertAlign w:val="superscript"/>
          <w:lang w:val="en-GB"/>
        </w:rPr>
        <w:t>e</w:t>
      </w:r>
      <w:r w:rsidR="00EC0879" w:rsidRPr="00536FDC">
        <w:rPr>
          <w:rFonts w:cs="Times New Roman"/>
          <w:szCs w:val="24"/>
          <w:vertAlign w:val="superscript"/>
          <w:lang w:val="en-GB"/>
        </w:rPr>
        <w:t>*</w:t>
      </w:r>
    </w:p>
    <w:p w14:paraId="4D57B532" w14:textId="77777777" w:rsidR="00F07568" w:rsidRPr="00536FDC" w:rsidRDefault="00F07568" w:rsidP="00595680">
      <w:pPr>
        <w:spacing w:line="360" w:lineRule="auto"/>
        <w:rPr>
          <w:rFonts w:cs="Times New Roman"/>
          <w:szCs w:val="24"/>
          <w:vertAlign w:val="superscript"/>
          <w:lang w:val="en-GB"/>
        </w:rPr>
      </w:pPr>
    </w:p>
    <w:p w14:paraId="5579CD7A" w14:textId="7AED0FFA" w:rsidR="00D4178B" w:rsidRPr="00536FDC" w:rsidRDefault="00C8373F" w:rsidP="00595680">
      <w:pPr>
        <w:spacing w:line="360" w:lineRule="auto"/>
        <w:rPr>
          <w:rFonts w:cs="Times New Roman"/>
          <w:i/>
          <w:szCs w:val="24"/>
          <w:lang w:val="en-GB"/>
        </w:rPr>
      </w:pPr>
      <w:r w:rsidRPr="00536FDC">
        <w:rPr>
          <w:rFonts w:cs="Times New Roman"/>
          <w:i/>
          <w:szCs w:val="24"/>
          <w:vertAlign w:val="superscript"/>
          <w:lang w:val="en-GB"/>
        </w:rPr>
        <w:t>a </w:t>
      </w:r>
      <w:r w:rsidRPr="00536FDC">
        <w:rPr>
          <w:rFonts w:cs="Times New Roman"/>
          <w:i/>
          <w:szCs w:val="24"/>
          <w:lang w:val="en-GB"/>
        </w:rPr>
        <w:t>Centre of Polymer Systems, Tomas Bata University in Zlin, 760 01 Zlin, Czech Republic</w:t>
      </w:r>
    </w:p>
    <w:p w14:paraId="738AE90C" w14:textId="07093DE1" w:rsidR="00C253D5" w:rsidRPr="00536FDC" w:rsidRDefault="00C253D5" w:rsidP="00595680">
      <w:pPr>
        <w:spacing w:line="360" w:lineRule="auto"/>
        <w:rPr>
          <w:rFonts w:cs="Times New Roman"/>
          <w:b/>
          <w:szCs w:val="24"/>
          <w:lang w:val="en-GB"/>
        </w:rPr>
      </w:pPr>
      <w:r w:rsidRPr="00536FDC">
        <w:rPr>
          <w:rFonts w:cs="Times New Roman"/>
          <w:i/>
          <w:szCs w:val="24"/>
          <w:vertAlign w:val="superscript"/>
          <w:lang w:val="en-GB"/>
        </w:rPr>
        <w:t>b </w:t>
      </w:r>
      <w:r w:rsidRPr="00536FDC">
        <w:rPr>
          <w:rFonts w:cs="Times New Roman"/>
          <w:i/>
          <w:szCs w:val="24"/>
          <w:lang w:val="en-GB"/>
        </w:rPr>
        <w:t>Institute of Macromolecular Compounds, Russian Academy of Sciences, St. Petersburg 199004, Russian Federation</w:t>
      </w:r>
    </w:p>
    <w:p w14:paraId="5F2E9B48" w14:textId="48721F7F" w:rsidR="00C8373F" w:rsidRPr="00536FDC" w:rsidRDefault="00C253D5" w:rsidP="00595680">
      <w:pPr>
        <w:spacing w:line="360" w:lineRule="auto"/>
        <w:rPr>
          <w:rFonts w:cs="Times New Roman"/>
          <w:i/>
          <w:szCs w:val="24"/>
          <w:lang w:val="en-GB"/>
        </w:rPr>
      </w:pPr>
      <w:r w:rsidRPr="00536FDC">
        <w:rPr>
          <w:rFonts w:cs="Times New Roman"/>
          <w:i/>
          <w:szCs w:val="24"/>
          <w:vertAlign w:val="superscript"/>
          <w:lang w:val="en-GB"/>
        </w:rPr>
        <w:t>c </w:t>
      </w:r>
      <w:r w:rsidR="00C8373F" w:rsidRPr="00536FDC">
        <w:rPr>
          <w:rFonts w:cs="Times New Roman"/>
          <w:i/>
          <w:szCs w:val="24"/>
          <w:lang w:val="en-GB"/>
        </w:rPr>
        <w:t>University of Chemistry and Technology</w:t>
      </w:r>
      <w:r w:rsidR="009F77A8" w:rsidRPr="00536FDC">
        <w:rPr>
          <w:rFonts w:cs="Times New Roman"/>
          <w:i/>
          <w:szCs w:val="24"/>
          <w:lang w:val="en-GB"/>
        </w:rPr>
        <w:t>.</w:t>
      </w:r>
      <w:r w:rsidR="00C8373F" w:rsidRPr="00536FDC">
        <w:rPr>
          <w:rFonts w:cs="Times New Roman"/>
          <w:i/>
          <w:szCs w:val="24"/>
          <w:lang w:val="en-GB"/>
        </w:rPr>
        <w:t xml:space="preserve"> Prague, 166 28 Prague 6, Czech Republic</w:t>
      </w:r>
    </w:p>
    <w:p w14:paraId="1E3F8F66" w14:textId="27460BE1" w:rsidR="00C8373F" w:rsidRPr="00536FDC" w:rsidRDefault="00C253D5" w:rsidP="00C8373F">
      <w:pPr>
        <w:spacing w:line="360" w:lineRule="auto"/>
        <w:rPr>
          <w:rFonts w:cs="Times New Roman"/>
          <w:i/>
          <w:szCs w:val="24"/>
          <w:lang w:val="en-GB"/>
        </w:rPr>
      </w:pPr>
      <w:r w:rsidRPr="00536FDC">
        <w:rPr>
          <w:rFonts w:cs="Times New Roman"/>
          <w:i/>
          <w:szCs w:val="24"/>
          <w:vertAlign w:val="superscript"/>
          <w:lang w:val="en-GB"/>
        </w:rPr>
        <w:t>d</w:t>
      </w:r>
      <w:r w:rsidR="00C8373F" w:rsidRPr="00536FDC">
        <w:rPr>
          <w:rFonts w:cs="Times New Roman"/>
          <w:i/>
          <w:szCs w:val="24"/>
          <w:vertAlign w:val="superscript"/>
          <w:lang w:val="en-GB"/>
        </w:rPr>
        <w:t> </w:t>
      </w:r>
      <w:r w:rsidR="00C8373F" w:rsidRPr="00536FDC">
        <w:rPr>
          <w:rFonts w:cs="Times New Roman"/>
          <w:i/>
          <w:szCs w:val="24"/>
          <w:lang w:val="en-GB"/>
        </w:rPr>
        <w:t xml:space="preserve">Charles University, Faculty of Mathematics and Physics, 180 00 Prague 8, Czech Republic </w:t>
      </w:r>
      <w:r w:rsidRPr="00536FDC">
        <w:rPr>
          <w:rFonts w:cs="Times New Roman"/>
          <w:i/>
          <w:szCs w:val="24"/>
          <w:vertAlign w:val="superscript"/>
          <w:lang w:val="en-GB"/>
        </w:rPr>
        <w:t>e</w:t>
      </w:r>
      <w:r w:rsidR="00C8373F" w:rsidRPr="00536FDC">
        <w:rPr>
          <w:rFonts w:cs="Times New Roman"/>
          <w:i/>
          <w:szCs w:val="24"/>
          <w:vertAlign w:val="superscript"/>
          <w:lang w:val="en-GB"/>
        </w:rPr>
        <w:t> </w:t>
      </w:r>
      <w:r w:rsidR="00C8373F" w:rsidRPr="00536FDC">
        <w:rPr>
          <w:rFonts w:cs="Times New Roman"/>
          <w:i/>
          <w:szCs w:val="24"/>
          <w:lang w:val="en-GB"/>
        </w:rPr>
        <w:t>Institute of Macromolecular Chemistry, Academy of Sciences of the Czech Republic, 162 06 Prague 6, Czech Republic</w:t>
      </w:r>
    </w:p>
    <w:p w14:paraId="153DD554" w14:textId="77777777" w:rsidR="00C8373F" w:rsidRPr="00536FDC" w:rsidRDefault="00C8373F" w:rsidP="00595680">
      <w:pPr>
        <w:spacing w:line="360" w:lineRule="auto"/>
        <w:rPr>
          <w:rFonts w:cs="Times New Roman"/>
          <w:b/>
          <w:szCs w:val="24"/>
          <w:lang w:val="en-GB"/>
        </w:rPr>
      </w:pPr>
    </w:p>
    <w:p w14:paraId="6800F31E" w14:textId="5A9C0441" w:rsidR="00EC0879" w:rsidRPr="00536FDC" w:rsidRDefault="00EC0879" w:rsidP="00595680">
      <w:pPr>
        <w:spacing w:line="360" w:lineRule="auto"/>
        <w:rPr>
          <w:rFonts w:cs="Times New Roman"/>
          <w:b/>
          <w:szCs w:val="24"/>
          <w:lang w:val="en-GB"/>
        </w:rPr>
      </w:pPr>
      <w:r w:rsidRPr="00536FDC">
        <w:rPr>
          <w:rFonts w:cs="Times New Roman"/>
          <w:b/>
          <w:szCs w:val="24"/>
          <w:lang w:val="en-GB"/>
        </w:rPr>
        <w:t>AUTHOR INFORMATION</w:t>
      </w:r>
    </w:p>
    <w:p w14:paraId="38CF1F99" w14:textId="77777777" w:rsidR="00F07568" w:rsidRPr="00536FDC" w:rsidRDefault="00F07568" w:rsidP="00595680">
      <w:pPr>
        <w:spacing w:line="360" w:lineRule="auto"/>
        <w:rPr>
          <w:rFonts w:cs="Times New Roman"/>
          <w:b/>
          <w:szCs w:val="24"/>
          <w:lang w:val="en-GB"/>
        </w:rPr>
      </w:pPr>
    </w:p>
    <w:p w14:paraId="5031349D" w14:textId="03856663" w:rsidR="00EC0879" w:rsidRPr="00536FDC" w:rsidRDefault="00EC0879" w:rsidP="00595680">
      <w:pPr>
        <w:spacing w:line="360" w:lineRule="auto"/>
        <w:rPr>
          <w:rFonts w:cs="Times New Roman"/>
          <w:i/>
          <w:szCs w:val="24"/>
          <w:lang w:val="en-GB"/>
        </w:rPr>
      </w:pPr>
      <w:r w:rsidRPr="00536FDC">
        <w:rPr>
          <w:rFonts w:cs="Times New Roman"/>
          <w:b/>
          <w:szCs w:val="24"/>
          <w:lang w:val="en-GB"/>
        </w:rPr>
        <w:t xml:space="preserve">Irina Sapurina </w:t>
      </w:r>
      <w:r w:rsidRPr="00536FDC">
        <w:rPr>
          <w:rFonts w:cs="Times New Roman"/>
          <w:szCs w:val="24"/>
          <w:lang w:val="en-GB"/>
        </w:rPr>
        <w:t>–</w:t>
      </w:r>
      <w:r w:rsidRPr="00536FDC">
        <w:rPr>
          <w:rFonts w:cs="Times New Roman"/>
          <w:b/>
          <w:szCs w:val="24"/>
          <w:lang w:val="en-GB"/>
        </w:rPr>
        <w:t xml:space="preserve"> </w:t>
      </w:r>
      <w:r w:rsidRPr="00536FDC">
        <w:rPr>
          <w:rFonts w:cs="Times New Roman"/>
          <w:i/>
          <w:szCs w:val="24"/>
          <w:lang w:val="en-GB"/>
        </w:rPr>
        <w:t xml:space="preserve">Centre of Polymer Systems, Tomas Bata University in Zlin, 760 01 Zlin, Czech Republic, and Institute of Macromolecular Compounds, Russian Academy of Sciences, St. Petersburg 199004, Russian Federation; </w:t>
      </w:r>
      <w:hyperlink r:id="rId8" w:history="1">
        <w:r w:rsidRPr="00536FDC">
          <w:rPr>
            <w:rStyle w:val="Hypertextovodkaz"/>
            <w:rFonts w:cs="Times New Roman"/>
            <w:szCs w:val="24"/>
            <w:lang w:val="en-GB"/>
          </w:rPr>
          <w:t>sapurina@mail.ru</w:t>
        </w:r>
      </w:hyperlink>
      <w:r w:rsidRPr="00536FDC">
        <w:rPr>
          <w:rFonts w:cs="Times New Roman"/>
          <w:szCs w:val="24"/>
          <w:lang w:val="en-GB"/>
        </w:rPr>
        <w:t>;</w:t>
      </w:r>
      <w:r w:rsidRPr="00536FDC">
        <w:rPr>
          <w:rFonts w:cs="Times New Roman"/>
          <w:i/>
          <w:szCs w:val="24"/>
          <w:lang w:val="en-GB"/>
        </w:rPr>
        <w:t xml:space="preserve"> </w:t>
      </w:r>
      <w:hyperlink r:id="rId9" w:history="1">
        <w:r w:rsidRPr="00536FDC">
          <w:rPr>
            <w:rStyle w:val="Hypertextovodkaz"/>
            <w:rFonts w:cs="Times New Roman"/>
            <w:szCs w:val="24"/>
            <w:shd w:val="clear" w:color="auto" w:fill="FFFFFF"/>
            <w:lang w:val="en-GB"/>
          </w:rPr>
          <w:t>orcid.org/0000-0001-7579-7577</w:t>
        </w:r>
      </w:hyperlink>
      <w:r w:rsidRPr="00536FDC">
        <w:rPr>
          <w:rStyle w:val="Hypertextovodkaz"/>
          <w:rFonts w:cs="Times New Roman"/>
          <w:szCs w:val="24"/>
          <w:shd w:val="clear" w:color="auto" w:fill="FFFFFF"/>
          <w:lang w:val="en-GB"/>
        </w:rPr>
        <w:t xml:space="preserve"> </w:t>
      </w:r>
      <w:r w:rsidRPr="00536FDC">
        <w:rPr>
          <w:rFonts w:cs="Times New Roman"/>
          <w:i/>
          <w:szCs w:val="24"/>
          <w:lang w:val="en-GB"/>
        </w:rPr>
        <w:t xml:space="preserve"> </w:t>
      </w:r>
      <w:r w:rsidR="00135348" w:rsidRPr="00536FDC">
        <w:rPr>
          <w:rFonts w:cs="Times New Roman"/>
          <w:i/>
          <w:szCs w:val="24"/>
          <w:lang w:val="en-GB"/>
        </w:rPr>
        <w:t xml:space="preserve"> </w:t>
      </w:r>
    </w:p>
    <w:p w14:paraId="56D431B3" w14:textId="2A54A70B" w:rsidR="00EC0879" w:rsidRPr="00536FDC" w:rsidRDefault="00EC0879" w:rsidP="00595680">
      <w:pPr>
        <w:spacing w:line="360" w:lineRule="auto"/>
        <w:rPr>
          <w:rFonts w:cs="Times New Roman"/>
          <w:i/>
          <w:szCs w:val="24"/>
          <w:lang w:val="en-GB"/>
        </w:rPr>
      </w:pPr>
      <w:r w:rsidRPr="00536FDC">
        <w:rPr>
          <w:rFonts w:cs="Times New Roman"/>
          <w:b/>
          <w:bCs/>
          <w:szCs w:val="24"/>
          <w:lang w:val="en-GB"/>
        </w:rPr>
        <w:t xml:space="preserve">Constantin Bubulinca </w:t>
      </w:r>
      <w:r w:rsidRPr="00536FDC">
        <w:rPr>
          <w:rFonts w:cs="Times New Roman"/>
          <w:szCs w:val="24"/>
          <w:lang w:val="en-GB"/>
        </w:rPr>
        <w:t>–</w:t>
      </w:r>
      <w:r w:rsidRPr="00536FDC">
        <w:rPr>
          <w:rFonts w:cs="Times New Roman"/>
          <w:b/>
          <w:szCs w:val="24"/>
          <w:lang w:val="en-GB"/>
        </w:rPr>
        <w:t xml:space="preserve"> </w:t>
      </w:r>
      <w:r w:rsidRPr="00536FDC">
        <w:rPr>
          <w:rFonts w:cs="Times New Roman"/>
          <w:i/>
          <w:szCs w:val="24"/>
          <w:lang w:val="en-GB"/>
        </w:rPr>
        <w:t xml:space="preserve">Centre of Polymer Systems, Tomas Bata University in Zlin, 760 01 Zlin, Czech Republic; </w:t>
      </w:r>
      <w:hyperlink r:id="rId10" w:history="1">
        <w:r w:rsidRPr="00536FDC">
          <w:rPr>
            <w:rStyle w:val="Hypertextovodkaz"/>
            <w:rFonts w:cs="Times New Roman"/>
            <w:szCs w:val="24"/>
            <w:lang w:val="en-GB"/>
          </w:rPr>
          <w:t>bubulinca@utb.cz</w:t>
        </w:r>
      </w:hyperlink>
    </w:p>
    <w:p w14:paraId="009E0415" w14:textId="77777777" w:rsidR="00EC0879" w:rsidRPr="00536FDC" w:rsidRDefault="00EC0879" w:rsidP="00595680">
      <w:pPr>
        <w:spacing w:line="360" w:lineRule="auto"/>
        <w:rPr>
          <w:rFonts w:cs="Times New Roman"/>
          <w:i/>
          <w:szCs w:val="24"/>
          <w:lang w:val="en-GB"/>
        </w:rPr>
      </w:pPr>
      <w:r w:rsidRPr="00536FDC">
        <w:rPr>
          <w:rFonts w:cs="Times New Roman"/>
          <w:b/>
          <w:szCs w:val="24"/>
          <w:lang w:val="en-GB"/>
        </w:rPr>
        <w:t>Miroslava Trchová</w:t>
      </w:r>
      <w:r w:rsidRPr="00536FDC">
        <w:rPr>
          <w:rFonts w:cs="Times New Roman"/>
          <w:szCs w:val="24"/>
          <w:lang w:val="en-GB"/>
        </w:rPr>
        <w:t xml:space="preserve"> – </w:t>
      </w:r>
      <w:r w:rsidRPr="00536FDC">
        <w:rPr>
          <w:rFonts w:cs="Times New Roman"/>
          <w:i/>
          <w:szCs w:val="24"/>
          <w:lang w:val="en-GB"/>
        </w:rPr>
        <w:t xml:space="preserve">University of Chemistry and Technology Prague, 166 28 Prague 6, Czech Republic; </w:t>
      </w:r>
      <w:hyperlink r:id="rId11" w:history="1">
        <w:r w:rsidRPr="00536FDC">
          <w:rPr>
            <w:rStyle w:val="Hypertextovodkaz"/>
            <w:rFonts w:cs="Times New Roman"/>
            <w:szCs w:val="24"/>
            <w:lang w:val="en-GB"/>
          </w:rPr>
          <w:t>Miroslava.Trchova@vscht.cz</w:t>
        </w:r>
      </w:hyperlink>
      <w:r w:rsidRPr="00536FDC">
        <w:rPr>
          <w:rFonts w:cs="Times New Roman"/>
          <w:szCs w:val="24"/>
          <w:lang w:val="en-GB"/>
        </w:rPr>
        <w:t xml:space="preserve">; </w:t>
      </w:r>
      <w:hyperlink r:id="rId12" w:history="1">
        <w:r w:rsidRPr="00536FDC">
          <w:rPr>
            <w:rStyle w:val="Hypertextovodkaz"/>
            <w:rFonts w:cs="Times New Roman"/>
            <w:szCs w:val="24"/>
            <w:lang w:val="en-GB"/>
          </w:rPr>
          <w:t>orcid.org/0000-0001-6105-7578</w:t>
        </w:r>
      </w:hyperlink>
      <w:r w:rsidRPr="00536FDC">
        <w:rPr>
          <w:rFonts w:cs="Times New Roman"/>
          <w:i/>
          <w:szCs w:val="24"/>
          <w:lang w:val="en-GB"/>
        </w:rPr>
        <w:t xml:space="preserve"> </w:t>
      </w:r>
    </w:p>
    <w:p w14:paraId="34A77A50" w14:textId="27B279B1" w:rsidR="00EC0879" w:rsidRPr="00536FDC" w:rsidRDefault="00EC0879" w:rsidP="00595680">
      <w:pPr>
        <w:spacing w:line="360" w:lineRule="auto"/>
        <w:rPr>
          <w:rStyle w:val="Hypertextovodkaz"/>
          <w:rFonts w:cs="Times New Roman"/>
          <w:szCs w:val="24"/>
          <w:lang w:val="en-GB"/>
        </w:rPr>
      </w:pPr>
      <w:r w:rsidRPr="00536FDC">
        <w:rPr>
          <w:rFonts w:cs="Times New Roman"/>
          <w:b/>
          <w:szCs w:val="24"/>
          <w:lang w:val="en-GB"/>
        </w:rPr>
        <w:t>Jan Prokeš</w:t>
      </w:r>
      <w:r w:rsidRPr="00536FDC">
        <w:rPr>
          <w:rFonts w:cs="Times New Roman"/>
          <w:szCs w:val="24"/>
          <w:lang w:val="en-GB"/>
        </w:rPr>
        <w:t xml:space="preserve">  –  </w:t>
      </w:r>
      <w:r w:rsidRPr="00536FDC">
        <w:rPr>
          <w:rFonts w:cs="Times New Roman"/>
          <w:i/>
          <w:szCs w:val="24"/>
          <w:lang w:val="en-GB"/>
        </w:rPr>
        <w:t xml:space="preserve">Charles University, Faculty of Mathematics and Physics, 180 00 Prague 8, Czech Republic; </w:t>
      </w:r>
      <w:hyperlink r:id="rId13" w:history="1">
        <w:r w:rsidRPr="00536FDC">
          <w:rPr>
            <w:rStyle w:val="Hypertextovodkaz"/>
            <w:rFonts w:cs="Times New Roman"/>
            <w:szCs w:val="24"/>
            <w:lang w:val="en-GB"/>
          </w:rPr>
          <w:t>jprokes@semi.mff.cuni.cz</w:t>
        </w:r>
      </w:hyperlink>
      <w:r w:rsidRPr="00536FDC">
        <w:rPr>
          <w:rFonts w:cs="Times New Roman"/>
          <w:szCs w:val="24"/>
          <w:lang w:val="en-GB"/>
        </w:rPr>
        <w:t xml:space="preserve">; </w:t>
      </w:r>
      <w:hyperlink r:id="rId14" w:history="1">
        <w:r w:rsidRPr="00536FDC">
          <w:rPr>
            <w:rStyle w:val="Hypertextovodkaz"/>
            <w:rFonts w:cs="Times New Roman"/>
            <w:szCs w:val="24"/>
            <w:lang w:val="en-GB"/>
          </w:rPr>
          <w:t>orcid.org/0000-0002-8635-7056</w:t>
        </w:r>
      </w:hyperlink>
    </w:p>
    <w:p w14:paraId="59352CB5" w14:textId="745CBC4D" w:rsidR="00EC0879" w:rsidRPr="00536FDC" w:rsidRDefault="00EC0879" w:rsidP="00F07568">
      <w:pPr>
        <w:spacing w:line="360" w:lineRule="auto"/>
        <w:rPr>
          <w:rFonts w:cs="Times New Roman"/>
          <w:szCs w:val="24"/>
        </w:rPr>
      </w:pPr>
      <w:r w:rsidRPr="00536FDC">
        <w:rPr>
          <w:rFonts w:cs="Times New Roman"/>
          <w:b/>
          <w:szCs w:val="24"/>
          <w:lang w:val="en-GB"/>
        </w:rPr>
        <w:t xml:space="preserve">Jaroslav Stejskal (*Corresponding Author) </w:t>
      </w:r>
      <w:r w:rsidRPr="00536FDC">
        <w:rPr>
          <w:rFonts w:cs="Times New Roman"/>
          <w:szCs w:val="24"/>
          <w:lang w:val="en-GB"/>
        </w:rPr>
        <w:t>–</w:t>
      </w:r>
      <w:r w:rsidRPr="00536FDC">
        <w:rPr>
          <w:rFonts w:cs="Times New Roman"/>
          <w:b/>
          <w:szCs w:val="24"/>
          <w:lang w:val="en-GB"/>
        </w:rPr>
        <w:t xml:space="preserve"> </w:t>
      </w:r>
      <w:r w:rsidRPr="00536FDC">
        <w:rPr>
          <w:rFonts w:cs="Times New Roman"/>
          <w:i/>
          <w:szCs w:val="24"/>
          <w:lang w:val="en-GB"/>
        </w:rPr>
        <w:t>Institute of Macromolecular Chemistry, Academy of Sciences of the Czech Republic, 162 06 Prague 6, Czech Republic;</w:t>
      </w:r>
      <w:r w:rsidRPr="00536FDC">
        <w:rPr>
          <w:rFonts w:cs="Times New Roman"/>
          <w:szCs w:val="24"/>
          <w:lang w:val="en-GB"/>
        </w:rPr>
        <w:t xml:space="preserve"> </w:t>
      </w:r>
      <w:hyperlink r:id="rId15" w:history="1">
        <w:r w:rsidRPr="00536FDC">
          <w:rPr>
            <w:rStyle w:val="Hypertextovodkaz"/>
            <w:rFonts w:cs="Times New Roman"/>
            <w:szCs w:val="24"/>
            <w:lang w:val="en-GB"/>
          </w:rPr>
          <w:t>stejskal@imc.cas.cz</w:t>
        </w:r>
      </w:hyperlink>
      <w:r w:rsidRPr="00536FDC">
        <w:rPr>
          <w:rFonts w:cs="Times New Roman"/>
          <w:szCs w:val="24"/>
          <w:lang w:val="en-GB"/>
        </w:rPr>
        <w:t>;</w:t>
      </w:r>
      <w:r w:rsidRPr="00536FDC">
        <w:rPr>
          <w:rFonts w:cs="Times New Roman"/>
          <w:i/>
          <w:szCs w:val="24"/>
          <w:lang w:val="en-GB"/>
        </w:rPr>
        <w:t xml:space="preserve"> </w:t>
      </w:r>
      <w:hyperlink r:id="rId16" w:history="1">
        <w:r w:rsidRPr="00536FDC">
          <w:rPr>
            <w:rStyle w:val="Hypertextovodkaz"/>
            <w:rFonts w:cs="Times New Roman"/>
            <w:szCs w:val="24"/>
            <w:lang w:val="en-GB"/>
          </w:rPr>
          <w:t>orcid.org/0000-0001-9350-9647</w:t>
        </w:r>
      </w:hyperlink>
      <w:r w:rsidRPr="00536FDC">
        <w:rPr>
          <w:rFonts w:cs="Times New Roman"/>
          <w:szCs w:val="24"/>
          <w:lang w:val="en-GB"/>
        </w:rPr>
        <w:t>.</w:t>
      </w:r>
      <w:r w:rsidRPr="00536FDC">
        <w:rPr>
          <w:rFonts w:cs="Times New Roman"/>
          <w:i/>
          <w:szCs w:val="24"/>
          <w:lang w:val="en-GB"/>
        </w:rPr>
        <w:t xml:space="preserve"> </w:t>
      </w:r>
    </w:p>
    <w:p w14:paraId="527D0A30" w14:textId="388111EC" w:rsidR="00F07568" w:rsidRPr="00536FDC" w:rsidRDefault="00F07568">
      <w:pPr>
        <w:rPr>
          <w:rFonts w:eastAsiaTheme="majorEastAsia" w:cs="Times New Roman"/>
          <w:b/>
          <w:szCs w:val="24"/>
          <w:lang w:val="en-GB"/>
        </w:rPr>
      </w:pPr>
    </w:p>
    <w:p w14:paraId="7918F40E" w14:textId="77777777" w:rsidR="00F07568" w:rsidRPr="00536FDC" w:rsidRDefault="00F07568">
      <w:pPr>
        <w:rPr>
          <w:rFonts w:eastAsiaTheme="majorEastAsia" w:cs="Times New Roman"/>
          <w:b/>
          <w:szCs w:val="24"/>
          <w:lang w:val="en-GB"/>
        </w:rPr>
      </w:pPr>
      <w:r w:rsidRPr="00536FDC">
        <w:rPr>
          <w:rFonts w:cs="Times New Roman"/>
          <w:szCs w:val="24"/>
        </w:rPr>
        <w:br w:type="page"/>
      </w:r>
    </w:p>
    <w:p w14:paraId="593FE1B1" w14:textId="4A996087" w:rsidR="00B31716" w:rsidRPr="00536FDC" w:rsidRDefault="00B31716" w:rsidP="00595680">
      <w:pPr>
        <w:pStyle w:val="Nadpis1"/>
        <w:spacing w:before="0"/>
        <w:rPr>
          <w:rFonts w:cs="Times New Roman"/>
          <w:szCs w:val="24"/>
        </w:rPr>
      </w:pPr>
      <w:r w:rsidRPr="00536FDC">
        <w:rPr>
          <w:rFonts w:cs="Times New Roman"/>
          <w:szCs w:val="24"/>
        </w:rPr>
        <w:lastRenderedPageBreak/>
        <w:t>Abstract</w:t>
      </w:r>
    </w:p>
    <w:p w14:paraId="2B57D9C0" w14:textId="222D6B53" w:rsidR="00E34B79" w:rsidRPr="00536FDC" w:rsidRDefault="00F53996" w:rsidP="00595680">
      <w:pPr>
        <w:spacing w:line="360" w:lineRule="auto"/>
        <w:rPr>
          <w:rFonts w:cs="Times New Roman"/>
          <w:szCs w:val="24"/>
          <w:lang w:val="en-GB"/>
        </w:rPr>
      </w:pPr>
      <w:r w:rsidRPr="00536FDC">
        <w:rPr>
          <w:rFonts w:cs="Times New Roman"/>
          <w:szCs w:val="24"/>
          <w:lang w:val="en-GB"/>
        </w:rPr>
        <w:tab/>
      </w:r>
      <w:r w:rsidR="00E34B79" w:rsidRPr="00536FDC">
        <w:rPr>
          <w:rFonts w:cs="Times New Roman"/>
          <w:szCs w:val="24"/>
          <w:lang w:val="en-GB"/>
        </w:rPr>
        <w:t xml:space="preserve">Polypyrrole was prepared by the oxidation of pyrrole with </w:t>
      </w:r>
      <w:r w:rsidR="00A122CB" w:rsidRPr="00536FDC">
        <w:rPr>
          <w:rFonts w:cs="Times New Roman"/>
          <w:szCs w:val="24"/>
          <w:lang w:val="en-GB"/>
        </w:rPr>
        <w:t xml:space="preserve">solid </w:t>
      </w:r>
      <w:r w:rsidR="00E34B79" w:rsidRPr="00536FDC">
        <w:rPr>
          <w:rFonts w:cs="Times New Roman"/>
          <w:szCs w:val="24"/>
          <w:lang w:val="en-GB"/>
        </w:rPr>
        <w:t xml:space="preserve">manganese dioxide. </w:t>
      </w:r>
      <w:r w:rsidR="00B61965" w:rsidRPr="00536FDC">
        <w:rPr>
          <w:rFonts w:cs="Times New Roman"/>
          <w:szCs w:val="24"/>
          <w:lang w:val="en-GB"/>
        </w:rPr>
        <w:t xml:space="preserve">The present study concerns the chemistry of this process rather than materials properties of the products. </w:t>
      </w:r>
      <w:r w:rsidR="00E34B79" w:rsidRPr="00536FDC">
        <w:rPr>
          <w:rFonts w:cs="Times New Roman"/>
          <w:szCs w:val="24"/>
          <w:lang w:val="en-GB"/>
        </w:rPr>
        <w:t xml:space="preserve">The oxidant </w:t>
      </w:r>
      <w:r w:rsidR="00A122CB" w:rsidRPr="00536FDC">
        <w:rPr>
          <w:rFonts w:cs="Times New Roman"/>
          <w:szCs w:val="24"/>
          <w:lang w:val="en-GB"/>
        </w:rPr>
        <w:t>alone is</w:t>
      </w:r>
      <w:r w:rsidR="00E34B79" w:rsidRPr="00536FDC">
        <w:rPr>
          <w:rFonts w:cs="Times New Roman"/>
          <w:szCs w:val="24"/>
          <w:lang w:val="en-GB"/>
        </w:rPr>
        <w:t xml:space="preserve"> insoluble in aqueous medium </w:t>
      </w:r>
      <w:r w:rsidR="00E23965" w:rsidRPr="00536FDC">
        <w:rPr>
          <w:rFonts w:cs="Times New Roman"/>
          <w:szCs w:val="24"/>
          <w:lang w:val="en-GB"/>
        </w:rPr>
        <w:t xml:space="preserve">but the reductive dissolution takes place in the presence of pyrrole. Polypyrrole </w:t>
      </w:r>
      <w:r w:rsidR="00A122CB" w:rsidRPr="00536FDC">
        <w:rPr>
          <w:rFonts w:cs="Times New Roman"/>
          <w:szCs w:val="24"/>
          <w:lang w:val="en-GB"/>
        </w:rPr>
        <w:t>is</w:t>
      </w:r>
      <w:r w:rsidR="00E23965" w:rsidRPr="00536FDC">
        <w:rPr>
          <w:rFonts w:cs="Times New Roman"/>
          <w:szCs w:val="24"/>
          <w:lang w:val="en-GB"/>
        </w:rPr>
        <w:t xml:space="preserve"> the exclusive product below the stoichiometric </w:t>
      </w:r>
      <w:r w:rsidR="00A122CB" w:rsidRPr="00536FDC">
        <w:rPr>
          <w:rFonts w:cs="Times New Roman"/>
          <w:szCs w:val="24"/>
          <w:lang w:val="en-GB"/>
        </w:rPr>
        <w:t xml:space="preserve">mole </w:t>
      </w:r>
      <w:r w:rsidR="00E23965" w:rsidRPr="00536FDC">
        <w:rPr>
          <w:rFonts w:cs="Times New Roman"/>
          <w:szCs w:val="24"/>
          <w:lang w:val="en-GB"/>
        </w:rPr>
        <w:t>ratio [MnO</w:t>
      </w:r>
      <w:r w:rsidR="00E23965" w:rsidRPr="00536FDC">
        <w:rPr>
          <w:rFonts w:cs="Times New Roman"/>
          <w:szCs w:val="24"/>
          <w:vertAlign w:val="subscript"/>
          <w:lang w:val="en-GB"/>
        </w:rPr>
        <w:t>2</w:t>
      </w:r>
      <w:r w:rsidR="00E23965" w:rsidRPr="00536FDC">
        <w:rPr>
          <w:rFonts w:cs="Times New Roman"/>
          <w:szCs w:val="24"/>
          <w:lang w:val="en-GB"/>
        </w:rPr>
        <w:t xml:space="preserve">]/[pyrrole] = </w:t>
      </w:r>
      <w:r w:rsidR="00E85067" w:rsidRPr="00536FDC">
        <w:rPr>
          <w:rFonts w:cs="Times New Roman"/>
          <w:szCs w:val="24"/>
          <w:lang w:val="en-GB"/>
        </w:rPr>
        <w:t>1.</w:t>
      </w:r>
      <w:r w:rsidR="00E23965" w:rsidRPr="00536FDC">
        <w:rPr>
          <w:rFonts w:cs="Times New Roman"/>
          <w:szCs w:val="24"/>
          <w:lang w:val="en-GB"/>
        </w:rPr>
        <w:t xml:space="preserve">25, </w:t>
      </w:r>
      <w:r w:rsidR="00595680" w:rsidRPr="00536FDC">
        <w:rPr>
          <w:rFonts w:cs="Times New Roman"/>
          <w:szCs w:val="24"/>
          <w:lang w:val="en-GB"/>
        </w:rPr>
        <w:t xml:space="preserve">and </w:t>
      </w:r>
      <w:r w:rsidR="00E23965" w:rsidRPr="00536FDC">
        <w:rPr>
          <w:rFonts w:cs="Times New Roman"/>
          <w:szCs w:val="24"/>
          <w:lang w:val="en-GB"/>
        </w:rPr>
        <w:t xml:space="preserve">polypyrrole/manganese dioxide </w:t>
      </w:r>
      <w:r w:rsidR="00825C20" w:rsidRPr="00536FDC">
        <w:rPr>
          <w:rFonts w:cs="Times New Roman"/>
          <w:szCs w:val="24"/>
          <w:lang w:val="en-GB"/>
        </w:rPr>
        <w:t xml:space="preserve">composites </w:t>
      </w:r>
      <w:r w:rsidR="00E23965" w:rsidRPr="00536FDC">
        <w:rPr>
          <w:rFonts w:cs="Times New Roman"/>
          <w:szCs w:val="24"/>
          <w:lang w:val="en-GB"/>
        </w:rPr>
        <w:t>result at higher ratios. Unlike with iron(III) chloride where protons are generated</w:t>
      </w:r>
      <w:r w:rsidR="00076166" w:rsidRPr="00536FDC">
        <w:rPr>
          <w:rFonts w:cs="Times New Roman"/>
          <w:szCs w:val="24"/>
          <w:lang w:val="en-GB"/>
        </w:rPr>
        <w:t xml:space="preserve"> during the oxidation of pyrrole</w:t>
      </w:r>
      <w:r w:rsidR="00E23965" w:rsidRPr="00536FDC">
        <w:rPr>
          <w:rFonts w:cs="Times New Roman"/>
          <w:szCs w:val="24"/>
          <w:lang w:val="en-GB"/>
        </w:rPr>
        <w:t xml:space="preserve">, with manganese dioxide they are consumed and water is a by-product. The sufficient acidity of the reaction medium is thus needed in order to obtain conducting materials. </w:t>
      </w:r>
      <w:r w:rsidR="00203475" w:rsidRPr="00536FDC">
        <w:rPr>
          <w:rFonts w:cs="Times New Roman"/>
          <w:szCs w:val="24"/>
          <w:lang w:val="en-GB"/>
        </w:rPr>
        <w:t xml:space="preserve">The </w:t>
      </w:r>
      <w:r w:rsidR="00E23965" w:rsidRPr="00536FDC">
        <w:rPr>
          <w:rFonts w:cs="Times New Roman"/>
          <w:szCs w:val="24"/>
          <w:lang w:val="en-GB"/>
        </w:rPr>
        <w:t xml:space="preserve">presence of organic dyes </w:t>
      </w:r>
      <w:r w:rsidR="00E85067" w:rsidRPr="00536FDC">
        <w:rPr>
          <w:rFonts w:cs="Times New Roman"/>
          <w:szCs w:val="24"/>
          <w:lang w:val="en-GB"/>
        </w:rPr>
        <w:t xml:space="preserve">in the preparation of polypyrrole </w:t>
      </w:r>
      <w:r w:rsidR="00A122CB" w:rsidRPr="00536FDC">
        <w:rPr>
          <w:rFonts w:cs="Times New Roman"/>
          <w:szCs w:val="24"/>
          <w:lang w:val="en-GB"/>
        </w:rPr>
        <w:t>improve</w:t>
      </w:r>
      <w:r w:rsidR="00076166" w:rsidRPr="00536FDC">
        <w:rPr>
          <w:rFonts w:cs="Times New Roman"/>
          <w:szCs w:val="24"/>
          <w:lang w:val="en-GB"/>
        </w:rPr>
        <w:t>d</w:t>
      </w:r>
      <w:r w:rsidR="00E23965" w:rsidRPr="00536FDC">
        <w:rPr>
          <w:rFonts w:cs="Times New Roman"/>
          <w:szCs w:val="24"/>
          <w:lang w:val="en-GB"/>
        </w:rPr>
        <w:t xml:space="preserve"> the conductivity</w:t>
      </w:r>
      <w:r w:rsidR="00595680" w:rsidRPr="00536FDC">
        <w:rPr>
          <w:rFonts w:cs="Times New Roman"/>
          <w:szCs w:val="24"/>
          <w:lang w:val="en-GB"/>
        </w:rPr>
        <w:t>.</w:t>
      </w:r>
      <w:r w:rsidR="00E23965" w:rsidRPr="00536FDC">
        <w:rPr>
          <w:rFonts w:cs="Times New Roman"/>
          <w:szCs w:val="24"/>
          <w:lang w:val="en-GB"/>
        </w:rPr>
        <w:t xml:space="preserve"> </w:t>
      </w:r>
      <w:r w:rsidR="00595680" w:rsidRPr="00536FDC">
        <w:rPr>
          <w:rFonts w:cs="Times New Roman"/>
          <w:szCs w:val="24"/>
          <w:lang w:val="en-GB"/>
        </w:rPr>
        <w:t>One-dimensional morphology of polypyrrole was observed w</w:t>
      </w:r>
      <w:r w:rsidR="00C253D5" w:rsidRPr="00536FDC">
        <w:rPr>
          <w:rFonts w:cs="Times New Roman"/>
          <w:szCs w:val="24"/>
          <w:lang w:val="en-GB"/>
        </w:rPr>
        <w:t>hen</w:t>
      </w:r>
      <w:r w:rsidR="00595680" w:rsidRPr="00536FDC">
        <w:rPr>
          <w:rFonts w:cs="Times New Roman"/>
          <w:szCs w:val="24"/>
          <w:lang w:val="en-GB"/>
        </w:rPr>
        <w:t xml:space="preserve"> methyl orange </w:t>
      </w:r>
      <w:r w:rsidR="00C253D5" w:rsidRPr="00536FDC">
        <w:rPr>
          <w:rFonts w:cs="Times New Roman"/>
          <w:szCs w:val="24"/>
          <w:lang w:val="en-GB"/>
        </w:rPr>
        <w:t>was introduced to the reaction mixture</w:t>
      </w:r>
      <w:r w:rsidR="00595680" w:rsidRPr="00536FDC">
        <w:rPr>
          <w:rFonts w:cs="Times New Roman"/>
          <w:szCs w:val="24"/>
          <w:lang w:val="en-GB"/>
        </w:rPr>
        <w:t xml:space="preserve">. </w:t>
      </w:r>
    </w:p>
    <w:p w14:paraId="23415FEB" w14:textId="77777777" w:rsidR="00E34B79" w:rsidRPr="00536FDC" w:rsidRDefault="00E34B79" w:rsidP="00595680">
      <w:pPr>
        <w:spacing w:line="360" w:lineRule="auto"/>
        <w:rPr>
          <w:rFonts w:cs="Times New Roman"/>
          <w:szCs w:val="24"/>
          <w:lang w:val="en-GB"/>
        </w:rPr>
      </w:pPr>
    </w:p>
    <w:p w14:paraId="6ED01E1F" w14:textId="63DE0C9A" w:rsidR="000D3536" w:rsidRPr="00536FDC" w:rsidRDefault="000D3536" w:rsidP="00595680">
      <w:pPr>
        <w:spacing w:line="360" w:lineRule="auto"/>
        <w:rPr>
          <w:lang w:val="en-GB"/>
        </w:rPr>
      </w:pPr>
      <w:r w:rsidRPr="00536FDC">
        <w:rPr>
          <w:i/>
          <w:lang w:val="en-GB"/>
        </w:rPr>
        <w:t xml:space="preserve">Keywords: </w:t>
      </w:r>
      <w:r w:rsidRPr="00536FDC">
        <w:rPr>
          <w:lang w:val="en-GB"/>
        </w:rPr>
        <w:t>Conducting polymer;</w:t>
      </w:r>
      <w:r w:rsidRPr="00536FDC">
        <w:rPr>
          <w:i/>
          <w:lang w:val="en-GB"/>
        </w:rPr>
        <w:t xml:space="preserve"> </w:t>
      </w:r>
      <w:r w:rsidRPr="00536FDC">
        <w:rPr>
          <w:lang w:val="en-GB"/>
        </w:rPr>
        <w:t xml:space="preserve">Polypyrrole; Manganese dioxide; </w:t>
      </w:r>
      <w:r w:rsidR="00C21D88" w:rsidRPr="00536FDC">
        <w:rPr>
          <w:lang w:val="en-GB"/>
        </w:rPr>
        <w:t>MnO</w:t>
      </w:r>
      <w:r w:rsidR="00C21D88" w:rsidRPr="00536FDC">
        <w:rPr>
          <w:vertAlign w:val="subscript"/>
          <w:lang w:val="en-GB"/>
        </w:rPr>
        <w:t>2</w:t>
      </w:r>
      <w:r w:rsidR="00C21D88" w:rsidRPr="00536FDC">
        <w:rPr>
          <w:lang w:val="en-GB"/>
        </w:rPr>
        <w:t xml:space="preserve">; </w:t>
      </w:r>
      <w:r w:rsidR="00076166" w:rsidRPr="00536FDC">
        <w:rPr>
          <w:lang w:val="en-GB"/>
        </w:rPr>
        <w:t>Organic d</w:t>
      </w:r>
      <w:r w:rsidRPr="00536FDC">
        <w:rPr>
          <w:lang w:val="en-GB"/>
        </w:rPr>
        <w:t>yes</w:t>
      </w:r>
    </w:p>
    <w:p w14:paraId="5896679B" w14:textId="77777777" w:rsidR="00C253D5" w:rsidRPr="00536FDC" w:rsidRDefault="00C253D5" w:rsidP="00595680">
      <w:pPr>
        <w:spacing w:line="360" w:lineRule="auto"/>
        <w:rPr>
          <w:lang w:val="en-GB"/>
        </w:rPr>
      </w:pPr>
    </w:p>
    <w:p w14:paraId="18E97907" w14:textId="268A685D" w:rsidR="00D4178B" w:rsidRPr="00536FDC" w:rsidRDefault="00D4178B" w:rsidP="00595680">
      <w:pPr>
        <w:pStyle w:val="Nadpis1"/>
        <w:spacing w:before="0"/>
      </w:pPr>
      <w:r w:rsidRPr="00536FDC">
        <w:t>Introduction</w:t>
      </w:r>
    </w:p>
    <w:p w14:paraId="0210BEBF" w14:textId="6AD85209" w:rsidR="00C21D88" w:rsidRPr="00536FDC" w:rsidRDefault="005F3E2D" w:rsidP="00E30457">
      <w:pPr>
        <w:spacing w:line="360" w:lineRule="auto"/>
        <w:rPr>
          <w:lang w:val="en-GB"/>
        </w:rPr>
      </w:pPr>
      <w:r w:rsidRPr="00536FDC">
        <w:rPr>
          <w:lang w:val="en-GB"/>
        </w:rPr>
        <w:tab/>
      </w:r>
      <w:r w:rsidR="009F3A01" w:rsidRPr="00536FDC">
        <w:rPr>
          <w:lang w:val="en-GB"/>
        </w:rPr>
        <w:t>Polypyrrole</w:t>
      </w:r>
      <w:r w:rsidR="00C32855" w:rsidRPr="00536FDC">
        <w:rPr>
          <w:lang w:val="en-GB"/>
        </w:rPr>
        <w:t xml:space="preserve"> </w:t>
      </w:r>
      <w:r w:rsidR="00E85067" w:rsidRPr="00536FDC">
        <w:rPr>
          <w:lang w:val="en-GB"/>
        </w:rPr>
        <w:t xml:space="preserve">is </w:t>
      </w:r>
      <w:r w:rsidR="00C32855" w:rsidRPr="00536FDC">
        <w:rPr>
          <w:lang w:val="en-GB"/>
        </w:rPr>
        <w:t>one of the most i</w:t>
      </w:r>
      <w:r w:rsidR="00E85067" w:rsidRPr="00536FDC">
        <w:rPr>
          <w:lang w:val="en-GB"/>
        </w:rPr>
        <w:t>mportant</w:t>
      </w:r>
      <w:r w:rsidR="00C32855" w:rsidRPr="00536FDC">
        <w:rPr>
          <w:lang w:val="en-GB"/>
        </w:rPr>
        <w:t xml:space="preserve"> conducting polymers due to </w:t>
      </w:r>
      <w:r w:rsidR="00A122CB" w:rsidRPr="00536FDC">
        <w:rPr>
          <w:lang w:val="en-GB"/>
        </w:rPr>
        <w:t>its</w:t>
      </w:r>
      <w:r w:rsidR="00F22F89" w:rsidRPr="00536FDC">
        <w:rPr>
          <w:lang w:val="en-GB"/>
        </w:rPr>
        <w:t xml:space="preserve"> </w:t>
      </w:r>
      <w:r w:rsidR="00C32855" w:rsidRPr="00536FDC">
        <w:rPr>
          <w:lang w:val="en-GB"/>
        </w:rPr>
        <w:t>conductivity exceeding even 100 S cm</w:t>
      </w:r>
      <w:r w:rsidR="00C32855" w:rsidRPr="00536FDC">
        <w:rPr>
          <w:rFonts w:cs="Times New Roman"/>
          <w:vertAlign w:val="superscript"/>
          <w:lang w:val="en-GB"/>
        </w:rPr>
        <w:t>−</w:t>
      </w:r>
      <w:r w:rsidR="00C32855" w:rsidRPr="00536FDC">
        <w:rPr>
          <w:vertAlign w:val="superscript"/>
          <w:lang w:val="en-GB"/>
        </w:rPr>
        <w:t>1</w:t>
      </w:r>
      <w:r w:rsidR="00C32855" w:rsidRPr="00536FDC">
        <w:rPr>
          <w:lang w:val="en-GB"/>
        </w:rPr>
        <w:t xml:space="preserve"> </w:t>
      </w:r>
      <w:r w:rsidR="00172EC4" w:rsidRPr="00536FDC">
        <w:rPr>
          <w:rFonts w:cs="Times New Roman"/>
          <w:szCs w:val="24"/>
          <w:lang w:val="en-GB"/>
        </w:rPr>
        <w:t>[</w:t>
      </w:r>
      <w:r w:rsidR="00595680" w:rsidRPr="00536FDC">
        <w:rPr>
          <w:rFonts w:cs="Times New Roman"/>
          <w:szCs w:val="24"/>
          <w:lang w:val="en-GB"/>
        </w:rPr>
        <w:t>1</w:t>
      </w:r>
      <w:r w:rsidR="00E30457" w:rsidRPr="00536FDC">
        <w:rPr>
          <w:rFonts w:cs="Times New Roman"/>
          <w:szCs w:val="24"/>
          <w:lang w:val="en-GB"/>
        </w:rPr>
        <w:t>–3</w:t>
      </w:r>
      <w:r w:rsidR="00172EC4" w:rsidRPr="00536FDC">
        <w:rPr>
          <w:rFonts w:cs="Times New Roman"/>
          <w:szCs w:val="24"/>
          <w:lang w:val="en-GB"/>
        </w:rPr>
        <w:t>]</w:t>
      </w:r>
      <w:r w:rsidR="00E85067" w:rsidRPr="00536FDC">
        <w:rPr>
          <w:rFonts w:cs="Times New Roman"/>
          <w:szCs w:val="24"/>
          <w:lang w:val="en-GB"/>
        </w:rPr>
        <w:t xml:space="preserve"> and</w:t>
      </w:r>
      <w:r w:rsidR="00172EC4" w:rsidRPr="00536FDC">
        <w:rPr>
          <w:rFonts w:cs="Times New Roman"/>
          <w:szCs w:val="24"/>
          <w:lang w:val="en-GB"/>
        </w:rPr>
        <w:t xml:space="preserve"> </w:t>
      </w:r>
      <w:r w:rsidR="00C32855" w:rsidRPr="00536FDC">
        <w:rPr>
          <w:lang w:val="en-GB"/>
        </w:rPr>
        <w:t>to various morphologies that are produced: globules</w:t>
      </w:r>
      <w:r w:rsidR="00C21D88" w:rsidRPr="00536FDC">
        <w:rPr>
          <w:lang w:val="en-GB"/>
        </w:rPr>
        <w:t xml:space="preserve"> </w:t>
      </w:r>
      <w:r w:rsidR="00C21D88" w:rsidRPr="00536FDC">
        <w:rPr>
          <w:rFonts w:cs="Times New Roman"/>
          <w:szCs w:val="24"/>
          <w:lang w:val="en-GB"/>
        </w:rPr>
        <w:t>[</w:t>
      </w:r>
      <w:r w:rsidR="00E30457" w:rsidRPr="00536FDC">
        <w:rPr>
          <w:rFonts w:cs="Times New Roman"/>
          <w:szCs w:val="24"/>
          <w:lang w:val="en-GB"/>
        </w:rPr>
        <w:t>4</w:t>
      </w:r>
      <w:r w:rsidR="00C21D88" w:rsidRPr="00536FDC">
        <w:rPr>
          <w:rFonts w:cs="Times New Roman"/>
          <w:szCs w:val="24"/>
          <w:lang w:val="en-GB"/>
        </w:rPr>
        <w:t>]</w:t>
      </w:r>
      <w:r w:rsidR="00C32855" w:rsidRPr="00536FDC">
        <w:rPr>
          <w:lang w:val="en-GB"/>
        </w:rPr>
        <w:t>, nanofibers</w:t>
      </w:r>
      <w:r w:rsidR="00836DB9" w:rsidRPr="00536FDC">
        <w:rPr>
          <w:lang w:val="en-GB"/>
        </w:rPr>
        <w:t xml:space="preserve"> [</w:t>
      </w:r>
      <w:r w:rsidR="006C29EE" w:rsidRPr="00536FDC">
        <w:rPr>
          <w:lang w:val="en-GB"/>
        </w:rPr>
        <w:t>5</w:t>
      </w:r>
      <w:r w:rsidR="004D6B1D" w:rsidRPr="00536FDC">
        <w:rPr>
          <w:lang w:val="en-GB"/>
        </w:rPr>
        <w:t>,</w:t>
      </w:r>
      <w:r w:rsidR="006C29EE" w:rsidRPr="00536FDC">
        <w:rPr>
          <w:lang w:val="en-GB"/>
        </w:rPr>
        <w:t>6</w:t>
      </w:r>
      <w:r w:rsidR="00836DB9" w:rsidRPr="00536FDC">
        <w:rPr>
          <w:lang w:val="en-GB"/>
        </w:rPr>
        <w:t>],</w:t>
      </w:r>
      <w:r w:rsidR="00C32855" w:rsidRPr="00536FDC">
        <w:rPr>
          <w:lang w:val="en-GB"/>
        </w:rPr>
        <w:t xml:space="preserve"> </w:t>
      </w:r>
      <w:r w:rsidR="00836DB9" w:rsidRPr="00536FDC">
        <w:rPr>
          <w:lang w:val="en-GB"/>
        </w:rPr>
        <w:t>nanosheets [</w:t>
      </w:r>
      <w:r w:rsidR="007855EB" w:rsidRPr="00536FDC">
        <w:rPr>
          <w:lang w:val="en-GB"/>
        </w:rPr>
        <w:t>7</w:t>
      </w:r>
      <w:r w:rsidR="00836DB9" w:rsidRPr="00536FDC">
        <w:rPr>
          <w:lang w:val="en-GB"/>
        </w:rPr>
        <w:t xml:space="preserve">] </w:t>
      </w:r>
      <w:r w:rsidR="00C32855" w:rsidRPr="00536FDC">
        <w:rPr>
          <w:lang w:val="en-GB"/>
        </w:rPr>
        <w:t>and nanotube</w:t>
      </w:r>
      <w:r w:rsidR="00836DB9" w:rsidRPr="00536FDC">
        <w:rPr>
          <w:lang w:val="en-GB"/>
        </w:rPr>
        <w:t xml:space="preserve">s </w:t>
      </w:r>
      <w:r w:rsidR="00836DB9" w:rsidRPr="00536FDC">
        <w:rPr>
          <w:rFonts w:cs="Times New Roman"/>
          <w:szCs w:val="24"/>
          <w:lang w:val="en-GB"/>
        </w:rPr>
        <w:t>[</w:t>
      </w:r>
      <w:r w:rsidR="007855EB" w:rsidRPr="00536FDC">
        <w:rPr>
          <w:rFonts w:cs="Times New Roman"/>
          <w:szCs w:val="24"/>
          <w:lang w:val="en-GB"/>
        </w:rPr>
        <w:t>8</w:t>
      </w:r>
      <w:r w:rsidR="00836DB9" w:rsidRPr="00536FDC">
        <w:rPr>
          <w:rFonts w:cs="Times New Roman"/>
          <w:szCs w:val="24"/>
          <w:lang w:val="en-GB"/>
        </w:rPr>
        <w:t>]</w:t>
      </w:r>
      <w:r w:rsidR="00C32855" w:rsidRPr="00536FDC">
        <w:rPr>
          <w:lang w:val="en-GB"/>
        </w:rPr>
        <w:t xml:space="preserve">. </w:t>
      </w:r>
      <w:r w:rsidR="00836C4D" w:rsidRPr="00536FDC">
        <w:rPr>
          <w:lang w:val="en-GB"/>
        </w:rPr>
        <w:t>Electroactivity</w:t>
      </w:r>
      <w:r w:rsidR="00A122CB" w:rsidRPr="00536FDC">
        <w:rPr>
          <w:lang w:val="en-GB"/>
        </w:rPr>
        <w:t>,</w:t>
      </w:r>
      <w:r w:rsidR="00836C4D" w:rsidRPr="00536FDC">
        <w:rPr>
          <w:lang w:val="en-GB"/>
        </w:rPr>
        <w:t xml:space="preserve"> </w:t>
      </w:r>
      <w:r w:rsidR="00913428" w:rsidRPr="00536FDC">
        <w:rPr>
          <w:lang w:val="en-GB"/>
        </w:rPr>
        <w:t>electrocatalysis, conductivity response</w:t>
      </w:r>
      <w:r w:rsidR="00836C4D" w:rsidRPr="00536FDC">
        <w:rPr>
          <w:lang w:val="en-GB"/>
        </w:rPr>
        <w:t xml:space="preserve"> to external stimuli</w:t>
      </w:r>
      <w:r w:rsidR="00A122CB" w:rsidRPr="00536FDC">
        <w:rPr>
          <w:lang w:val="en-GB"/>
        </w:rPr>
        <w:t xml:space="preserve">, </w:t>
      </w:r>
      <w:r w:rsidR="00D9737A" w:rsidRPr="00536FDC">
        <w:rPr>
          <w:lang w:val="en-GB"/>
        </w:rPr>
        <w:t xml:space="preserve">electronic </w:t>
      </w:r>
      <w:r w:rsidR="00A122CB" w:rsidRPr="00536FDC">
        <w:rPr>
          <w:lang w:val="en-GB"/>
        </w:rPr>
        <w:t>polarizability</w:t>
      </w:r>
      <w:r w:rsidR="00D9737A" w:rsidRPr="00536FDC">
        <w:rPr>
          <w:lang w:val="en-GB"/>
        </w:rPr>
        <w:t>, or</w:t>
      </w:r>
      <w:r w:rsidR="00A122CB" w:rsidRPr="00536FDC">
        <w:rPr>
          <w:lang w:val="en-GB"/>
        </w:rPr>
        <w:t xml:space="preserve"> electromagnetic </w:t>
      </w:r>
      <w:r w:rsidR="00FD7736" w:rsidRPr="00536FDC">
        <w:rPr>
          <w:lang w:val="en-GB"/>
        </w:rPr>
        <w:t>radiation shielding</w:t>
      </w:r>
      <w:r w:rsidR="00836C4D" w:rsidRPr="00536FDC">
        <w:rPr>
          <w:lang w:val="en-GB"/>
        </w:rPr>
        <w:t xml:space="preserve"> </w:t>
      </w:r>
      <w:r w:rsidR="00A039A1" w:rsidRPr="00536FDC">
        <w:rPr>
          <w:lang w:val="en-GB"/>
        </w:rPr>
        <w:t>represent applications based on</w:t>
      </w:r>
      <w:r w:rsidR="00A122CB" w:rsidRPr="00536FDC">
        <w:rPr>
          <w:lang w:val="en-GB"/>
        </w:rPr>
        <w:t xml:space="preserve"> additional </w:t>
      </w:r>
      <w:r w:rsidR="00913428" w:rsidRPr="00536FDC">
        <w:rPr>
          <w:lang w:val="en-GB"/>
        </w:rPr>
        <w:t xml:space="preserve">electrical </w:t>
      </w:r>
      <w:r w:rsidR="00A122CB" w:rsidRPr="00536FDC">
        <w:rPr>
          <w:lang w:val="en-GB"/>
        </w:rPr>
        <w:t>features</w:t>
      </w:r>
      <w:r w:rsidR="00FD7736" w:rsidRPr="00536FDC">
        <w:rPr>
          <w:lang w:val="en-GB"/>
        </w:rPr>
        <w:t>.</w:t>
      </w:r>
      <w:r w:rsidR="00913428" w:rsidRPr="00536FDC">
        <w:rPr>
          <w:lang w:val="en-GB"/>
        </w:rPr>
        <w:t xml:space="preserve"> The applicability of polypyrrole extends to areas</w:t>
      </w:r>
      <w:r w:rsidR="00A039A1" w:rsidRPr="00536FDC">
        <w:rPr>
          <w:lang w:val="en-GB"/>
        </w:rPr>
        <w:t xml:space="preserve"> that are not associated with the conductivity </w:t>
      </w:r>
      <w:r w:rsidR="00913428" w:rsidRPr="00536FDC">
        <w:rPr>
          <w:lang w:val="en-GB"/>
        </w:rPr>
        <w:t>[</w:t>
      </w:r>
      <w:r w:rsidR="007855EB" w:rsidRPr="00536FDC">
        <w:rPr>
          <w:lang w:val="en-GB"/>
        </w:rPr>
        <w:t>9</w:t>
      </w:r>
      <w:r w:rsidR="00913428" w:rsidRPr="00536FDC">
        <w:rPr>
          <w:lang w:val="en-GB"/>
        </w:rPr>
        <w:t>]</w:t>
      </w:r>
      <w:r w:rsidR="00A039A1" w:rsidRPr="00536FDC">
        <w:rPr>
          <w:lang w:val="en-GB"/>
        </w:rPr>
        <w:t>.</w:t>
      </w:r>
      <w:r w:rsidR="00913428" w:rsidRPr="00536FDC">
        <w:rPr>
          <w:lang w:val="en-GB"/>
        </w:rPr>
        <w:t xml:space="preserve"> </w:t>
      </w:r>
      <w:r w:rsidR="00A039A1" w:rsidRPr="00536FDC">
        <w:rPr>
          <w:lang w:val="en-GB"/>
        </w:rPr>
        <w:t xml:space="preserve">This polymer </w:t>
      </w:r>
      <w:r w:rsidR="00913428" w:rsidRPr="00536FDC">
        <w:rPr>
          <w:lang w:val="en-GB"/>
        </w:rPr>
        <w:t>serve</w:t>
      </w:r>
      <w:r w:rsidR="00A039A1" w:rsidRPr="00536FDC">
        <w:rPr>
          <w:lang w:val="en-GB"/>
        </w:rPr>
        <w:t>s</w:t>
      </w:r>
      <w:r w:rsidR="00913428" w:rsidRPr="00536FDC">
        <w:rPr>
          <w:lang w:val="en-GB"/>
        </w:rPr>
        <w:t xml:space="preserve"> as dye adsorbent in water-pollution treatment [</w:t>
      </w:r>
      <w:r w:rsidR="007855EB" w:rsidRPr="00536FDC">
        <w:rPr>
          <w:lang w:val="en-GB"/>
        </w:rPr>
        <w:t>3,</w:t>
      </w:r>
      <w:r w:rsidR="007855EB" w:rsidRPr="00536FDC">
        <w:rPr>
          <w:rFonts w:cs="Times New Roman"/>
          <w:szCs w:val="24"/>
          <w:lang w:val="en-GB"/>
        </w:rPr>
        <w:t>10–</w:t>
      </w:r>
      <w:r w:rsidR="007855EB" w:rsidRPr="00536FDC">
        <w:rPr>
          <w:lang w:val="en-GB"/>
        </w:rPr>
        <w:t>12</w:t>
      </w:r>
      <w:r w:rsidR="00913428" w:rsidRPr="00536FDC">
        <w:rPr>
          <w:lang w:val="en-GB"/>
        </w:rPr>
        <w:t>]</w:t>
      </w:r>
      <w:r w:rsidR="00A039A1" w:rsidRPr="00536FDC">
        <w:rPr>
          <w:lang w:val="en-GB"/>
        </w:rPr>
        <w:t xml:space="preserve"> or </w:t>
      </w:r>
      <w:r w:rsidR="00C21D88" w:rsidRPr="00536FDC">
        <w:rPr>
          <w:lang w:val="en-GB"/>
        </w:rPr>
        <w:t xml:space="preserve">as a part of </w:t>
      </w:r>
      <w:r w:rsidR="00A039A1" w:rsidRPr="00536FDC">
        <w:rPr>
          <w:lang w:val="en-GB"/>
        </w:rPr>
        <w:t xml:space="preserve">wound-dressing </w:t>
      </w:r>
      <w:r w:rsidR="005B4614" w:rsidRPr="00536FDC">
        <w:rPr>
          <w:lang w:val="en-GB"/>
        </w:rPr>
        <w:t xml:space="preserve">materials </w:t>
      </w:r>
      <w:r w:rsidR="00A039A1" w:rsidRPr="00536FDC">
        <w:rPr>
          <w:lang w:val="en-GB"/>
        </w:rPr>
        <w:t>[</w:t>
      </w:r>
      <w:r w:rsidR="007855EB" w:rsidRPr="00536FDC">
        <w:rPr>
          <w:lang w:val="en-GB"/>
        </w:rPr>
        <w:t>13</w:t>
      </w:r>
      <w:r w:rsidR="00A039A1" w:rsidRPr="00536FDC">
        <w:rPr>
          <w:lang w:val="en-GB"/>
        </w:rPr>
        <w:t>]</w:t>
      </w:r>
      <w:r w:rsidR="00913428" w:rsidRPr="00536FDC">
        <w:rPr>
          <w:lang w:val="en-GB"/>
        </w:rPr>
        <w:t>.</w:t>
      </w:r>
      <w:r w:rsidR="00C21D88" w:rsidRPr="00536FDC">
        <w:rPr>
          <w:lang w:val="en-GB"/>
        </w:rPr>
        <w:t xml:space="preserve"> A good biocompatibility and low cytotoxicity should be mentioned with respect to biomedicine [</w:t>
      </w:r>
      <w:r w:rsidR="007855EB" w:rsidRPr="00536FDC">
        <w:rPr>
          <w:lang w:val="en-GB"/>
        </w:rPr>
        <w:t>14</w:t>
      </w:r>
      <w:r w:rsidR="00C21D88" w:rsidRPr="00536FDC">
        <w:rPr>
          <w:lang w:val="en-GB"/>
        </w:rPr>
        <w:t>], when this polymer can be used both for the monitoring and electrical stimulation of biological objects. Environmental stability and the fact that polypyrrole nanotubes maintain most of its conductivity under physiological conditions [</w:t>
      </w:r>
      <w:r w:rsidR="007855EB" w:rsidRPr="00536FDC">
        <w:rPr>
          <w:lang w:val="en-GB"/>
        </w:rPr>
        <w:t>15</w:t>
      </w:r>
      <w:r w:rsidR="00C21D88" w:rsidRPr="00536FDC">
        <w:rPr>
          <w:lang w:val="en-GB"/>
        </w:rPr>
        <w:t>,</w:t>
      </w:r>
      <w:r w:rsidR="007855EB" w:rsidRPr="00536FDC">
        <w:rPr>
          <w:rFonts w:cs="Times New Roman"/>
          <w:szCs w:val="24"/>
          <w:lang w:val="en-GB"/>
        </w:rPr>
        <w:t>16</w:t>
      </w:r>
      <w:r w:rsidR="00C21D88" w:rsidRPr="00536FDC">
        <w:rPr>
          <w:lang w:val="en-GB"/>
        </w:rPr>
        <w:t xml:space="preserve">] makes this polymer superior to another conducting polymer, polyaniline. </w:t>
      </w:r>
    </w:p>
    <w:p w14:paraId="0DFFFE98" w14:textId="546407EE" w:rsidR="00EE6E0D" w:rsidRPr="00536FDC" w:rsidRDefault="00913428" w:rsidP="00595680">
      <w:pPr>
        <w:spacing w:line="360" w:lineRule="auto"/>
        <w:rPr>
          <w:lang w:val="en-GB"/>
        </w:rPr>
      </w:pPr>
      <w:r w:rsidRPr="00536FDC">
        <w:rPr>
          <w:lang w:val="en-GB"/>
        </w:rPr>
        <w:t xml:space="preserve"> </w:t>
      </w:r>
      <w:r w:rsidR="00836C4D" w:rsidRPr="00536FDC">
        <w:rPr>
          <w:lang w:val="en-GB"/>
        </w:rPr>
        <w:t xml:space="preserve"> </w:t>
      </w:r>
      <w:r w:rsidR="00FD7736" w:rsidRPr="00536FDC">
        <w:rPr>
          <w:lang w:val="en-GB"/>
        </w:rPr>
        <w:t xml:space="preserve"> </w:t>
      </w:r>
      <w:r w:rsidR="005F3E2D" w:rsidRPr="00536FDC">
        <w:rPr>
          <w:lang w:val="en-GB"/>
        </w:rPr>
        <w:tab/>
        <w:t xml:space="preserve">Polypyrrole has </w:t>
      </w:r>
      <w:r w:rsidRPr="00536FDC">
        <w:rPr>
          <w:lang w:val="en-GB"/>
        </w:rPr>
        <w:t>usually</w:t>
      </w:r>
      <w:r w:rsidR="005F3E2D" w:rsidRPr="00536FDC">
        <w:rPr>
          <w:lang w:val="en-GB"/>
        </w:rPr>
        <w:t xml:space="preserve"> been used </w:t>
      </w:r>
      <w:r w:rsidR="0057052F" w:rsidRPr="00536FDC">
        <w:rPr>
          <w:lang w:val="en-GB"/>
        </w:rPr>
        <w:t xml:space="preserve">as </w:t>
      </w:r>
      <w:r w:rsidR="005F3E2D" w:rsidRPr="00536FDC">
        <w:rPr>
          <w:lang w:val="en-GB"/>
        </w:rPr>
        <w:t>the composites with various organic and inorganic components</w:t>
      </w:r>
      <w:r w:rsidR="00FD7736" w:rsidRPr="00536FDC">
        <w:rPr>
          <w:lang w:val="en-GB"/>
        </w:rPr>
        <w:t xml:space="preserve"> that provide </w:t>
      </w:r>
      <w:r w:rsidRPr="00536FDC">
        <w:rPr>
          <w:lang w:val="en-GB"/>
        </w:rPr>
        <w:t xml:space="preserve">added value and </w:t>
      </w:r>
      <w:r w:rsidR="00FD7736" w:rsidRPr="00536FDC">
        <w:rPr>
          <w:lang w:val="en-GB"/>
        </w:rPr>
        <w:t xml:space="preserve">the </w:t>
      </w:r>
      <w:r w:rsidRPr="00536FDC">
        <w:rPr>
          <w:lang w:val="en-GB"/>
        </w:rPr>
        <w:t xml:space="preserve">produce a </w:t>
      </w:r>
      <w:r w:rsidR="00FD7736" w:rsidRPr="00536FDC">
        <w:rPr>
          <w:lang w:val="en-GB"/>
        </w:rPr>
        <w:t>suitable material form</w:t>
      </w:r>
      <w:r w:rsidR="005F3E2D" w:rsidRPr="00536FDC">
        <w:rPr>
          <w:lang w:val="en-GB"/>
        </w:rPr>
        <w:t xml:space="preserve">. The former group is represented, </w:t>
      </w:r>
      <w:r w:rsidR="005F3E2D" w:rsidRPr="00536FDC">
        <w:rPr>
          <w:i/>
          <w:lang w:val="en-GB"/>
        </w:rPr>
        <w:t>e.g.</w:t>
      </w:r>
      <w:r w:rsidR="00B61965" w:rsidRPr="00536FDC">
        <w:rPr>
          <w:lang w:val="en-GB"/>
        </w:rPr>
        <w:t>,</w:t>
      </w:r>
      <w:r w:rsidR="005F3E2D" w:rsidRPr="00536FDC">
        <w:rPr>
          <w:lang w:val="en-GB"/>
        </w:rPr>
        <w:t xml:space="preserve"> by various cellulosic materials</w:t>
      </w:r>
      <w:r w:rsidR="00E562F1" w:rsidRPr="00536FDC">
        <w:rPr>
          <w:lang w:val="en-GB"/>
        </w:rPr>
        <w:t xml:space="preserve"> [</w:t>
      </w:r>
      <w:r w:rsidR="007855EB" w:rsidRPr="00536FDC">
        <w:rPr>
          <w:rFonts w:cs="Times New Roman"/>
          <w:szCs w:val="24"/>
          <w:lang w:val="en-GB"/>
        </w:rPr>
        <w:t>17</w:t>
      </w:r>
      <w:r w:rsidR="00FD7736" w:rsidRPr="00536FDC">
        <w:rPr>
          <w:rFonts w:cs="Times New Roman"/>
          <w:szCs w:val="24"/>
          <w:lang w:val="en-GB"/>
        </w:rPr>
        <w:t>,</w:t>
      </w:r>
      <w:r w:rsidR="007855EB" w:rsidRPr="00536FDC">
        <w:rPr>
          <w:rFonts w:cs="Times New Roman"/>
          <w:szCs w:val="24"/>
          <w:lang w:val="en-GB"/>
        </w:rPr>
        <w:t>18</w:t>
      </w:r>
      <w:r w:rsidR="00E562F1" w:rsidRPr="00536FDC">
        <w:rPr>
          <w:rFonts w:cs="Times New Roman"/>
          <w:szCs w:val="24"/>
          <w:lang w:val="en-GB"/>
        </w:rPr>
        <w:t>]</w:t>
      </w:r>
      <w:r w:rsidR="005F3E2D" w:rsidRPr="00536FDC">
        <w:rPr>
          <w:lang w:val="en-GB"/>
        </w:rPr>
        <w:t xml:space="preserve">, the second, </w:t>
      </w:r>
      <w:r w:rsidR="005F3E2D" w:rsidRPr="00536FDC">
        <w:rPr>
          <w:i/>
          <w:lang w:val="en-GB"/>
        </w:rPr>
        <w:t>e.g.</w:t>
      </w:r>
      <w:r w:rsidR="00131EE2" w:rsidRPr="00536FDC">
        <w:rPr>
          <w:lang w:val="en-GB"/>
        </w:rPr>
        <w:t>,</w:t>
      </w:r>
      <w:r w:rsidR="005F3E2D" w:rsidRPr="00536FDC">
        <w:rPr>
          <w:lang w:val="en-GB"/>
        </w:rPr>
        <w:t xml:space="preserve"> by inorganic oxides or sulfides</w:t>
      </w:r>
      <w:r w:rsidR="00072F64" w:rsidRPr="00536FDC">
        <w:rPr>
          <w:lang w:val="en-GB"/>
        </w:rPr>
        <w:t xml:space="preserve"> [</w:t>
      </w:r>
      <w:r w:rsidR="007855EB" w:rsidRPr="00536FDC">
        <w:rPr>
          <w:lang w:val="en-GB"/>
        </w:rPr>
        <w:t>19–21</w:t>
      </w:r>
      <w:r w:rsidR="00072F64" w:rsidRPr="00536FDC">
        <w:rPr>
          <w:lang w:val="en-GB"/>
        </w:rPr>
        <w:t>]</w:t>
      </w:r>
      <w:r w:rsidR="005F3E2D" w:rsidRPr="00536FDC">
        <w:rPr>
          <w:lang w:val="en-GB"/>
        </w:rPr>
        <w:t xml:space="preserve">. </w:t>
      </w:r>
      <w:r w:rsidR="00F22F89" w:rsidRPr="00536FDC">
        <w:rPr>
          <w:lang w:val="en-GB"/>
        </w:rPr>
        <w:t xml:space="preserve">The applications </w:t>
      </w:r>
      <w:r w:rsidR="00203475" w:rsidRPr="00536FDC">
        <w:rPr>
          <w:lang w:val="en-GB"/>
        </w:rPr>
        <w:t xml:space="preserve">of polypyrrole/manganese dioxide composites </w:t>
      </w:r>
      <w:r w:rsidR="00F22F89" w:rsidRPr="00536FDC">
        <w:rPr>
          <w:lang w:val="en-GB"/>
        </w:rPr>
        <w:t xml:space="preserve">proposed in the literature are </w:t>
      </w:r>
      <w:r w:rsidR="00D9737A" w:rsidRPr="00536FDC">
        <w:rPr>
          <w:lang w:val="en-GB"/>
        </w:rPr>
        <w:t>aimed</w:t>
      </w:r>
      <w:r w:rsidR="00F22F89" w:rsidRPr="00536FDC">
        <w:rPr>
          <w:lang w:val="en-GB"/>
        </w:rPr>
        <w:t xml:space="preserve"> especially </w:t>
      </w:r>
      <w:r w:rsidR="00D9737A" w:rsidRPr="00536FDC">
        <w:rPr>
          <w:lang w:val="en-GB"/>
        </w:rPr>
        <w:t>at</w:t>
      </w:r>
      <w:r w:rsidR="00F22F89" w:rsidRPr="00536FDC">
        <w:rPr>
          <w:lang w:val="en-GB"/>
        </w:rPr>
        <w:t xml:space="preserve"> energy conversion and storage</w:t>
      </w:r>
      <w:r w:rsidR="00A84326" w:rsidRPr="00536FDC">
        <w:rPr>
          <w:lang w:val="en-GB"/>
        </w:rPr>
        <w:t>, while less attention has been paid to the chemistry of the preparation</w:t>
      </w:r>
      <w:r w:rsidR="00F22F89" w:rsidRPr="00536FDC">
        <w:rPr>
          <w:lang w:val="en-GB"/>
        </w:rPr>
        <w:t xml:space="preserve">. </w:t>
      </w:r>
      <w:r w:rsidR="004D7BE6" w:rsidRPr="00536FDC">
        <w:rPr>
          <w:lang w:val="en-GB"/>
        </w:rPr>
        <w:t>T</w:t>
      </w:r>
      <w:r w:rsidR="005F3E2D" w:rsidRPr="00536FDC">
        <w:rPr>
          <w:lang w:val="en-GB"/>
        </w:rPr>
        <w:t>he</w:t>
      </w:r>
      <w:r w:rsidR="005A73FB" w:rsidRPr="00536FDC">
        <w:rPr>
          <w:lang w:val="en-GB"/>
        </w:rPr>
        <w:t>y</w:t>
      </w:r>
      <w:r w:rsidR="005F3E2D" w:rsidRPr="00536FDC">
        <w:rPr>
          <w:lang w:val="en-GB"/>
        </w:rPr>
        <w:t xml:space="preserve"> </w:t>
      </w:r>
      <w:r w:rsidR="004D7BE6" w:rsidRPr="00536FDC">
        <w:rPr>
          <w:lang w:val="en-GB"/>
        </w:rPr>
        <w:t>have been</w:t>
      </w:r>
      <w:r w:rsidR="005F3E2D" w:rsidRPr="00536FDC">
        <w:rPr>
          <w:lang w:val="en-GB"/>
        </w:rPr>
        <w:t xml:space="preserve"> tested </w:t>
      </w:r>
      <w:r w:rsidR="00E34B79" w:rsidRPr="00536FDC">
        <w:rPr>
          <w:lang w:val="en-GB"/>
        </w:rPr>
        <w:lastRenderedPageBreak/>
        <w:t>as electrodes in batteries [</w:t>
      </w:r>
      <w:r w:rsidR="007855EB" w:rsidRPr="00536FDC">
        <w:rPr>
          <w:lang w:val="en-GB"/>
        </w:rPr>
        <w:t>22–24</w:t>
      </w:r>
      <w:r w:rsidR="00E34B79" w:rsidRPr="00536FDC">
        <w:rPr>
          <w:lang w:val="en-GB"/>
        </w:rPr>
        <w:t>]</w:t>
      </w:r>
      <w:r w:rsidR="002B5DDD" w:rsidRPr="00536FDC">
        <w:rPr>
          <w:lang w:val="en-GB"/>
        </w:rPr>
        <w:t>,</w:t>
      </w:r>
      <w:r w:rsidR="00A137B9" w:rsidRPr="00536FDC">
        <w:rPr>
          <w:lang w:val="en-GB"/>
        </w:rPr>
        <w:t xml:space="preserve"> supercapacitors </w:t>
      </w:r>
      <w:r w:rsidR="00A137B9" w:rsidRPr="00536FDC">
        <w:rPr>
          <w:rFonts w:cs="Times New Roman"/>
          <w:szCs w:val="24"/>
          <w:lang w:val="en-GB"/>
        </w:rPr>
        <w:t>[</w:t>
      </w:r>
      <w:r w:rsidR="00D43567" w:rsidRPr="00536FDC">
        <w:rPr>
          <w:lang w:val="en-GB"/>
        </w:rPr>
        <w:t>25–</w:t>
      </w:r>
      <w:r w:rsidR="00D43567" w:rsidRPr="00536FDC">
        <w:rPr>
          <w:rFonts w:cs="Times New Roman"/>
          <w:szCs w:val="24"/>
          <w:lang w:val="en-GB"/>
        </w:rPr>
        <w:t>28</w:t>
      </w:r>
      <w:r w:rsidR="00A137B9" w:rsidRPr="00536FDC">
        <w:rPr>
          <w:rFonts w:cs="Times New Roman"/>
          <w:szCs w:val="24"/>
          <w:lang w:val="en-GB"/>
        </w:rPr>
        <w:t>]</w:t>
      </w:r>
      <w:r w:rsidR="00E562F1" w:rsidRPr="00536FDC">
        <w:rPr>
          <w:rFonts w:cs="Times New Roman"/>
          <w:szCs w:val="24"/>
          <w:lang w:val="en-GB"/>
        </w:rPr>
        <w:t>, fuel cells [</w:t>
      </w:r>
      <w:r w:rsidR="00D43567" w:rsidRPr="00536FDC">
        <w:rPr>
          <w:rFonts w:cs="Times New Roman"/>
          <w:szCs w:val="24"/>
          <w:lang w:val="en-GB"/>
        </w:rPr>
        <w:t>29</w:t>
      </w:r>
      <w:r w:rsidR="00E562F1" w:rsidRPr="00536FDC">
        <w:rPr>
          <w:rFonts w:cs="Times New Roman"/>
          <w:szCs w:val="24"/>
          <w:lang w:val="en-GB"/>
        </w:rPr>
        <w:t>]</w:t>
      </w:r>
      <w:r w:rsidR="00A137B9" w:rsidRPr="00536FDC">
        <w:rPr>
          <w:rFonts w:cs="Times New Roman"/>
          <w:szCs w:val="24"/>
          <w:lang w:val="en-GB"/>
        </w:rPr>
        <w:t xml:space="preserve"> or electrochemical devices [</w:t>
      </w:r>
      <w:r w:rsidR="00D43567" w:rsidRPr="00536FDC">
        <w:rPr>
          <w:rFonts w:cs="Times New Roman"/>
          <w:szCs w:val="24"/>
          <w:lang w:val="en-GB"/>
        </w:rPr>
        <w:t>30</w:t>
      </w:r>
      <w:r w:rsidR="00835148" w:rsidRPr="00536FDC">
        <w:rPr>
          <w:rFonts w:cs="Times New Roman"/>
          <w:szCs w:val="24"/>
          <w:lang w:val="en-GB"/>
        </w:rPr>
        <w:t>,</w:t>
      </w:r>
      <w:r w:rsidR="00D43567" w:rsidRPr="00536FDC">
        <w:rPr>
          <w:rFonts w:cs="Times New Roman"/>
          <w:szCs w:val="24"/>
          <w:lang w:val="en-GB"/>
        </w:rPr>
        <w:t>31</w:t>
      </w:r>
      <w:r w:rsidR="00A137B9" w:rsidRPr="00536FDC">
        <w:rPr>
          <w:rFonts w:cs="Times New Roman"/>
          <w:szCs w:val="24"/>
          <w:lang w:val="en-GB"/>
        </w:rPr>
        <w:t xml:space="preserve">]. </w:t>
      </w:r>
      <w:r w:rsidR="00203475" w:rsidRPr="00536FDC">
        <w:rPr>
          <w:rFonts w:cs="Times New Roman"/>
          <w:szCs w:val="24"/>
          <w:lang w:val="en-GB"/>
        </w:rPr>
        <w:t>An</w:t>
      </w:r>
      <w:r w:rsidR="00A137B9" w:rsidRPr="00536FDC">
        <w:rPr>
          <w:rFonts w:cs="Times New Roman"/>
          <w:szCs w:val="24"/>
          <w:lang w:val="en-GB"/>
        </w:rPr>
        <w:t>other application field illustrated by</w:t>
      </w:r>
      <w:r w:rsidR="005F3E2D" w:rsidRPr="00536FDC">
        <w:rPr>
          <w:lang w:val="en-GB"/>
        </w:rPr>
        <w:t xml:space="preserve"> electrocataly</w:t>
      </w:r>
      <w:r w:rsidR="004D7BE6" w:rsidRPr="00536FDC">
        <w:rPr>
          <w:lang w:val="en-GB"/>
        </w:rPr>
        <w:t>s</w:t>
      </w:r>
      <w:r w:rsidR="005F3E2D" w:rsidRPr="00536FDC">
        <w:rPr>
          <w:lang w:val="en-GB"/>
        </w:rPr>
        <w:t>is of hyd</w:t>
      </w:r>
      <w:r w:rsidR="004D7BE6" w:rsidRPr="00536FDC">
        <w:rPr>
          <w:lang w:val="en-GB"/>
        </w:rPr>
        <w:t>r</w:t>
      </w:r>
      <w:r w:rsidR="005F3E2D" w:rsidRPr="00536FDC">
        <w:rPr>
          <w:lang w:val="en-GB"/>
        </w:rPr>
        <w:t>o</w:t>
      </w:r>
      <w:r w:rsidR="004D7BE6" w:rsidRPr="00536FDC">
        <w:rPr>
          <w:lang w:val="en-GB"/>
        </w:rPr>
        <w:t>gen evolution</w:t>
      </w:r>
      <w:r w:rsidR="00B61965" w:rsidRPr="00536FDC">
        <w:rPr>
          <w:lang w:val="en-GB"/>
        </w:rPr>
        <w:t xml:space="preserve"> [</w:t>
      </w:r>
      <w:r w:rsidR="007855EB" w:rsidRPr="00536FDC">
        <w:rPr>
          <w:lang w:val="en-GB"/>
        </w:rPr>
        <w:t>21</w:t>
      </w:r>
      <w:r w:rsidR="00B61965" w:rsidRPr="00536FDC">
        <w:rPr>
          <w:lang w:val="en-GB"/>
        </w:rPr>
        <w:t>]</w:t>
      </w:r>
      <w:r w:rsidR="004D7BE6" w:rsidRPr="00536FDC">
        <w:rPr>
          <w:lang w:val="en-GB"/>
        </w:rPr>
        <w:t xml:space="preserve"> or oxygen reduction reactions</w:t>
      </w:r>
      <w:r w:rsidR="00A137B9" w:rsidRPr="00536FDC">
        <w:rPr>
          <w:lang w:val="en-GB"/>
        </w:rPr>
        <w:t xml:space="preserve"> [</w:t>
      </w:r>
      <w:r w:rsidR="00D43567" w:rsidRPr="00536FDC">
        <w:rPr>
          <w:lang w:val="en-GB"/>
        </w:rPr>
        <w:t>32</w:t>
      </w:r>
      <w:r w:rsidR="002B5DDD" w:rsidRPr="00536FDC">
        <w:rPr>
          <w:lang w:val="en-GB"/>
        </w:rPr>
        <w:t>]</w:t>
      </w:r>
      <w:r w:rsidR="00EB122C" w:rsidRPr="00536FDC">
        <w:rPr>
          <w:lang w:val="en-GB"/>
        </w:rPr>
        <w:t>,</w:t>
      </w:r>
      <w:r w:rsidR="004D7BE6" w:rsidRPr="00536FDC">
        <w:rPr>
          <w:lang w:val="en-GB"/>
        </w:rPr>
        <w:t xml:space="preserve"> photocatalytic degradation of organic pollutants </w:t>
      </w:r>
      <w:r w:rsidR="00C235CD" w:rsidRPr="00536FDC">
        <w:rPr>
          <w:lang w:val="en-GB"/>
        </w:rPr>
        <w:t>[</w:t>
      </w:r>
      <w:r w:rsidR="00D43567" w:rsidRPr="00536FDC">
        <w:rPr>
          <w:lang w:val="en-GB"/>
        </w:rPr>
        <w:t>33</w:t>
      </w:r>
      <w:r w:rsidR="00C235CD" w:rsidRPr="00536FDC">
        <w:rPr>
          <w:lang w:val="en-GB"/>
        </w:rPr>
        <w:t>]</w:t>
      </w:r>
      <w:r w:rsidR="005A73FB" w:rsidRPr="00536FDC">
        <w:rPr>
          <w:lang w:val="en-GB"/>
        </w:rPr>
        <w:t xml:space="preserve">, </w:t>
      </w:r>
      <w:r w:rsidR="00A137B9" w:rsidRPr="00536FDC">
        <w:rPr>
          <w:lang w:val="en-GB"/>
        </w:rPr>
        <w:t>and</w:t>
      </w:r>
      <w:r w:rsidR="00F22F89" w:rsidRPr="00536FDC">
        <w:rPr>
          <w:lang w:val="en-GB"/>
        </w:rPr>
        <w:t xml:space="preserve"> </w:t>
      </w:r>
      <w:r w:rsidR="00203475" w:rsidRPr="00536FDC">
        <w:rPr>
          <w:lang w:val="en-GB"/>
        </w:rPr>
        <w:t>photoreduction of</w:t>
      </w:r>
      <w:r w:rsidR="005A73FB" w:rsidRPr="00536FDC">
        <w:rPr>
          <w:lang w:val="en-GB"/>
        </w:rPr>
        <w:t xml:space="preserve"> carbon dioxide [</w:t>
      </w:r>
      <w:r w:rsidR="00D43567" w:rsidRPr="00536FDC">
        <w:rPr>
          <w:rFonts w:cs="Times New Roman"/>
          <w:szCs w:val="24"/>
          <w:lang w:val="en-GB"/>
        </w:rPr>
        <w:t>34</w:t>
      </w:r>
      <w:r w:rsidR="005A73FB" w:rsidRPr="00536FDC">
        <w:rPr>
          <w:lang w:val="en-GB"/>
        </w:rPr>
        <w:t>]</w:t>
      </w:r>
      <w:r w:rsidR="00A137B9" w:rsidRPr="00536FDC">
        <w:rPr>
          <w:lang w:val="en-GB"/>
        </w:rPr>
        <w:t>.</w:t>
      </w:r>
      <w:r w:rsidR="00836DB9" w:rsidRPr="00536FDC">
        <w:rPr>
          <w:lang w:val="en-GB"/>
        </w:rPr>
        <w:t xml:space="preserve">      </w:t>
      </w:r>
    </w:p>
    <w:p w14:paraId="0F8A443C" w14:textId="1C912076" w:rsidR="00E34B79" w:rsidRPr="00536FDC" w:rsidRDefault="00F22F89" w:rsidP="00595680">
      <w:pPr>
        <w:spacing w:line="360" w:lineRule="auto"/>
        <w:rPr>
          <w:lang w:val="en-GB"/>
        </w:rPr>
      </w:pPr>
      <w:r w:rsidRPr="00536FDC">
        <w:rPr>
          <w:lang w:val="en-GB"/>
        </w:rPr>
        <w:tab/>
      </w:r>
      <w:r w:rsidR="005A73FB" w:rsidRPr="00536FDC">
        <w:rPr>
          <w:lang w:val="en-GB"/>
        </w:rPr>
        <w:t>From the synthesis point of view</w:t>
      </w:r>
      <w:r w:rsidR="00EB122C" w:rsidRPr="00536FDC">
        <w:rPr>
          <w:lang w:val="en-GB"/>
        </w:rPr>
        <w:t>, polypyrrole/manganese dioxide composites are of interest</w:t>
      </w:r>
      <w:r w:rsidR="005A73FB" w:rsidRPr="00536FDC">
        <w:rPr>
          <w:lang w:val="en-GB"/>
        </w:rPr>
        <w:t xml:space="preserve"> </w:t>
      </w:r>
      <w:r w:rsidR="004D7BE6" w:rsidRPr="00536FDC">
        <w:rPr>
          <w:lang w:val="en-GB"/>
        </w:rPr>
        <w:t xml:space="preserve">for several reasons: (1) The composites have usually been produced by in-situ deposition of polypyrrole on manganese dioxide, which served as a </w:t>
      </w:r>
      <w:r w:rsidR="00C82005" w:rsidRPr="00536FDC">
        <w:rPr>
          <w:lang w:val="en-GB"/>
        </w:rPr>
        <w:t xml:space="preserve">reactive </w:t>
      </w:r>
      <w:r w:rsidR="004D7BE6" w:rsidRPr="00536FDC">
        <w:rPr>
          <w:lang w:val="en-GB"/>
        </w:rPr>
        <w:t xml:space="preserve">substrate. (2) Manganese dioxide is an oxidant which </w:t>
      </w:r>
      <w:r w:rsidR="0057052F" w:rsidRPr="00536FDC">
        <w:rPr>
          <w:lang w:val="en-GB"/>
        </w:rPr>
        <w:t xml:space="preserve">is </w:t>
      </w:r>
      <w:r w:rsidR="00203475" w:rsidRPr="00536FDC">
        <w:rPr>
          <w:lang w:val="en-GB"/>
        </w:rPr>
        <w:t xml:space="preserve">strong enough to </w:t>
      </w:r>
      <w:r w:rsidR="004D7BE6" w:rsidRPr="00536FDC">
        <w:rPr>
          <w:lang w:val="en-GB"/>
        </w:rPr>
        <w:t xml:space="preserve">be used for the oxidation of pyrrole to polypyrrole instead of currently used iron(III) chloride. (3) Manganese dioxide differs from </w:t>
      </w:r>
      <w:r w:rsidR="00203475" w:rsidRPr="00536FDC">
        <w:rPr>
          <w:lang w:val="en-GB"/>
        </w:rPr>
        <w:t>other</w:t>
      </w:r>
      <w:r w:rsidR="004D7BE6" w:rsidRPr="00536FDC">
        <w:rPr>
          <w:lang w:val="en-GB"/>
        </w:rPr>
        <w:t xml:space="preserve"> oxidants by its insolubility in water, but it converts </w:t>
      </w:r>
      <w:r w:rsidR="00203475" w:rsidRPr="00536FDC">
        <w:rPr>
          <w:lang w:val="en-GB"/>
        </w:rPr>
        <w:t>by reductive dissolution</w:t>
      </w:r>
      <w:r w:rsidR="00E764C0" w:rsidRPr="00536FDC">
        <w:rPr>
          <w:lang w:val="en-GB"/>
        </w:rPr>
        <w:t xml:space="preserve"> [</w:t>
      </w:r>
      <w:r w:rsidR="00D43567" w:rsidRPr="00536FDC">
        <w:rPr>
          <w:lang w:val="en-GB"/>
        </w:rPr>
        <w:t>35</w:t>
      </w:r>
      <w:r w:rsidR="00E764C0" w:rsidRPr="00536FDC">
        <w:rPr>
          <w:lang w:val="en-GB"/>
        </w:rPr>
        <w:t>,</w:t>
      </w:r>
      <w:r w:rsidR="00D43567" w:rsidRPr="00536FDC">
        <w:rPr>
          <w:lang w:val="en-GB"/>
        </w:rPr>
        <w:t>36</w:t>
      </w:r>
      <w:r w:rsidR="00E764C0" w:rsidRPr="00536FDC">
        <w:rPr>
          <w:lang w:val="en-GB"/>
        </w:rPr>
        <w:t xml:space="preserve">] </w:t>
      </w:r>
      <w:r w:rsidR="004D7BE6" w:rsidRPr="00536FDC">
        <w:rPr>
          <w:lang w:val="en-GB"/>
        </w:rPr>
        <w:t>to a soluble manganese(II) chloride in the course of pyrrole oxidation.</w:t>
      </w:r>
      <w:r w:rsidR="00380986" w:rsidRPr="00536FDC">
        <w:rPr>
          <w:lang w:val="en-GB"/>
        </w:rPr>
        <w:t xml:space="preserve"> These three roles of manganese dioxide in the preparation of polypyrrole have to be considered in concert</w:t>
      </w:r>
      <w:r w:rsidR="00131EE2" w:rsidRPr="00536FDC">
        <w:rPr>
          <w:lang w:val="en-GB"/>
        </w:rPr>
        <w:t xml:space="preserve"> and are</w:t>
      </w:r>
      <w:r w:rsidR="00380986" w:rsidRPr="00536FDC">
        <w:rPr>
          <w:lang w:val="en-GB"/>
        </w:rPr>
        <w:t xml:space="preserve"> an objective of the present study.</w:t>
      </w:r>
      <w:r w:rsidR="004D7BE6" w:rsidRPr="00536FDC">
        <w:rPr>
          <w:lang w:val="en-GB"/>
        </w:rPr>
        <w:t xml:space="preserve">   </w:t>
      </w:r>
    </w:p>
    <w:p w14:paraId="400DDCC3" w14:textId="05EA6F24" w:rsidR="00A20334" w:rsidRPr="00536FDC" w:rsidRDefault="00836DB9" w:rsidP="00595680">
      <w:pPr>
        <w:spacing w:line="360" w:lineRule="auto"/>
        <w:rPr>
          <w:lang w:val="en-GB"/>
        </w:rPr>
      </w:pPr>
      <w:r w:rsidRPr="00536FDC">
        <w:rPr>
          <w:lang w:val="en-GB"/>
        </w:rPr>
        <w:tab/>
      </w:r>
      <w:r w:rsidR="00BA3243" w:rsidRPr="00536FDC">
        <w:rPr>
          <w:lang w:val="en-GB"/>
        </w:rPr>
        <w:t>The presence of organic dyes during the synthesis of polypyrrole affects its mor</w:t>
      </w:r>
      <w:r w:rsidR="00352C55" w:rsidRPr="00536FDC">
        <w:rPr>
          <w:lang w:val="en-GB"/>
        </w:rPr>
        <w:t>p</w:t>
      </w:r>
      <w:r w:rsidR="00BA3243" w:rsidRPr="00536FDC">
        <w:rPr>
          <w:lang w:val="en-GB"/>
        </w:rPr>
        <w:t>hology and conductivity [</w:t>
      </w:r>
      <w:r w:rsidR="003D0310" w:rsidRPr="00536FDC">
        <w:rPr>
          <w:lang w:val="en-GB"/>
        </w:rPr>
        <w:t>2,3,</w:t>
      </w:r>
      <w:r w:rsidR="006C29EE" w:rsidRPr="00536FDC">
        <w:rPr>
          <w:lang w:val="en-GB"/>
        </w:rPr>
        <w:t>5</w:t>
      </w:r>
      <w:r w:rsidR="004D6B1D" w:rsidRPr="00536FDC">
        <w:rPr>
          <w:lang w:val="en-GB"/>
        </w:rPr>
        <w:t>,</w:t>
      </w:r>
      <w:r w:rsidR="003D0310" w:rsidRPr="00536FDC">
        <w:rPr>
          <w:lang w:val="en-GB"/>
        </w:rPr>
        <w:t>37</w:t>
      </w:r>
      <w:r w:rsidR="00AE7FF6" w:rsidRPr="00536FDC">
        <w:rPr>
          <w:lang w:val="en-GB"/>
        </w:rPr>
        <w:t>,</w:t>
      </w:r>
      <w:r w:rsidR="003D0310" w:rsidRPr="00536FDC">
        <w:rPr>
          <w:lang w:val="en-GB"/>
        </w:rPr>
        <w:t>38</w:t>
      </w:r>
      <w:r w:rsidR="00BA3243" w:rsidRPr="00536FDC">
        <w:rPr>
          <w:lang w:val="en-GB"/>
        </w:rPr>
        <w:t>]. Especially o</w:t>
      </w:r>
      <w:r w:rsidRPr="00536FDC">
        <w:rPr>
          <w:lang w:val="en-GB"/>
        </w:rPr>
        <w:t>ne-dimensional nano</w:t>
      </w:r>
      <w:r w:rsidR="00203475" w:rsidRPr="00536FDC">
        <w:rPr>
          <w:lang w:val="en-GB"/>
        </w:rPr>
        <w:t>tubes</w:t>
      </w:r>
      <w:r w:rsidRPr="00536FDC">
        <w:rPr>
          <w:lang w:val="en-GB"/>
        </w:rPr>
        <w:t xml:space="preserve"> </w:t>
      </w:r>
      <w:r w:rsidR="00203475" w:rsidRPr="00536FDC">
        <w:rPr>
          <w:lang w:val="en-GB"/>
        </w:rPr>
        <w:t xml:space="preserve">with enhanced conductivity </w:t>
      </w:r>
      <w:r w:rsidRPr="00536FDC">
        <w:rPr>
          <w:lang w:val="en-GB"/>
        </w:rPr>
        <w:t>guided by methyl orange</w:t>
      </w:r>
      <w:r w:rsidR="00203475" w:rsidRPr="00536FDC">
        <w:rPr>
          <w:lang w:val="en-GB"/>
        </w:rPr>
        <w:t xml:space="preserve"> </w:t>
      </w:r>
      <w:r w:rsidRPr="00536FDC">
        <w:rPr>
          <w:lang w:val="en-GB"/>
        </w:rPr>
        <w:t>came to the forefront</w:t>
      </w:r>
      <w:r w:rsidR="00BA3243" w:rsidRPr="00536FDC">
        <w:rPr>
          <w:lang w:val="en-GB"/>
        </w:rPr>
        <w:t xml:space="preserve"> </w:t>
      </w:r>
      <w:r w:rsidR="00BA3243" w:rsidRPr="00536FDC">
        <w:rPr>
          <w:rFonts w:cs="Times New Roman"/>
          <w:szCs w:val="24"/>
          <w:lang w:val="en-GB"/>
        </w:rPr>
        <w:t>[</w:t>
      </w:r>
      <w:r w:rsidR="007855EB" w:rsidRPr="00536FDC">
        <w:rPr>
          <w:rFonts w:cs="Times New Roman"/>
          <w:szCs w:val="24"/>
          <w:lang w:val="en-GB"/>
        </w:rPr>
        <w:t>8</w:t>
      </w:r>
      <w:r w:rsidR="00BA3243" w:rsidRPr="00536FDC">
        <w:rPr>
          <w:rFonts w:cs="Times New Roman"/>
          <w:szCs w:val="24"/>
          <w:lang w:val="en-GB"/>
        </w:rPr>
        <w:t>]</w:t>
      </w:r>
      <w:r w:rsidRPr="00536FDC">
        <w:rPr>
          <w:lang w:val="en-GB"/>
        </w:rPr>
        <w:t>.</w:t>
      </w:r>
      <w:r w:rsidR="00BA3243" w:rsidRPr="00536FDC">
        <w:rPr>
          <w:lang w:val="en-GB"/>
        </w:rPr>
        <w:t xml:space="preserve"> For that reason, the effect of organic dyes on the properties of polypyrrole prepared </w:t>
      </w:r>
      <w:r w:rsidR="00203475" w:rsidRPr="00536FDC">
        <w:rPr>
          <w:lang w:val="en-GB"/>
        </w:rPr>
        <w:t xml:space="preserve">by the oxidation of pyrrole with </w:t>
      </w:r>
      <w:r w:rsidR="00BA3243" w:rsidRPr="00536FDC">
        <w:rPr>
          <w:lang w:val="en-GB"/>
        </w:rPr>
        <w:t xml:space="preserve">solid manganese dioxide has also been included in the present study.  </w:t>
      </w:r>
      <w:r w:rsidR="00E34B79" w:rsidRPr="00536FDC">
        <w:rPr>
          <w:lang w:val="en-GB"/>
        </w:rPr>
        <w:tab/>
      </w:r>
    </w:p>
    <w:p w14:paraId="499123A9" w14:textId="7525A0AD" w:rsidR="00D4178B" w:rsidRPr="00536FDC" w:rsidRDefault="00D4178B" w:rsidP="00595680">
      <w:pPr>
        <w:pStyle w:val="Nadpis1"/>
      </w:pPr>
      <w:r w:rsidRPr="00536FDC">
        <w:t>Experimental</w:t>
      </w:r>
    </w:p>
    <w:p w14:paraId="2956A481" w14:textId="77777777" w:rsidR="00D4178B" w:rsidRPr="00536FDC" w:rsidRDefault="00D4178B" w:rsidP="00595680">
      <w:pPr>
        <w:pStyle w:val="Nadpis2"/>
        <w:rPr>
          <w:lang w:val="en-GB"/>
        </w:rPr>
      </w:pPr>
      <w:r w:rsidRPr="00536FDC">
        <w:rPr>
          <w:lang w:val="en-GB"/>
        </w:rPr>
        <w:t>Preparation</w:t>
      </w:r>
    </w:p>
    <w:p w14:paraId="03E70F27" w14:textId="29A911C0" w:rsidR="00E64402" w:rsidRPr="00536FDC" w:rsidRDefault="0081371E" w:rsidP="00595680">
      <w:pPr>
        <w:spacing w:line="360" w:lineRule="auto"/>
        <w:rPr>
          <w:lang w:val="en-GB"/>
        </w:rPr>
      </w:pPr>
      <w:r w:rsidRPr="00536FDC">
        <w:rPr>
          <w:lang w:val="en-GB"/>
        </w:rPr>
        <w:tab/>
      </w:r>
      <w:r w:rsidR="0075683B" w:rsidRPr="00536FDC">
        <w:rPr>
          <w:lang w:val="en-GB"/>
        </w:rPr>
        <w:t>In all cases, 0.1 M pyrrole (</w:t>
      </w:r>
      <w:r w:rsidRPr="00536FDC">
        <w:rPr>
          <w:lang w:val="en-GB"/>
        </w:rPr>
        <w:t>0.7 mL/0.6</w:t>
      </w:r>
      <w:r w:rsidR="00BD3704" w:rsidRPr="00536FDC">
        <w:rPr>
          <w:lang w:val="en-GB"/>
        </w:rPr>
        <w:t>8</w:t>
      </w:r>
      <w:r w:rsidRPr="00536FDC">
        <w:rPr>
          <w:lang w:val="en-GB"/>
        </w:rPr>
        <w:t xml:space="preserve"> g per 100 mL, </w:t>
      </w:r>
      <w:r w:rsidR="00BD3704" w:rsidRPr="00536FDC">
        <w:rPr>
          <w:lang w:val="en-GB"/>
        </w:rPr>
        <w:t xml:space="preserve">98%, </w:t>
      </w:r>
      <w:r w:rsidR="0075683B" w:rsidRPr="00536FDC">
        <w:rPr>
          <w:lang w:val="en-GB"/>
        </w:rPr>
        <w:t>for synthesis</w:t>
      </w:r>
      <w:r w:rsidR="00BD3704" w:rsidRPr="00536FDC">
        <w:rPr>
          <w:lang w:val="en-GB"/>
        </w:rPr>
        <w:t>, reagent</w:t>
      </w:r>
      <w:r w:rsidRPr="00536FDC">
        <w:rPr>
          <w:lang w:val="en-GB"/>
        </w:rPr>
        <w:t xml:space="preserve"> grade</w:t>
      </w:r>
      <w:r w:rsidR="0075683B" w:rsidRPr="00536FDC">
        <w:rPr>
          <w:lang w:val="en-GB"/>
        </w:rPr>
        <w:t>, Sigma</w:t>
      </w:r>
      <w:r w:rsidR="00BD3704" w:rsidRPr="00536FDC">
        <w:rPr>
          <w:lang w:val="en-GB"/>
        </w:rPr>
        <w:t>-</w:t>
      </w:r>
      <w:r w:rsidR="0075683B" w:rsidRPr="00536FDC">
        <w:rPr>
          <w:lang w:val="en-GB"/>
        </w:rPr>
        <w:t xml:space="preserve">Aldrich) was oxidized with 0.05–0.5 M of manganese dioxide (activated, </w:t>
      </w:r>
      <w:r w:rsidR="0075683B" w:rsidRPr="00536FDC">
        <w:rPr>
          <w:rFonts w:cs="Times New Roman"/>
          <w:lang w:val="en-GB"/>
        </w:rPr>
        <w:t>≈</w:t>
      </w:r>
      <w:r w:rsidR="0075683B" w:rsidRPr="00536FDC">
        <w:rPr>
          <w:lang w:val="en-GB"/>
        </w:rPr>
        <w:t>85%,</w:t>
      </w:r>
      <w:r w:rsidR="00076166" w:rsidRPr="00536FDC">
        <w:rPr>
          <w:lang w:val="en-GB"/>
        </w:rPr>
        <w:t xml:space="preserve"> particle size</w:t>
      </w:r>
      <w:r w:rsidR="0075683B" w:rsidRPr="00536FDC">
        <w:rPr>
          <w:lang w:val="en-GB"/>
        </w:rPr>
        <w:t xml:space="preserve"> </w:t>
      </w:r>
      <w:r w:rsidR="0075683B" w:rsidRPr="00536FDC">
        <w:rPr>
          <w:rFonts w:cs="Times New Roman"/>
          <w:lang w:val="en-GB"/>
        </w:rPr>
        <w:t>&lt;1</w:t>
      </w:r>
      <w:r w:rsidR="0075683B" w:rsidRPr="00536FDC">
        <w:rPr>
          <w:lang w:val="en-GB"/>
        </w:rPr>
        <w:t xml:space="preserve">0 </w:t>
      </w:r>
      <w:r w:rsidR="0075683B" w:rsidRPr="00536FDC">
        <w:rPr>
          <w:rFonts w:cs="Times New Roman"/>
          <w:lang w:val="en-GB"/>
        </w:rPr>
        <w:t>μ</w:t>
      </w:r>
      <w:r w:rsidR="0075683B" w:rsidRPr="00536FDC">
        <w:rPr>
          <w:lang w:val="en-GB"/>
        </w:rPr>
        <w:t>m, Sigma-A</w:t>
      </w:r>
      <w:r w:rsidR="0081725C" w:rsidRPr="00536FDC">
        <w:rPr>
          <w:lang w:val="en-GB"/>
        </w:rPr>
        <w:t>l</w:t>
      </w:r>
      <w:r w:rsidR="0075683B" w:rsidRPr="00536FDC">
        <w:rPr>
          <w:lang w:val="en-GB"/>
        </w:rPr>
        <w:t>drich) in aqueous medium</w:t>
      </w:r>
      <w:r w:rsidR="0081725C" w:rsidRPr="00536FDC">
        <w:rPr>
          <w:lang w:val="en-GB"/>
        </w:rPr>
        <w:t>, i.e. both below and above the stoichiometric oxidant-to-monomer mole ratio 1.25</w:t>
      </w:r>
      <w:r w:rsidR="0075683B" w:rsidRPr="00536FDC">
        <w:rPr>
          <w:lang w:val="en-GB"/>
        </w:rPr>
        <w:t>.</w:t>
      </w:r>
      <w:r w:rsidR="00076166" w:rsidRPr="00536FDC">
        <w:rPr>
          <w:lang w:val="en-GB"/>
        </w:rPr>
        <w:t xml:space="preserve"> Three</w:t>
      </w:r>
      <w:r w:rsidR="006D6BC8" w:rsidRPr="00536FDC">
        <w:rPr>
          <w:lang w:val="en-GB"/>
        </w:rPr>
        <w:t xml:space="preserve"> series of </w:t>
      </w:r>
      <w:r w:rsidR="0075683B" w:rsidRPr="00536FDC">
        <w:rPr>
          <w:lang w:val="en-GB"/>
        </w:rPr>
        <w:t>experiments were carried out. In the first</w:t>
      </w:r>
      <w:r w:rsidR="00F25833" w:rsidRPr="00536FDC">
        <w:rPr>
          <w:lang w:val="en-GB"/>
        </w:rPr>
        <w:t xml:space="preserve"> (Series 1)</w:t>
      </w:r>
      <w:r w:rsidR="0075683B" w:rsidRPr="00536FDC">
        <w:rPr>
          <w:lang w:val="en-GB"/>
        </w:rPr>
        <w:t xml:space="preserve">, 0.2 M hydrochloric acid was selected as the </w:t>
      </w:r>
      <w:r w:rsidR="00076166" w:rsidRPr="00536FDC">
        <w:rPr>
          <w:lang w:val="en-GB"/>
        </w:rPr>
        <w:t xml:space="preserve">acidic reaction </w:t>
      </w:r>
      <w:r w:rsidR="0075683B" w:rsidRPr="00536FDC">
        <w:rPr>
          <w:lang w:val="en-GB"/>
        </w:rPr>
        <w:t xml:space="preserve">medium. </w:t>
      </w:r>
      <w:r w:rsidR="00F25833" w:rsidRPr="00536FDC">
        <w:rPr>
          <w:lang w:val="en-GB"/>
        </w:rPr>
        <w:t xml:space="preserve">In the second series (Series 2), 0.5 M hydrochloric acid </w:t>
      </w:r>
      <w:r w:rsidR="00B92227" w:rsidRPr="00536FDC">
        <w:rPr>
          <w:lang w:val="en-GB"/>
        </w:rPr>
        <w:t xml:space="preserve">was used. </w:t>
      </w:r>
      <w:r w:rsidR="00F25833" w:rsidRPr="00536FDC">
        <w:rPr>
          <w:lang w:val="en-GB"/>
        </w:rPr>
        <w:t xml:space="preserve">All syntheses have been carried out at ambient temperature, </w:t>
      </w:r>
      <w:r w:rsidR="00F25833" w:rsidRPr="00536FDC">
        <w:rPr>
          <w:rFonts w:cs="Times New Roman"/>
          <w:lang w:val="en-GB"/>
        </w:rPr>
        <w:t>≈</w:t>
      </w:r>
      <w:r w:rsidR="00F25833" w:rsidRPr="00536FDC">
        <w:rPr>
          <w:lang w:val="en-GB"/>
        </w:rPr>
        <w:t>20 °C</w:t>
      </w:r>
      <w:r w:rsidRPr="00536FDC">
        <w:rPr>
          <w:lang w:val="en-GB"/>
        </w:rPr>
        <w:t xml:space="preserve">, </w:t>
      </w:r>
      <w:r w:rsidR="00B92227" w:rsidRPr="00536FDC">
        <w:rPr>
          <w:lang w:val="en-GB"/>
        </w:rPr>
        <w:t>and the products were collected after</w:t>
      </w:r>
      <w:r w:rsidRPr="00536FDC">
        <w:rPr>
          <w:lang w:val="en-GB"/>
        </w:rPr>
        <w:t xml:space="preserve"> 24 h. The solid</w:t>
      </w:r>
      <w:r w:rsidR="00B92227" w:rsidRPr="00536FDC">
        <w:rPr>
          <w:lang w:val="en-GB"/>
        </w:rPr>
        <w:t>s</w:t>
      </w:r>
      <w:r w:rsidRPr="00536FDC">
        <w:rPr>
          <w:lang w:val="en-GB"/>
        </w:rPr>
        <w:t xml:space="preserve"> were separated by filtration, rinsed with 0.2 M hydrochloric acid</w:t>
      </w:r>
      <w:r w:rsidR="00B92227" w:rsidRPr="00536FDC">
        <w:rPr>
          <w:lang w:val="en-GB"/>
        </w:rPr>
        <w:t>, followed by</w:t>
      </w:r>
      <w:r w:rsidRPr="00536FDC">
        <w:rPr>
          <w:lang w:val="en-GB"/>
        </w:rPr>
        <w:t xml:space="preserve"> acetone</w:t>
      </w:r>
      <w:r w:rsidR="00B92227" w:rsidRPr="00536FDC">
        <w:rPr>
          <w:lang w:val="en-GB"/>
        </w:rPr>
        <w:t>,</w:t>
      </w:r>
      <w:r w:rsidRPr="00536FDC">
        <w:rPr>
          <w:lang w:val="en-GB"/>
        </w:rPr>
        <w:t xml:space="preserve"> and left to dry in air for 5 days. </w:t>
      </w:r>
      <w:r w:rsidR="0081725C" w:rsidRPr="00536FDC">
        <w:rPr>
          <w:lang w:val="en-GB"/>
        </w:rPr>
        <w:t xml:space="preserve">The third series (Series 3) used 0.1 M pyrrole </w:t>
      </w:r>
      <w:r w:rsidR="00B92227" w:rsidRPr="00536FDC">
        <w:rPr>
          <w:lang w:val="en-GB"/>
        </w:rPr>
        <w:t xml:space="preserve">(0.68 g per 100 mL) </w:t>
      </w:r>
      <w:r w:rsidR="0081725C" w:rsidRPr="00536FDC">
        <w:rPr>
          <w:lang w:val="en-GB"/>
        </w:rPr>
        <w:t>and 0.125 M manganese dioxide</w:t>
      </w:r>
      <w:r w:rsidR="001C17A1" w:rsidRPr="00536FDC">
        <w:rPr>
          <w:lang w:val="en-GB"/>
        </w:rPr>
        <w:t xml:space="preserve"> (1.086 g per 100 mL</w:t>
      </w:r>
      <w:r w:rsidR="00B92227" w:rsidRPr="00536FDC">
        <w:rPr>
          <w:lang w:val="en-GB"/>
        </w:rPr>
        <w:t>)</w:t>
      </w:r>
      <w:r w:rsidR="001C17A1" w:rsidRPr="00536FDC">
        <w:rPr>
          <w:lang w:val="en-GB"/>
        </w:rPr>
        <w:t xml:space="preserve"> </w:t>
      </w:r>
      <w:r w:rsidR="00B92227" w:rsidRPr="00536FDC">
        <w:rPr>
          <w:lang w:val="en-GB"/>
        </w:rPr>
        <w:t>in</w:t>
      </w:r>
      <w:r w:rsidR="001C17A1" w:rsidRPr="00536FDC">
        <w:rPr>
          <w:lang w:val="en-GB"/>
        </w:rPr>
        <w:t xml:space="preserve"> 0.5 M hydrochloric acid), </w:t>
      </w:r>
      <w:r w:rsidR="001C17A1" w:rsidRPr="00536FDC">
        <w:rPr>
          <w:i/>
          <w:lang w:val="en-GB"/>
        </w:rPr>
        <w:t>i.e.</w:t>
      </w:r>
      <w:r w:rsidR="001C17A1" w:rsidRPr="00536FDC">
        <w:rPr>
          <w:lang w:val="en-GB"/>
        </w:rPr>
        <w:t xml:space="preserve"> </w:t>
      </w:r>
      <w:r w:rsidR="00B92227" w:rsidRPr="00536FDC">
        <w:rPr>
          <w:lang w:val="en-GB"/>
        </w:rPr>
        <w:t xml:space="preserve">at </w:t>
      </w:r>
      <w:r w:rsidR="0081725C" w:rsidRPr="00536FDC">
        <w:rPr>
          <w:lang w:val="en-GB"/>
        </w:rPr>
        <w:t>the stoichiometric mole ratio between manganese dioxide and pyrrole, and investigated the effect of several organic dyes at 0.05</w:t>
      </w:r>
      <w:r w:rsidR="00B92227" w:rsidRPr="00536FDC">
        <w:rPr>
          <w:lang w:val="en-GB"/>
        </w:rPr>
        <w:t xml:space="preserve"> wt</w:t>
      </w:r>
      <w:r w:rsidR="0081725C" w:rsidRPr="00536FDC">
        <w:rPr>
          <w:lang w:val="en-GB"/>
        </w:rPr>
        <w:t xml:space="preserve">% </w:t>
      </w:r>
      <w:r w:rsidR="00B92227" w:rsidRPr="00536FDC">
        <w:rPr>
          <w:lang w:val="en-GB"/>
        </w:rPr>
        <w:t xml:space="preserve">concentration </w:t>
      </w:r>
      <w:r w:rsidR="0081725C" w:rsidRPr="00536FDC">
        <w:rPr>
          <w:lang w:val="en-GB"/>
        </w:rPr>
        <w:t>(50 mg per 100 mL).</w:t>
      </w:r>
      <w:r w:rsidR="0075683B" w:rsidRPr="00536FDC">
        <w:rPr>
          <w:lang w:val="en-GB"/>
        </w:rPr>
        <w:t xml:space="preserve"> </w:t>
      </w:r>
      <w:r w:rsidR="001C17A1" w:rsidRPr="00536FDC">
        <w:rPr>
          <w:lang w:val="en-GB"/>
        </w:rPr>
        <w:t xml:space="preserve">Methyl orange, safranin, neutral red, and acriflavine hydrochloride (all from Sigma-Aldrich) were selected as dye representatives. </w:t>
      </w:r>
    </w:p>
    <w:p w14:paraId="523D0CBB" w14:textId="77777777" w:rsidR="006D6BC8" w:rsidRPr="00536FDC" w:rsidRDefault="006D6BC8" w:rsidP="00595680">
      <w:pPr>
        <w:spacing w:line="360" w:lineRule="auto"/>
        <w:rPr>
          <w:lang w:val="en-GB"/>
        </w:rPr>
      </w:pPr>
    </w:p>
    <w:p w14:paraId="0B1E394E" w14:textId="77777777" w:rsidR="009E635D" w:rsidRPr="00536FDC" w:rsidRDefault="009E635D" w:rsidP="00595680">
      <w:pPr>
        <w:pStyle w:val="Nadpis2"/>
        <w:spacing w:before="0"/>
        <w:rPr>
          <w:lang w:val="en-GB"/>
        </w:rPr>
      </w:pPr>
      <w:r w:rsidRPr="00536FDC">
        <w:rPr>
          <w:lang w:val="en-GB"/>
        </w:rPr>
        <w:t>Characterization</w:t>
      </w:r>
    </w:p>
    <w:p w14:paraId="218910DF" w14:textId="38AF1C00" w:rsidR="00940E1A" w:rsidRPr="00536FDC" w:rsidRDefault="00940E1A" w:rsidP="00595680">
      <w:pPr>
        <w:spacing w:line="360" w:lineRule="auto"/>
        <w:rPr>
          <w:lang w:val="en-GB"/>
        </w:rPr>
      </w:pPr>
      <w:r w:rsidRPr="00536FDC">
        <w:rPr>
          <w:lang w:val="en-GB"/>
        </w:rPr>
        <w:tab/>
        <w:t xml:space="preserve">Morphology was observed with a scanning ultra-high-resolution electron microscope MAIA3 Tescan. The conductivity was determined by four-point van der Pauw method on pellets 13 mm in diameter and ca 1 mm thick prepared at 527 MPa in a hydraulic press when such a preparation was feasible. The set-up </w:t>
      </w:r>
      <w:r w:rsidR="00F313E8" w:rsidRPr="00536FDC">
        <w:rPr>
          <w:lang w:val="en-GB"/>
        </w:rPr>
        <w:t>included</w:t>
      </w:r>
      <w:r w:rsidRPr="00536FDC">
        <w:rPr>
          <w:lang w:val="en-GB"/>
        </w:rPr>
        <w:t xml:space="preserve"> </w:t>
      </w:r>
      <w:r w:rsidR="00F313E8" w:rsidRPr="00536FDC">
        <w:rPr>
          <w:lang w:val="en-GB"/>
        </w:rPr>
        <w:t>a</w:t>
      </w:r>
      <w:r w:rsidRPr="00536FDC">
        <w:rPr>
          <w:lang w:val="en-GB"/>
        </w:rPr>
        <w:t xml:space="preserve"> current source Keithley 220, a Keithley 2010 multimeter and a Keithley 705 scanner with a Keithley 7052 matrix card. Apparent density was calculated from the mass and geometry of pellets. FTIR spectra of the powder</w:t>
      </w:r>
      <w:r w:rsidR="00A20334" w:rsidRPr="00536FDC">
        <w:rPr>
          <w:lang w:val="en-GB"/>
        </w:rPr>
        <w:t>s</w:t>
      </w:r>
      <w:r w:rsidRPr="00536FDC">
        <w:rPr>
          <w:lang w:val="en-GB"/>
        </w:rPr>
        <w:t xml:space="preserve"> were </w:t>
      </w:r>
      <w:r w:rsidR="00F313E8" w:rsidRPr="00536FDC">
        <w:rPr>
          <w:lang w:val="en-GB"/>
        </w:rPr>
        <w:t>recorded</w:t>
      </w:r>
      <w:r w:rsidRPr="00536FDC">
        <w:rPr>
          <w:lang w:val="en-GB"/>
        </w:rPr>
        <w:t xml:space="preserve"> </w:t>
      </w:r>
      <w:r w:rsidR="00F313E8" w:rsidRPr="00536FDC">
        <w:rPr>
          <w:lang w:val="en-GB"/>
        </w:rPr>
        <w:t>with a</w:t>
      </w:r>
      <w:r w:rsidRPr="00536FDC">
        <w:rPr>
          <w:lang w:val="en-GB"/>
        </w:rPr>
        <w:t xml:space="preserve"> Nicolet 6700 spectrometer (Thermo-Nicolet, USA) equipped with </w:t>
      </w:r>
      <w:r w:rsidR="00F313E8" w:rsidRPr="00536FDC">
        <w:rPr>
          <w:lang w:val="en-GB"/>
        </w:rPr>
        <w:t>an</w:t>
      </w:r>
      <w:r w:rsidRPr="00536FDC">
        <w:rPr>
          <w:lang w:val="en-GB"/>
        </w:rPr>
        <w:t xml:space="preserve"> ATR extension GladiATR (PIKE Technologies, USA) with diamond crystal. Spectra were </w:t>
      </w:r>
      <w:r w:rsidR="00F313E8" w:rsidRPr="00536FDC">
        <w:rPr>
          <w:lang w:val="en-GB"/>
        </w:rPr>
        <w:t>collected</w:t>
      </w:r>
      <w:r w:rsidRPr="00536FDC">
        <w:rPr>
          <w:lang w:val="en-GB"/>
        </w:rPr>
        <w:t xml:space="preserve"> in the 4000–400 cm</w:t>
      </w:r>
      <w:r w:rsidRPr="00536FDC">
        <w:rPr>
          <w:vertAlign w:val="superscript"/>
          <w:lang w:val="en-GB"/>
        </w:rPr>
        <w:t>–1</w:t>
      </w:r>
      <w:r w:rsidRPr="00536FDC">
        <w:rPr>
          <w:lang w:val="en-GB"/>
        </w:rPr>
        <w:t xml:space="preserve"> </w:t>
      </w:r>
      <w:r w:rsidR="00F313E8" w:rsidRPr="00536FDC">
        <w:rPr>
          <w:lang w:val="en-GB"/>
        </w:rPr>
        <w:t xml:space="preserve">wavenumber </w:t>
      </w:r>
      <w:r w:rsidRPr="00536FDC">
        <w:rPr>
          <w:lang w:val="en-GB"/>
        </w:rPr>
        <w:t>region with</w:t>
      </w:r>
      <w:r w:rsidR="00F313E8" w:rsidRPr="00536FDC">
        <w:rPr>
          <w:lang w:val="en-GB"/>
        </w:rPr>
        <w:t xml:space="preserve"> a</w:t>
      </w:r>
      <w:r w:rsidRPr="00536FDC">
        <w:rPr>
          <w:lang w:val="en-GB"/>
        </w:rPr>
        <w:t xml:space="preserve"> DLaTGS (Deuterated L-alanine doped triglycine sulfate) detector at resolution 4 cm</w:t>
      </w:r>
      <w:r w:rsidRPr="00536FDC">
        <w:rPr>
          <w:vertAlign w:val="superscript"/>
          <w:lang w:val="en-GB"/>
        </w:rPr>
        <w:t>–1</w:t>
      </w:r>
      <w:r w:rsidRPr="00536FDC">
        <w:rPr>
          <w:lang w:val="en-GB"/>
        </w:rPr>
        <w:t>, 64 scans</w:t>
      </w:r>
      <w:r w:rsidR="00F313E8" w:rsidRPr="00536FDC">
        <w:rPr>
          <w:lang w:val="en-GB"/>
        </w:rPr>
        <w:t>,</w:t>
      </w:r>
      <w:r w:rsidRPr="00536FDC">
        <w:rPr>
          <w:lang w:val="en-GB"/>
        </w:rPr>
        <w:t xml:space="preserve"> </w:t>
      </w:r>
      <w:r w:rsidR="00F313E8" w:rsidRPr="00536FDC">
        <w:rPr>
          <w:lang w:val="en-GB"/>
        </w:rPr>
        <w:t>using</w:t>
      </w:r>
      <w:r w:rsidRPr="00536FDC">
        <w:rPr>
          <w:lang w:val="en-GB"/>
        </w:rPr>
        <w:t xml:space="preserve"> Happ-Genzel apodization.</w:t>
      </w:r>
    </w:p>
    <w:p w14:paraId="225902F2" w14:textId="77777777" w:rsidR="00A1704D" w:rsidRPr="00536FDC" w:rsidRDefault="00A1704D" w:rsidP="00595680">
      <w:pPr>
        <w:spacing w:line="360" w:lineRule="auto"/>
        <w:rPr>
          <w:lang w:val="en-GB"/>
        </w:rPr>
      </w:pPr>
    </w:p>
    <w:p w14:paraId="4BD2BFC7" w14:textId="77777777" w:rsidR="00D4178B" w:rsidRPr="00536FDC" w:rsidRDefault="00D4178B" w:rsidP="00595680">
      <w:pPr>
        <w:pStyle w:val="Nadpis1"/>
        <w:spacing w:before="0"/>
        <w:rPr>
          <w:rFonts w:cs="Times New Roman"/>
          <w:szCs w:val="24"/>
        </w:rPr>
      </w:pPr>
      <w:r w:rsidRPr="00536FDC">
        <w:rPr>
          <w:rFonts w:cs="Times New Roman"/>
          <w:szCs w:val="24"/>
        </w:rPr>
        <w:t>Results and discussion</w:t>
      </w:r>
    </w:p>
    <w:p w14:paraId="28D5E2E7" w14:textId="6B9FC971" w:rsidR="00825C20" w:rsidRPr="00536FDC" w:rsidRDefault="00F53996" w:rsidP="00595680">
      <w:pPr>
        <w:spacing w:line="360" w:lineRule="auto"/>
        <w:rPr>
          <w:rFonts w:cs="Times New Roman"/>
          <w:szCs w:val="24"/>
          <w:lang w:val="en-GB"/>
        </w:rPr>
      </w:pPr>
      <w:r w:rsidRPr="00536FDC">
        <w:rPr>
          <w:rFonts w:cs="Times New Roman"/>
          <w:szCs w:val="24"/>
          <w:lang w:val="en-GB"/>
        </w:rPr>
        <w:tab/>
      </w:r>
      <w:r w:rsidR="00825C20" w:rsidRPr="00536FDC">
        <w:rPr>
          <w:rFonts w:cs="Times New Roman"/>
          <w:szCs w:val="24"/>
          <w:lang w:val="en-GB"/>
        </w:rPr>
        <w:t>Polypyrrole is routinely prepared by the oxidation of pyrrole with iron(III) chloride (</w:t>
      </w:r>
      <w:r w:rsidR="0035061F" w:rsidRPr="00536FDC">
        <w:rPr>
          <w:rFonts w:cs="Times New Roman"/>
          <w:szCs w:val="24"/>
          <w:lang w:val="en-GB"/>
        </w:rPr>
        <w:t>Fig. 1a</w:t>
      </w:r>
      <w:r w:rsidR="00825C20" w:rsidRPr="00536FDC">
        <w:rPr>
          <w:rFonts w:cs="Times New Roman"/>
          <w:szCs w:val="24"/>
          <w:lang w:val="en-GB"/>
        </w:rPr>
        <w:t>). Hydrogen atom</w:t>
      </w:r>
      <w:r w:rsidRPr="00536FDC">
        <w:rPr>
          <w:rFonts w:cs="Times New Roman"/>
          <w:szCs w:val="24"/>
          <w:lang w:val="en-GB"/>
        </w:rPr>
        <w:t>s</w:t>
      </w:r>
      <w:r w:rsidR="00825C20" w:rsidRPr="00536FDC">
        <w:rPr>
          <w:rFonts w:cs="Times New Roman"/>
          <w:szCs w:val="24"/>
          <w:lang w:val="en-GB"/>
        </w:rPr>
        <w:t xml:space="preserve"> abstracted from the pyrrole molecules during their linkage to polypyrrole chain are released as protons, </w:t>
      </w:r>
      <w:r w:rsidR="00F313E8" w:rsidRPr="00536FDC">
        <w:rPr>
          <w:rFonts w:cs="Times New Roman"/>
          <w:szCs w:val="24"/>
          <w:lang w:val="en-GB"/>
        </w:rPr>
        <w:t xml:space="preserve">here </w:t>
      </w:r>
      <w:r w:rsidR="00825C20" w:rsidRPr="00536FDC">
        <w:rPr>
          <w:rFonts w:cs="Times New Roman"/>
          <w:szCs w:val="24"/>
          <w:lang w:val="en-GB"/>
        </w:rPr>
        <w:t>as hydrochloric acid</w:t>
      </w:r>
      <w:r w:rsidR="00F313E8" w:rsidRPr="00536FDC">
        <w:rPr>
          <w:rFonts w:cs="Times New Roman"/>
          <w:szCs w:val="24"/>
          <w:lang w:val="en-GB"/>
        </w:rPr>
        <w:t>, and acidity of the medium increases</w:t>
      </w:r>
      <w:r w:rsidR="00825C20" w:rsidRPr="00536FDC">
        <w:rPr>
          <w:rFonts w:cs="Times New Roman"/>
          <w:szCs w:val="24"/>
          <w:lang w:val="en-GB"/>
        </w:rPr>
        <w:t xml:space="preserve">. Along with the hydrolysis of iron(III) chloride this ensures the sufficient acidity that is required for the successful polymerization. </w:t>
      </w:r>
    </w:p>
    <w:p w14:paraId="5A248691" w14:textId="77777777" w:rsidR="006A7CC3" w:rsidRPr="00536FDC" w:rsidRDefault="006A7CC3" w:rsidP="006A7CC3">
      <w:pPr>
        <w:spacing w:line="360" w:lineRule="auto"/>
        <w:rPr>
          <w:lang w:val="en-GB"/>
        </w:rPr>
      </w:pPr>
      <w:r w:rsidRPr="00536FDC">
        <w:rPr>
          <w:lang w:val="en-GB"/>
        </w:rPr>
        <w:tab/>
        <w:t xml:space="preserve">The situation is different for the manganese dioxide oxidant (Fig. 1b), which is insoluble in the reaction medium and its presence does not alter the acidity. The hydrogen atoms abstracted from pyrrole molecules participate in this case in the formation of water, </w:t>
      </w:r>
      <w:r w:rsidRPr="00536FDC">
        <w:rPr>
          <w:i/>
          <w:lang w:val="en-GB"/>
        </w:rPr>
        <w:t>i.e.</w:t>
      </w:r>
      <w:r w:rsidRPr="00536FDC">
        <w:rPr>
          <w:lang w:val="en-GB"/>
        </w:rPr>
        <w:t xml:space="preserve"> they do not affect pH either. When 0.2 M hydrochloric acid was used as a medium (Series 1), the hydrochloric acid was consumed in the protonation of constitutional polypyrrole units (Fig. 1b) and the acid was also consumed in the reductive conversion of manganese dioxide to manganese(II) salt (Fig. 2). The final pH of reaction mixture increased from 1 when the concentration of oxidant was low to 4–5 at the highest manganese dioxide content, </w:t>
      </w:r>
      <w:r w:rsidRPr="00536FDC">
        <w:rPr>
          <w:i/>
          <w:lang w:val="en-GB"/>
        </w:rPr>
        <w:t>i.e.</w:t>
      </w:r>
      <w:r w:rsidRPr="00536FDC">
        <w:rPr>
          <w:lang w:val="en-GB"/>
        </w:rPr>
        <w:t xml:space="preserve"> the acidity became too low for the polymerization to proceed and pyrrole oligomers were produced instead. The external acid was thus needed in sufficient concentration to provide acidic medium for the polymerization of pyrrole. This was achieved when 0.5 M hydrochloric acid constituted the reaction medium (Series 2), and pH </w:t>
      </w:r>
      <w:r w:rsidRPr="00536FDC">
        <w:rPr>
          <w:rFonts w:cs="Times New Roman"/>
          <w:lang w:val="en-GB"/>
        </w:rPr>
        <w:t xml:space="preserve">≈ </w:t>
      </w:r>
      <w:r w:rsidRPr="00536FDC">
        <w:rPr>
          <w:lang w:val="en-GB"/>
        </w:rPr>
        <w:t>1 was maintained throughout the oxidation.</w:t>
      </w:r>
    </w:p>
    <w:p w14:paraId="39BB1BC1" w14:textId="77777777" w:rsidR="006A7CC3" w:rsidRPr="00536FDC" w:rsidRDefault="006A7CC3" w:rsidP="00595680">
      <w:pPr>
        <w:spacing w:line="360" w:lineRule="auto"/>
        <w:rPr>
          <w:rFonts w:cs="Times New Roman"/>
          <w:szCs w:val="24"/>
          <w:lang w:val="en-GB"/>
        </w:rPr>
      </w:pPr>
    </w:p>
    <w:p w14:paraId="306E8FF6" w14:textId="1D123BA4" w:rsidR="00825C20" w:rsidRPr="00536FDC" w:rsidRDefault="00737091" w:rsidP="00595680">
      <w:pPr>
        <w:spacing w:line="360" w:lineRule="auto"/>
        <w:jc w:val="center"/>
        <w:rPr>
          <w:rFonts w:cs="Times New Roman"/>
          <w:szCs w:val="24"/>
          <w:lang w:val="en-GB"/>
        </w:rPr>
      </w:pPr>
      <w:r w:rsidRPr="00536FDC">
        <w:rPr>
          <w:rFonts w:cs="Times New Roman"/>
          <w:lang w:val="en-GB"/>
        </w:rPr>
        <w:object w:dxaOrig="6702" w:dyaOrig="4463" w14:anchorId="31654A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2pt;height:188.25pt" o:ole="">
            <v:imagedata r:id="rId17" o:title=""/>
          </v:shape>
          <o:OLEObject Type="Embed" ProgID="ChemDraw.Document.6.0" ShapeID="_x0000_i1025" DrawAspect="Content" ObjectID="_1692679012" r:id="rId18"/>
        </w:object>
      </w:r>
    </w:p>
    <w:p w14:paraId="3717A4D8" w14:textId="66C210DE" w:rsidR="00825C20" w:rsidRPr="00536FDC" w:rsidRDefault="001C353A" w:rsidP="00595680">
      <w:pPr>
        <w:spacing w:line="360" w:lineRule="auto"/>
        <w:rPr>
          <w:lang w:val="en-GB"/>
        </w:rPr>
      </w:pPr>
      <w:r w:rsidRPr="00536FDC">
        <w:rPr>
          <w:lang w:val="en-GB"/>
        </w:rPr>
        <w:t>.</w:t>
      </w:r>
    </w:p>
    <w:p w14:paraId="66156D3C" w14:textId="77777777" w:rsidR="006A7CC3" w:rsidRPr="00536FDC" w:rsidRDefault="006A7CC3" w:rsidP="006A7CC3">
      <w:pPr>
        <w:spacing w:line="360" w:lineRule="auto"/>
        <w:rPr>
          <w:lang w:val="en-GB"/>
        </w:rPr>
      </w:pPr>
    </w:p>
    <w:p w14:paraId="5F0C962C" w14:textId="77777777" w:rsidR="006A7CC3" w:rsidRPr="00536FDC" w:rsidRDefault="00737091" w:rsidP="006A7CC3">
      <w:pPr>
        <w:spacing w:line="360" w:lineRule="auto"/>
        <w:jc w:val="center"/>
        <w:rPr>
          <w:lang w:val="en-GB"/>
        </w:rPr>
      </w:pPr>
      <w:r w:rsidRPr="00536FDC">
        <w:rPr>
          <w:lang w:val="en-GB"/>
        </w:rPr>
        <w:object w:dxaOrig="6921" w:dyaOrig="4831" w14:anchorId="4B285A1A">
          <v:shape id="_x0000_i1026" type="#_x0000_t75" style="width:300.75pt;height:209.25pt" o:ole="">
            <v:imagedata r:id="rId19" o:title=""/>
          </v:shape>
          <o:OLEObject Type="Embed" ProgID="ChemDraw.Document.6.0" ShapeID="_x0000_i1026" DrawAspect="Content" ObjectID="_1692679013" r:id="rId20"/>
        </w:object>
      </w:r>
    </w:p>
    <w:p w14:paraId="3D9F0482" w14:textId="77777777" w:rsidR="006A7CC3" w:rsidRPr="00536FDC" w:rsidRDefault="006A7CC3" w:rsidP="006A7CC3">
      <w:pPr>
        <w:spacing w:line="360" w:lineRule="auto"/>
        <w:rPr>
          <w:lang w:val="en-GB"/>
        </w:rPr>
      </w:pPr>
      <w:r w:rsidRPr="00536FDC">
        <w:rPr>
          <w:b/>
          <w:lang w:val="en-GB"/>
        </w:rPr>
        <w:t>Fig. 1.</w:t>
      </w:r>
      <w:r w:rsidRPr="00536FDC">
        <w:rPr>
          <w:lang w:val="en-GB"/>
        </w:rPr>
        <w:t xml:space="preserve"> The oxidation of pyrrole to polypyrrole with (a) iron(III) chloride  (the stoichiometric mole ratio [FeCl</w:t>
      </w:r>
      <w:r w:rsidRPr="00536FDC">
        <w:rPr>
          <w:vertAlign w:val="subscript"/>
          <w:lang w:val="en-GB"/>
        </w:rPr>
        <w:t>3</w:t>
      </w:r>
      <w:r w:rsidRPr="00536FDC">
        <w:rPr>
          <w:lang w:val="en-GB"/>
        </w:rPr>
        <w:t>]/[pyrrole] = 2.5) or (b) manganese dioxide (the stoichiometric mole ratio [MnO</w:t>
      </w:r>
      <w:r w:rsidRPr="00536FDC">
        <w:rPr>
          <w:vertAlign w:val="subscript"/>
          <w:lang w:val="en-GB"/>
        </w:rPr>
        <w:t>2</w:t>
      </w:r>
      <w:r w:rsidRPr="00536FDC">
        <w:rPr>
          <w:lang w:val="en-GB"/>
        </w:rPr>
        <w:t>]/[pyrrole] = 1.25).</w:t>
      </w:r>
    </w:p>
    <w:p w14:paraId="342B2CAC" w14:textId="77777777" w:rsidR="00873ED4" w:rsidRPr="00536FDC" w:rsidRDefault="00873ED4" w:rsidP="00595680">
      <w:pPr>
        <w:spacing w:line="360" w:lineRule="auto"/>
        <w:rPr>
          <w:rFonts w:cs="Times New Roman"/>
          <w:szCs w:val="24"/>
          <w:lang w:val="en-GB"/>
        </w:rPr>
      </w:pPr>
    </w:p>
    <w:p w14:paraId="7A794245" w14:textId="77777777" w:rsidR="003B09BE" w:rsidRPr="00536FDC" w:rsidRDefault="003B09BE" w:rsidP="00595680">
      <w:pPr>
        <w:spacing w:line="360" w:lineRule="auto"/>
        <w:jc w:val="left"/>
        <w:rPr>
          <w:lang w:val="en-GB"/>
        </w:rPr>
      </w:pPr>
    </w:p>
    <w:p w14:paraId="5121E73D" w14:textId="77777777" w:rsidR="00C253D5" w:rsidRPr="00536FDC" w:rsidRDefault="00C253D5" w:rsidP="00C253D5">
      <w:pPr>
        <w:spacing w:line="360" w:lineRule="auto"/>
        <w:jc w:val="center"/>
        <w:rPr>
          <w:lang w:val="en-GB"/>
        </w:rPr>
      </w:pPr>
      <w:r w:rsidRPr="00536FDC">
        <w:rPr>
          <w:noProof/>
          <w:lang w:eastAsia="cs-CZ"/>
        </w:rPr>
        <w:drawing>
          <wp:inline distT="0" distB="0" distL="0" distR="0" wp14:anchorId="4DCA09ED" wp14:editId="5AEB9C0B">
            <wp:extent cx="4502484" cy="2606362"/>
            <wp:effectExtent l="0" t="0" r="0" b="381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ductive dissolution, PPy.jpg"/>
                    <pic:cNvPicPr/>
                  </pic:nvPicPr>
                  <pic:blipFill rotWithShape="1">
                    <a:blip r:embed="rId21">
                      <a:extLst>
                        <a:ext uri="{28A0092B-C50C-407E-A947-70E740481C1C}">
                          <a14:useLocalDpi xmlns:a14="http://schemas.microsoft.com/office/drawing/2010/main" val="0"/>
                        </a:ext>
                      </a:extLst>
                    </a:blip>
                    <a:srcRect l="12997" t="12543" r="22862" b="21449"/>
                    <a:stretch/>
                  </pic:blipFill>
                  <pic:spPr bwMode="auto">
                    <a:xfrm>
                      <a:off x="0" y="0"/>
                      <a:ext cx="4520884" cy="2617013"/>
                    </a:xfrm>
                    <a:prstGeom prst="rect">
                      <a:avLst/>
                    </a:prstGeom>
                    <a:ln>
                      <a:noFill/>
                    </a:ln>
                    <a:extLst>
                      <a:ext uri="{53640926-AAD7-44D8-BBD7-CCE9431645EC}">
                        <a14:shadowObscured xmlns:a14="http://schemas.microsoft.com/office/drawing/2010/main"/>
                      </a:ext>
                    </a:extLst>
                  </pic:spPr>
                </pic:pic>
              </a:graphicData>
            </a:graphic>
          </wp:inline>
        </w:drawing>
      </w:r>
    </w:p>
    <w:p w14:paraId="1CB102ED" w14:textId="0877E0CB" w:rsidR="00C253D5" w:rsidRPr="00536FDC" w:rsidRDefault="0035061F" w:rsidP="00C253D5">
      <w:pPr>
        <w:spacing w:line="360" w:lineRule="auto"/>
        <w:jc w:val="left"/>
        <w:rPr>
          <w:b/>
          <w:lang w:val="en-GB"/>
        </w:rPr>
      </w:pPr>
      <w:r w:rsidRPr="00536FDC">
        <w:rPr>
          <w:b/>
          <w:lang w:val="en-GB"/>
        </w:rPr>
        <w:t>Fig. 2</w:t>
      </w:r>
      <w:r w:rsidR="00C253D5" w:rsidRPr="00536FDC">
        <w:rPr>
          <w:b/>
          <w:lang w:val="en-GB"/>
        </w:rPr>
        <w:t xml:space="preserve">. </w:t>
      </w:r>
      <w:r w:rsidR="00C253D5" w:rsidRPr="00536FDC">
        <w:rPr>
          <w:lang w:val="en-GB"/>
        </w:rPr>
        <w:t>Pyrrole is oxidized by manganese dioxide to polypyrrole</w:t>
      </w:r>
      <w:r w:rsidR="00C253D5" w:rsidRPr="00536FDC">
        <w:rPr>
          <w:b/>
          <w:lang w:val="en-GB"/>
        </w:rPr>
        <w:t xml:space="preserve">.  </w:t>
      </w:r>
      <w:r w:rsidR="00C253D5" w:rsidRPr="00536FDC">
        <w:rPr>
          <w:lang w:val="en-GB"/>
        </w:rPr>
        <w:t xml:space="preserve">Electrons abstracted from pyrrole molecules are transferred through conducting polypyrrole to manganese dioxide, which is reduced to soluble manganese(II) ions, and dissolves. Dissolution may occur at any oxidant spot, at its surface or inside.  </w:t>
      </w:r>
    </w:p>
    <w:p w14:paraId="46E8195D" w14:textId="77777777" w:rsidR="00C253D5" w:rsidRPr="00536FDC" w:rsidRDefault="00C253D5" w:rsidP="00595680">
      <w:pPr>
        <w:spacing w:line="360" w:lineRule="auto"/>
        <w:rPr>
          <w:lang w:val="en-GB"/>
        </w:rPr>
      </w:pPr>
    </w:p>
    <w:p w14:paraId="5859D704" w14:textId="77777777" w:rsidR="00EB5DF3" w:rsidRPr="00536FDC" w:rsidRDefault="00EB5DF3" w:rsidP="00EB5DF3">
      <w:pPr>
        <w:pStyle w:val="Nadpis2"/>
        <w:spacing w:before="0"/>
        <w:rPr>
          <w:lang w:val="en-GB"/>
        </w:rPr>
      </w:pPr>
      <w:r w:rsidRPr="00536FDC">
        <w:rPr>
          <w:lang w:val="en-GB"/>
        </w:rPr>
        <w:t>Yield</w:t>
      </w:r>
    </w:p>
    <w:p w14:paraId="099A9497" w14:textId="696BFCAE" w:rsidR="00EB5DF3" w:rsidRPr="00536FDC" w:rsidRDefault="00EB5DF3" w:rsidP="00EB5DF3">
      <w:pPr>
        <w:spacing w:line="360" w:lineRule="auto"/>
        <w:rPr>
          <w:lang w:val="en-GB"/>
        </w:rPr>
      </w:pPr>
      <w:r w:rsidRPr="00536FDC">
        <w:rPr>
          <w:lang w:val="en-GB"/>
        </w:rPr>
        <w:t xml:space="preserve"> </w:t>
      </w:r>
      <w:r w:rsidRPr="00536FDC">
        <w:rPr>
          <w:lang w:val="en-GB"/>
        </w:rPr>
        <w:tab/>
        <w:t>Below the stoichiometric composition of the reactants, [MnO</w:t>
      </w:r>
      <w:r w:rsidRPr="00536FDC">
        <w:rPr>
          <w:vertAlign w:val="subscript"/>
          <w:lang w:val="en-GB"/>
        </w:rPr>
        <w:t>2</w:t>
      </w:r>
      <w:r w:rsidRPr="00536FDC">
        <w:rPr>
          <w:lang w:val="en-GB"/>
        </w:rPr>
        <w:t xml:space="preserve">]/[pyrrole] </w:t>
      </w:r>
      <w:r w:rsidRPr="00536FDC">
        <w:rPr>
          <w:rFonts w:cs="Times New Roman"/>
          <w:lang w:val="en-GB"/>
        </w:rPr>
        <w:t>&lt;</w:t>
      </w:r>
      <w:r w:rsidRPr="00536FDC">
        <w:rPr>
          <w:lang w:val="en-GB"/>
        </w:rPr>
        <w:t xml:space="preserve"> 1.25, only a part of pyrrole is oxidized to polypyrrole and at the same time insoluble manganese dioxide converts to soluble manganese(II) chloride (</w:t>
      </w:r>
      <w:r w:rsidR="0035061F" w:rsidRPr="00536FDC">
        <w:rPr>
          <w:lang w:val="en-GB"/>
        </w:rPr>
        <w:t>Fig. 2</w:t>
      </w:r>
      <w:r w:rsidRPr="00536FDC">
        <w:rPr>
          <w:lang w:val="en-GB"/>
        </w:rPr>
        <w:t>). As the concentration of oxidant increases, the yield increases accordingly. In both Series, the products are polypyrroles slightly contaminated manganese compounds (</w:t>
      </w:r>
      <w:r w:rsidR="0035061F" w:rsidRPr="00536FDC">
        <w:rPr>
          <w:lang w:val="en-GB"/>
        </w:rPr>
        <w:t>Fig. 3a</w:t>
      </w:r>
      <w:r w:rsidRPr="00536FDC">
        <w:rPr>
          <w:lang w:val="en-GB"/>
        </w:rPr>
        <w:t>).</w:t>
      </w:r>
    </w:p>
    <w:p w14:paraId="543FA500" w14:textId="3F3B8455" w:rsidR="00BF26AD" w:rsidRPr="00536FDC" w:rsidRDefault="009637B4" w:rsidP="00BF26AD">
      <w:pPr>
        <w:spacing w:line="360" w:lineRule="auto"/>
        <w:rPr>
          <w:lang w:val="en-GB"/>
        </w:rPr>
      </w:pPr>
      <w:r w:rsidRPr="00536FDC">
        <w:rPr>
          <w:lang w:val="en-GB"/>
        </w:rPr>
        <w:tab/>
        <w:t>Above the stoichiometric composition of the reactants, [MnO</w:t>
      </w:r>
      <w:r w:rsidRPr="00536FDC">
        <w:rPr>
          <w:vertAlign w:val="subscript"/>
          <w:lang w:val="en-GB"/>
        </w:rPr>
        <w:t>2</w:t>
      </w:r>
      <w:r w:rsidRPr="00536FDC">
        <w:rPr>
          <w:lang w:val="en-GB"/>
        </w:rPr>
        <w:t xml:space="preserve">]/[pyrrole] </w:t>
      </w:r>
      <w:r w:rsidRPr="00536FDC">
        <w:rPr>
          <w:rFonts w:cs="Times New Roman"/>
          <w:lang w:val="en-GB"/>
        </w:rPr>
        <w:t>&gt;</w:t>
      </w:r>
      <w:r w:rsidRPr="00536FDC">
        <w:rPr>
          <w:lang w:val="en-GB"/>
        </w:rPr>
        <w:t xml:space="preserve"> 1.25, all pyrrole is converted to polypyrrole, and along with the residual manganese dioxide a composite is produced. The yield increases accordingly (</w:t>
      </w:r>
      <w:r w:rsidR="0035061F" w:rsidRPr="00536FDC">
        <w:rPr>
          <w:lang w:val="en-GB"/>
        </w:rPr>
        <w:t>Fig. 3a</w:t>
      </w:r>
      <w:r w:rsidRPr="00536FDC">
        <w:rPr>
          <w:lang w:val="en-GB"/>
        </w:rPr>
        <w:t>) and content of manganese dioxide in the composite as well (</w:t>
      </w:r>
      <w:r w:rsidR="0035061F" w:rsidRPr="00536FDC">
        <w:rPr>
          <w:lang w:val="en-GB"/>
        </w:rPr>
        <w:t>Fig. 3b</w:t>
      </w:r>
      <w:r w:rsidRPr="00536FDC">
        <w:rPr>
          <w:lang w:val="en-GB"/>
        </w:rPr>
        <w:t xml:space="preserve">). </w:t>
      </w:r>
    </w:p>
    <w:p w14:paraId="6E693907" w14:textId="77777777" w:rsidR="00BF26AD" w:rsidRPr="00536FDC" w:rsidRDefault="00BF26AD" w:rsidP="00BF26AD">
      <w:pPr>
        <w:spacing w:line="360" w:lineRule="auto"/>
        <w:rPr>
          <w:lang w:val="en-GB"/>
        </w:rPr>
      </w:pPr>
    </w:p>
    <w:p w14:paraId="4413761E" w14:textId="77777777" w:rsidR="00BF26AD" w:rsidRPr="00536FDC" w:rsidRDefault="00BF26AD" w:rsidP="00BF26AD">
      <w:pPr>
        <w:pStyle w:val="Nadpis2"/>
        <w:spacing w:before="0"/>
        <w:rPr>
          <w:lang w:val="en-GB"/>
        </w:rPr>
      </w:pPr>
      <w:r w:rsidRPr="00536FDC">
        <w:rPr>
          <w:lang w:val="en-GB"/>
        </w:rPr>
        <w:t>Morphology</w:t>
      </w:r>
    </w:p>
    <w:p w14:paraId="39A72C9F" w14:textId="35B800B5" w:rsidR="00BF26AD" w:rsidRPr="00536FDC" w:rsidRDefault="00BF26AD" w:rsidP="00BF26AD">
      <w:pPr>
        <w:spacing w:line="360" w:lineRule="auto"/>
        <w:rPr>
          <w:rFonts w:cs="Times New Roman"/>
          <w:szCs w:val="24"/>
          <w:lang w:val="en-GB"/>
        </w:rPr>
      </w:pPr>
      <w:r w:rsidRPr="00536FDC">
        <w:rPr>
          <w:rFonts w:cs="Times New Roman"/>
          <w:szCs w:val="24"/>
          <w:lang w:val="en-GB"/>
        </w:rPr>
        <w:tab/>
        <w:t>The size distribution of manganese dioxide particle</w:t>
      </w:r>
      <w:r w:rsidR="005A284C" w:rsidRPr="00536FDC">
        <w:rPr>
          <w:rFonts w:cs="Times New Roman"/>
          <w:szCs w:val="24"/>
          <w:lang w:val="en-GB"/>
        </w:rPr>
        <w:t>s</w:t>
      </w:r>
      <w:r w:rsidRPr="00536FDC">
        <w:rPr>
          <w:rFonts w:cs="Times New Roman"/>
          <w:szCs w:val="24"/>
          <w:lang w:val="en-GB"/>
        </w:rPr>
        <w:t xml:space="preserve"> is broad and particles of the order of 10 μm </w:t>
      </w:r>
      <w:r w:rsidR="005A284C" w:rsidRPr="00536FDC">
        <w:rPr>
          <w:rFonts w:cs="Times New Roman"/>
          <w:szCs w:val="24"/>
          <w:lang w:val="en-GB"/>
        </w:rPr>
        <w:t xml:space="preserve">with irregular shape </w:t>
      </w:r>
      <w:r w:rsidRPr="00536FDC">
        <w:rPr>
          <w:rFonts w:cs="Times New Roman"/>
          <w:szCs w:val="24"/>
          <w:lang w:val="en-GB"/>
        </w:rPr>
        <w:t>are accompanied by nanoparticles (</w:t>
      </w:r>
      <w:r w:rsidR="0035061F" w:rsidRPr="00536FDC">
        <w:rPr>
          <w:rFonts w:cs="Times New Roman"/>
          <w:szCs w:val="24"/>
          <w:lang w:val="en-GB"/>
        </w:rPr>
        <w:t>Fig. 4</w:t>
      </w:r>
      <w:r w:rsidR="005A284C" w:rsidRPr="00536FDC">
        <w:rPr>
          <w:rFonts w:cs="Times New Roman"/>
          <w:szCs w:val="24"/>
          <w:lang w:val="en-GB"/>
        </w:rPr>
        <w:t>a</w:t>
      </w:r>
      <w:r w:rsidRPr="00536FDC">
        <w:rPr>
          <w:rFonts w:cs="Times New Roman"/>
          <w:szCs w:val="24"/>
          <w:lang w:val="en-GB"/>
        </w:rPr>
        <w:t xml:space="preserve">). </w:t>
      </w:r>
      <w:r w:rsidR="005A284C" w:rsidRPr="00536FDC">
        <w:rPr>
          <w:rFonts w:cs="Times New Roman"/>
          <w:szCs w:val="24"/>
          <w:lang w:val="en-GB"/>
        </w:rPr>
        <w:t xml:space="preserve">Polypyrrole/manganese dioxide composites prepared at </w:t>
      </w:r>
      <w:r w:rsidR="005A284C" w:rsidRPr="00536FDC">
        <w:rPr>
          <w:lang w:val="en-GB"/>
        </w:rPr>
        <w:t>[MnO</w:t>
      </w:r>
      <w:r w:rsidR="005A284C" w:rsidRPr="00536FDC">
        <w:rPr>
          <w:vertAlign w:val="subscript"/>
          <w:lang w:val="en-GB"/>
        </w:rPr>
        <w:t>2</w:t>
      </w:r>
      <w:r w:rsidR="005A284C" w:rsidRPr="00536FDC">
        <w:rPr>
          <w:lang w:val="en-GB"/>
        </w:rPr>
        <w:t>]/[pyrrole] = 2.5 ratio</w:t>
      </w:r>
      <w:r w:rsidR="005A284C" w:rsidRPr="00536FDC">
        <w:rPr>
          <w:rFonts w:cs="Times New Roman"/>
          <w:szCs w:val="24"/>
          <w:lang w:val="en-GB"/>
        </w:rPr>
        <w:t xml:space="preserve"> with low dioxide content display mainly the </w:t>
      </w:r>
      <w:r w:rsidR="00C0185B" w:rsidRPr="00536FDC">
        <w:rPr>
          <w:rFonts w:cs="Times New Roman"/>
          <w:szCs w:val="24"/>
          <w:lang w:val="en-GB"/>
        </w:rPr>
        <w:t xml:space="preserve">morphology of </w:t>
      </w:r>
      <w:r w:rsidR="005A284C" w:rsidRPr="00536FDC">
        <w:rPr>
          <w:rFonts w:cs="Times New Roman"/>
          <w:szCs w:val="24"/>
          <w:lang w:val="en-GB"/>
        </w:rPr>
        <w:t xml:space="preserve">globular polypyrrole produced on inorganic substrate (Fig. 4b). At high dioxide content in </w:t>
      </w:r>
      <w:r w:rsidR="00C0185B" w:rsidRPr="00536FDC">
        <w:rPr>
          <w:rFonts w:cs="Times New Roman"/>
          <w:szCs w:val="24"/>
          <w:lang w:val="en-GB"/>
        </w:rPr>
        <w:t xml:space="preserve">the </w:t>
      </w:r>
      <w:r w:rsidR="005A284C" w:rsidRPr="00536FDC">
        <w:rPr>
          <w:rFonts w:cs="Times New Roman"/>
          <w:szCs w:val="24"/>
          <w:lang w:val="en-GB"/>
        </w:rPr>
        <w:t>composites prepare</w:t>
      </w:r>
      <w:r w:rsidR="00C0185B" w:rsidRPr="00536FDC">
        <w:rPr>
          <w:rFonts w:cs="Times New Roman"/>
          <w:szCs w:val="24"/>
          <w:lang w:val="en-GB"/>
        </w:rPr>
        <w:t>d</w:t>
      </w:r>
      <w:r w:rsidR="005A284C" w:rsidRPr="00536FDC">
        <w:rPr>
          <w:rFonts w:cs="Times New Roman"/>
          <w:szCs w:val="24"/>
          <w:lang w:val="en-GB"/>
        </w:rPr>
        <w:t xml:space="preserve"> at </w:t>
      </w:r>
      <w:r w:rsidR="005A284C" w:rsidRPr="00536FDC">
        <w:rPr>
          <w:lang w:val="en-GB"/>
        </w:rPr>
        <w:t>[MnO</w:t>
      </w:r>
      <w:r w:rsidR="005A284C" w:rsidRPr="00536FDC">
        <w:rPr>
          <w:vertAlign w:val="subscript"/>
          <w:lang w:val="en-GB"/>
        </w:rPr>
        <w:t>2</w:t>
      </w:r>
      <w:r w:rsidR="005A284C" w:rsidRPr="00536FDC">
        <w:rPr>
          <w:lang w:val="en-GB"/>
        </w:rPr>
        <w:t>]/[pyrrole] = 5</w:t>
      </w:r>
      <w:r w:rsidR="005A284C" w:rsidRPr="00536FDC">
        <w:rPr>
          <w:rFonts w:cs="Times New Roman"/>
          <w:szCs w:val="24"/>
          <w:lang w:val="en-GB"/>
        </w:rPr>
        <w:t>,  the features of inorganic component</w:t>
      </w:r>
      <w:r w:rsidR="00C0185B" w:rsidRPr="00536FDC">
        <w:rPr>
          <w:rFonts w:cs="Times New Roman"/>
          <w:szCs w:val="24"/>
          <w:lang w:val="en-GB"/>
        </w:rPr>
        <w:t xml:space="preserve"> dominate along with polypyrrole aggregates (Fig. 4c).</w:t>
      </w:r>
      <w:r w:rsidR="005A284C" w:rsidRPr="00536FDC">
        <w:rPr>
          <w:rFonts w:cs="Times New Roman"/>
          <w:szCs w:val="24"/>
          <w:lang w:val="en-GB"/>
        </w:rPr>
        <w:t xml:space="preserve"> </w:t>
      </w:r>
    </w:p>
    <w:p w14:paraId="4A88F98F" w14:textId="7A225080" w:rsidR="00FD2A70" w:rsidRPr="00536FDC" w:rsidRDefault="00D640EB" w:rsidP="006A7CC3">
      <w:pPr>
        <w:spacing w:line="360" w:lineRule="auto"/>
        <w:jc w:val="center"/>
        <w:rPr>
          <w:lang w:val="en-GB"/>
        </w:rPr>
      </w:pPr>
      <w:r w:rsidRPr="00536FDC">
        <w:rPr>
          <w:lang w:val="en-GB"/>
        </w:rPr>
        <w:object w:dxaOrig="5907" w:dyaOrig="4516" w14:anchorId="59D25D57">
          <v:shape id="_x0000_i1027" type="#_x0000_t75" style="width:396.75pt;height:303.75pt" o:ole="">
            <v:imagedata r:id="rId22" o:title=""/>
          </v:shape>
          <o:OLEObject Type="Embed" ProgID="Origin95.Graph" ShapeID="_x0000_i1027" DrawAspect="Content" ObjectID="_1692679014" r:id="rId23"/>
        </w:object>
      </w:r>
    </w:p>
    <w:p w14:paraId="52391ABC" w14:textId="5D35A21E" w:rsidR="000454B6" w:rsidRPr="00536FDC" w:rsidRDefault="00D640EB" w:rsidP="00595680">
      <w:pPr>
        <w:spacing w:line="360" w:lineRule="auto"/>
        <w:jc w:val="center"/>
        <w:rPr>
          <w:lang w:val="en-GB"/>
        </w:rPr>
      </w:pPr>
      <w:r w:rsidRPr="00536FDC">
        <w:rPr>
          <w:lang w:val="en-GB"/>
        </w:rPr>
        <w:object w:dxaOrig="6267" w:dyaOrig="4374" w14:anchorId="7653B4AF">
          <v:shape id="_x0000_i1028" type="#_x0000_t75" style="width:398.25pt;height:280.5pt" o:ole="">
            <v:imagedata r:id="rId24" o:title=""/>
          </v:shape>
          <o:OLEObject Type="Embed" ProgID="Origin95.Graph" ShapeID="_x0000_i1028" DrawAspect="Content" ObjectID="_1692679015" r:id="rId25"/>
        </w:object>
      </w:r>
    </w:p>
    <w:p w14:paraId="536629E1" w14:textId="77777777" w:rsidR="006A7CC3" w:rsidRPr="00536FDC" w:rsidRDefault="006A7CC3" w:rsidP="006A7CC3">
      <w:pPr>
        <w:spacing w:line="360" w:lineRule="auto"/>
        <w:rPr>
          <w:lang w:val="en-GB"/>
        </w:rPr>
      </w:pPr>
      <w:r w:rsidRPr="00536FDC">
        <w:rPr>
          <w:b/>
          <w:lang w:val="en-GB"/>
        </w:rPr>
        <w:t>Fig. 3.</w:t>
      </w:r>
      <w:r w:rsidRPr="00536FDC">
        <w:rPr>
          <w:lang w:val="en-GB"/>
        </w:rPr>
        <w:t xml:space="preserve"> (a) The yield of solids prepared by the oxidation of 0.1 M pyrrole with various molar concentration of manganese dioxide in 0.2 M (open squares) and 0.5 M HCl (full squares). (b) The content of manganese dioxide in the composites with polypyrrole determined as an ash. Synthesis in 0.5 M HCl. The stoichiometric composition [MnO</w:t>
      </w:r>
      <w:r w:rsidRPr="00536FDC">
        <w:rPr>
          <w:vertAlign w:val="subscript"/>
          <w:lang w:val="en-GB"/>
        </w:rPr>
        <w:t>2</w:t>
      </w:r>
      <w:r w:rsidRPr="00536FDC">
        <w:rPr>
          <w:lang w:val="en-GB"/>
        </w:rPr>
        <w:t>]/[pyrrole] = 1.25 is marked with a vertical arrow.</w:t>
      </w:r>
    </w:p>
    <w:p w14:paraId="1343A976" w14:textId="3222F8F7" w:rsidR="007C5842" w:rsidRPr="00536FDC" w:rsidRDefault="003B23E6" w:rsidP="00595680">
      <w:pPr>
        <w:spacing w:line="360" w:lineRule="auto"/>
        <w:rPr>
          <w:rFonts w:cs="Times New Roman"/>
          <w:b/>
          <w:szCs w:val="24"/>
          <w:lang w:val="en-GB"/>
        </w:rPr>
      </w:pPr>
      <w:r w:rsidRPr="00536FDC">
        <w:rPr>
          <w:i/>
          <w:lang w:val="en-GB"/>
        </w:rPr>
        <w:t>.</w:t>
      </w:r>
      <w:r w:rsidRPr="00536FDC">
        <w:rPr>
          <w:lang w:val="en-GB"/>
        </w:rPr>
        <w:t xml:space="preserve"> </w:t>
      </w:r>
      <w:r w:rsidR="00C12837" w:rsidRPr="00536FDC">
        <w:rPr>
          <w:rFonts w:cs="Times New Roman"/>
          <w:szCs w:val="24"/>
          <w:lang w:val="en-GB"/>
        </w:rPr>
        <w:tab/>
      </w:r>
    </w:p>
    <w:tbl>
      <w:tblPr>
        <w:tblStyle w:val="Mkatabulky"/>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6"/>
      </w:tblGrid>
      <w:tr w:rsidR="00A559CE" w:rsidRPr="00536FDC" w14:paraId="3D84297B" w14:textId="77777777" w:rsidTr="005A284C">
        <w:trPr>
          <w:jc w:val="center"/>
        </w:trPr>
        <w:tc>
          <w:tcPr>
            <w:tcW w:w="0" w:type="auto"/>
          </w:tcPr>
          <w:p w14:paraId="25C8DCED" w14:textId="77777777" w:rsidR="00A559CE" w:rsidRPr="00536FDC" w:rsidRDefault="00A559CE" w:rsidP="00595680">
            <w:pPr>
              <w:spacing w:line="360" w:lineRule="auto"/>
              <w:jc w:val="center"/>
              <w:rPr>
                <w:rFonts w:cs="Times New Roman"/>
                <w:b/>
                <w:szCs w:val="24"/>
                <w:lang w:val="en-GB"/>
              </w:rPr>
            </w:pPr>
            <w:r w:rsidRPr="00536FDC">
              <w:rPr>
                <w:noProof/>
                <w:lang w:eastAsia="cs-CZ"/>
              </w:rPr>
              <w:drawing>
                <wp:inline distT="0" distB="0" distL="0" distR="0" wp14:anchorId="044794DD" wp14:editId="49269C5B">
                  <wp:extent cx="2800350" cy="2502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2815777" cy="2516321"/>
                          </a:xfrm>
                          <a:prstGeom prst="rect">
                            <a:avLst/>
                          </a:prstGeom>
                        </pic:spPr>
                      </pic:pic>
                    </a:graphicData>
                  </a:graphic>
                </wp:inline>
              </w:drawing>
            </w:r>
          </w:p>
        </w:tc>
      </w:tr>
      <w:tr w:rsidR="00F649FA" w:rsidRPr="00536FDC" w14:paraId="0D65BFD1" w14:textId="77777777" w:rsidTr="005A284C">
        <w:trPr>
          <w:trHeight w:val="340"/>
          <w:jc w:val="center"/>
        </w:trPr>
        <w:tc>
          <w:tcPr>
            <w:tcW w:w="0" w:type="auto"/>
          </w:tcPr>
          <w:p w14:paraId="12381AB8" w14:textId="1AE65292" w:rsidR="00F649FA" w:rsidRPr="00536FDC" w:rsidRDefault="00A559CE" w:rsidP="00A559CE">
            <w:pPr>
              <w:spacing w:line="360" w:lineRule="auto"/>
              <w:jc w:val="center"/>
              <w:rPr>
                <w:rFonts w:cs="Times New Roman"/>
                <w:szCs w:val="24"/>
                <w:lang w:val="en-GB"/>
              </w:rPr>
            </w:pPr>
            <w:r w:rsidRPr="00536FDC">
              <w:rPr>
                <w:rFonts w:cs="Times New Roman"/>
                <w:szCs w:val="24"/>
                <w:lang w:val="en-GB"/>
              </w:rPr>
              <w:t>(a) MnO</w:t>
            </w:r>
            <w:r w:rsidRPr="00536FDC">
              <w:rPr>
                <w:rFonts w:cs="Times New Roman"/>
                <w:szCs w:val="24"/>
                <w:vertAlign w:val="subscript"/>
                <w:lang w:val="en-GB"/>
              </w:rPr>
              <w:t>2</w:t>
            </w:r>
          </w:p>
        </w:tc>
      </w:tr>
      <w:tr w:rsidR="00A559CE" w:rsidRPr="00536FDC" w14:paraId="1E8F397B" w14:textId="77777777" w:rsidTr="005A284C">
        <w:trPr>
          <w:jc w:val="center"/>
        </w:trPr>
        <w:tc>
          <w:tcPr>
            <w:tcW w:w="0" w:type="auto"/>
          </w:tcPr>
          <w:p w14:paraId="137C6688" w14:textId="77777777" w:rsidR="00A559CE" w:rsidRPr="00536FDC" w:rsidRDefault="00A559CE" w:rsidP="00595680">
            <w:pPr>
              <w:spacing w:line="360" w:lineRule="auto"/>
              <w:jc w:val="center"/>
              <w:rPr>
                <w:rFonts w:cs="Times New Roman"/>
                <w:b/>
                <w:szCs w:val="24"/>
                <w:lang w:val="en-GB"/>
              </w:rPr>
            </w:pPr>
            <w:r w:rsidRPr="00536FDC">
              <w:rPr>
                <w:noProof/>
                <w:lang w:eastAsia="cs-CZ"/>
              </w:rPr>
              <w:drawing>
                <wp:inline distT="0" distB="0" distL="0" distR="0" wp14:anchorId="1EE31241" wp14:editId="0840105F">
                  <wp:extent cx="2849808" cy="2022475"/>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2858105" cy="2028363"/>
                          </a:xfrm>
                          <a:prstGeom prst="rect">
                            <a:avLst/>
                          </a:prstGeom>
                        </pic:spPr>
                      </pic:pic>
                    </a:graphicData>
                  </a:graphic>
                </wp:inline>
              </w:drawing>
            </w:r>
          </w:p>
        </w:tc>
      </w:tr>
      <w:tr w:rsidR="00F649FA" w:rsidRPr="00536FDC" w14:paraId="5991F390" w14:textId="77777777" w:rsidTr="005A284C">
        <w:trPr>
          <w:trHeight w:val="340"/>
          <w:jc w:val="center"/>
        </w:trPr>
        <w:tc>
          <w:tcPr>
            <w:tcW w:w="0" w:type="auto"/>
          </w:tcPr>
          <w:p w14:paraId="779CE88A" w14:textId="3E05625B" w:rsidR="00F649FA" w:rsidRPr="00536FDC" w:rsidRDefault="00A559CE" w:rsidP="00A559CE">
            <w:pPr>
              <w:spacing w:line="360" w:lineRule="auto"/>
              <w:ind w:left="360"/>
              <w:jc w:val="center"/>
              <w:rPr>
                <w:rFonts w:cs="Times New Roman"/>
                <w:b/>
                <w:szCs w:val="24"/>
                <w:lang w:val="en-GB"/>
              </w:rPr>
            </w:pPr>
            <w:r w:rsidRPr="00536FDC">
              <w:rPr>
                <w:rFonts w:cs="Times New Roman"/>
                <w:szCs w:val="24"/>
                <w:lang w:val="en-GB"/>
              </w:rPr>
              <w:t xml:space="preserve">(b) </w:t>
            </w:r>
            <w:r w:rsidR="00F649FA" w:rsidRPr="00536FDC">
              <w:rPr>
                <w:rFonts w:cs="Times New Roman"/>
                <w:szCs w:val="24"/>
                <w:lang w:val="en-GB"/>
              </w:rPr>
              <w:t>[MnO</w:t>
            </w:r>
            <w:r w:rsidR="00F649FA" w:rsidRPr="00536FDC">
              <w:rPr>
                <w:rFonts w:cs="Times New Roman"/>
                <w:szCs w:val="24"/>
                <w:vertAlign w:val="subscript"/>
                <w:lang w:val="en-GB"/>
              </w:rPr>
              <w:t>2</w:t>
            </w:r>
            <w:r w:rsidR="00F649FA" w:rsidRPr="00536FDC">
              <w:rPr>
                <w:rFonts w:cs="Times New Roman"/>
                <w:szCs w:val="24"/>
                <w:lang w:val="en-GB"/>
              </w:rPr>
              <w:t>]</w:t>
            </w:r>
            <w:r w:rsidR="00025EF9" w:rsidRPr="00536FDC">
              <w:rPr>
                <w:rFonts w:cs="Times New Roman"/>
                <w:szCs w:val="24"/>
                <w:lang w:val="en-GB"/>
              </w:rPr>
              <w:t>/[</w:t>
            </w:r>
            <w:r w:rsidR="00511538" w:rsidRPr="00536FDC">
              <w:rPr>
                <w:rFonts w:cs="Times New Roman"/>
                <w:szCs w:val="24"/>
                <w:lang w:val="en-GB"/>
              </w:rPr>
              <w:t>pyrrole</w:t>
            </w:r>
            <w:r w:rsidR="00025EF9" w:rsidRPr="00536FDC">
              <w:rPr>
                <w:rFonts w:cs="Times New Roman"/>
                <w:szCs w:val="24"/>
                <w:lang w:val="en-GB"/>
              </w:rPr>
              <w:t>]</w:t>
            </w:r>
            <w:r w:rsidR="00F649FA" w:rsidRPr="00536FDC">
              <w:rPr>
                <w:rFonts w:cs="Times New Roman"/>
                <w:szCs w:val="24"/>
                <w:lang w:val="en-GB"/>
              </w:rPr>
              <w:t xml:space="preserve"> = 2</w:t>
            </w:r>
            <w:r w:rsidR="00511538" w:rsidRPr="00536FDC">
              <w:rPr>
                <w:rFonts w:cs="Times New Roman"/>
                <w:szCs w:val="24"/>
                <w:lang w:val="en-GB"/>
              </w:rPr>
              <w:t>.</w:t>
            </w:r>
            <w:r w:rsidR="00F649FA" w:rsidRPr="00536FDC">
              <w:rPr>
                <w:rFonts w:cs="Times New Roman"/>
                <w:szCs w:val="24"/>
                <w:lang w:val="en-GB"/>
              </w:rPr>
              <w:t>5</w:t>
            </w:r>
          </w:p>
        </w:tc>
      </w:tr>
      <w:tr w:rsidR="00A559CE" w:rsidRPr="00536FDC" w14:paraId="11E17790" w14:textId="77777777" w:rsidTr="005A284C">
        <w:trPr>
          <w:jc w:val="center"/>
        </w:trPr>
        <w:tc>
          <w:tcPr>
            <w:tcW w:w="0" w:type="auto"/>
          </w:tcPr>
          <w:p w14:paraId="4F39B7D9" w14:textId="77777777" w:rsidR="00A559CE" w:rsidRPr="00536FDC" w:rsidRDefault="00A559CE" w:rsidP="00595680">
            <w:pPr>
              <w:spacing w:line="360" w:lineRule="auto"/>
              <w:jc w:val="center"/>
              <w:rPr>
                <w:rFonts w:cs="Times New Roman"/>
                <w:b/>
                <w:szCs w:val="24"/>
                <w:lang w:val="en-GB"/>
              </w:rPr>
            </w:pPr>
            <w:r w:rsidRPr="00536FDC">
              <w:rPr>
                <w:noProof/>
                <w:lang w:eastAsia="cs-CZ"/>
              </w:rPr>
              <w:drawing>
                <wp:inline distT="0" distB="0" distL="0" distR="0" wp14:anchorId="2C3514A3" wp14:editId="0B657A46">
                  <wp:extent cx="2825750" cy="196215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830291" cy="1965303"/>
                          </a:xfrm>
                          <a:prstGeom prst="rect">
                            <a:avLst/>
                          </a:prstGeom>
                        </pic:spPr>
                      </pic:pic>
                    </a:graphicData>
                  </a:graphic>
                </wp:inline>
              </w:drawing>
            </w:r>
          </w:p>
        </w:tc>
      </w:tr>
      <w:tr w:rsidR="00F649FA" w:rsidRPr="00536FDC" w14:paraId="55550DB1" w14:textId="77777777" w:rsidTr="005A284C">
        <w:trPr>
          <w:trHeight w:val="340"/>
          <w:jc w:val="center"/>
        </w:trPr>
        <w:tc>
          <w:tcPr>
            <w:tcW w:w="0" w:type="auto"/>
          </w:tcPr>
          <w:p w14:paraId="11B484BD" w14:textId="441A75CC" w:rsidR="00F649FA" w:rsidRPr="00536FDC" w:rsidRDefault="00A559CE" w:rsidP="00A559CE">
            <w:pPr>
              <w:spacing w:line="360" w:lineRule="auto"/>
              <w:jc w:val="center"/>
              <w:rPr>
                <w:rFonts w:cs="Times New Roman"/>
                <w:b/>
                <w:szCs w:val="24"/>
                <w:lang w:val="en-GB"/>
              </w:rPr>
            </w:pPr>
            <w:r w:rsidRPr="00536FDC">
              <w:rPr>
                <w:rFonts w:cs="Times New Roman"/>
                <w:szCs w:val="24"/>
                <w:lang w:val="en-GB"/>
              </w:rPr>
              <w:t xml:space="preserve">(c) </w:t>
            </w:r>
            <w:r w:rsidR="00F649FA" w:rsidRPr="00536FDC">
              <w:rPr>
                <w:rFonts w:cs="Times New Roman"/>
                <w:szCs w:val="24"/>
                <w:lang w:val="en-GB"/>
              </w:rPr>
              <w:t>[MnO</w:t>
            </w:r>
            <w:r w:rsidR="00F649FA" w:rsidRPr="00536FDC">
              <w:rPr>
                <w:rFonts w:cs="Times New Roman"/>
                <w:szCs w:val="24"/>
                <w:vertAlign w:val="subscript"/>
                <w:lang w:val="en-GB"/>
              </w:rPr>
              <w:t>2</w:t>
            </w:r>
            <w:r w:rsidR="00F649FA" w:rsidRPr="00536FDC">
              <w:rPr>
                <w:rFonts w:cs="Times New Roman"/>
                <w:szCs w:val="24"/>
                <w:lang w:val="en-GB"/>
              </w:rPr>
              <w:t>]</w:t>
            </w:r>
            <w:r w:rsidR="00511538" w:rsidRPr="00536FDC">
              <w:rPr>
                <w:rFonts w:cs="Times New Roman"/>
                <w:szCs w:val="24"/>
                <w:lang w:val="en-GB"/>
              </w:rPr>
              <w:t>/pyrrole</w:t>
            </w:r>
            <w:r w:rsidR="00F649FA" w:rsidRPr="00536FDC">
              <w:rPr>
                <w:rFonts w:cs="Times New Roman"/>
                <w:szCs w:val="24"/>
                <w:lang w:val="en-GB"/>
              </w:rPr>
              <w:t xml:space="preserve"> = 5</w:t>
            </w:r>
          </w:p>
        </w:tc>
      </w:tr>
    </w:tbl>
    <w:p w14:paraId="4F1FBED1" w14:textId="6694343D" w:rsidR="00443712" w:rsidRPr="00536FDC" w:rsidRDefault="0035061F" w:rsidP="00595680">
      <w:pPr>
        <w:spacing w:line="360" w:lineRule="auto"/>
        <w:rPr>
          <w:lang w:val="en-GB"/>
        </w:rPr>
      </w:pPr>
      <w:r w:rsidRPr="00536FDC">
        <w:rPr>
          <w:b/>
          <w:lang w:val="en-GB"/>
        </w:rPr>
        <w:t>Fig. 4</w:t>
      </w:r>
      <w:r w:rsidR="00F649FA" w:rsidRPr="00536FDC">
        <w:rPr>
          <w:b/>
          <w:lang w:val="en-GB"/>
        </w:rPr>
        <w:t xml:space="preserve">. </w:t>
      </w:r>
      <w:r w:rsidR="00F649FA" w:rsidRPr="00536FDC">
        <w:rPr>
          <w:lang w:val="en-GB"/>
        </w:rPr>
        <w:t xml:space="preserve">Micrographs of </w:t>
      </w:r>
      <w:r w:rsidR="00737091" w:rsidRPr="00536FDC">
        <w:rPr>
          <w:lang w:val="en-GB"/>
        </w:rPr>
        <w:t xml:space="preserve">(a) </w:t>
      </w:r>
      <w:r w:rsidR="00F649FA" w:rsidRPr="00536FDC">
        <w:rPr>
          <w:lang w:val="en-GB"/>
        </w:rPr>
        <w:t>manganese dioxide and polypyrrole/manganese dioxide prepared at</w:t>
      </w:r>
      <w:r w:rsidR="001C353A" w:rsidRPr="00536FDC">
        <w:rPr>
          <w:lang w:val="en-GB"/>
        </w:rPr>
        <w:t xml:space="preserve"> mol</w:t>
      </w:r>
      <w:r w:rsidR="00511538" w:rsidRPr="00536FDC">
        <w:rPr>
          <w:lang w:val="en-GB"/>
        </w:rPr>
        <w:t>e ratios</w:t>
      </w:r>
      <w:r w:rsidR="00F649FA" w:rsidRPr="00536FDC">
        <w:rPr>
          <w:lang w:val="en-GB"/>
        </w:rPr>
        <w:t xml:space="preserve"> [MnO</w:t>
      </w:r>
      <w:r w:rsidR="00F649FA" w:rsidRPr="00536FDC">
        <w:rPr>
          <w:vertAlign w:val="subscript"/>
          <w:lang w:val="en-GB"/>
        </w:rPr>
        <w:t>2</w:t>
      </w:r>
      <w:r w:rsidR="00F649FA" w:rsidRPr="00536FDC">
        <w:rPr>
          <w:lang w:val="en-GB"/>
        </w:rPr>
        <w:t>]</w:t>
      </w:r>
      <w:r w:rsidR="00511538" w:rsidRPr="00536FDC">
        <w:rPr>
          <w:lang w:val="en-GB"/>
        </w:rPr>
        <w:t>/[pyrrole]</w:t>
      </w:r>
      <w:r w:rsidR="00F649FA" w:rsidRPr="00536FDC">
        <w:rPr>
          <w:lang w:val="en-GB"/>
        </w:rPr>
        <w:t xml:space="preserve"> = </w:t>
      </w:r>
      <w:r w:rsidR="00AE7B0A" w:rsidRPr="00536FDC">
        <w:rPr>
          <w:lang w:val="en-GB"/>
        </w:rPr>
        <w:t xml:space="preserve">(b) </w:t>
      </w:r>
      <w:r w:rsidR="00F649FA" w:rsidRPr="00536FDC">
        <w:rPr>
          <w:lang w:val="en-GB"/>
        </w:rPr>
        <w:t>2</w:t>
      </w:r>
      <w:r w:rsidR="00511538" w:rsidRPr="00536FDC">
        <w:rPr>
          <w:lang w:val="en-GB"/>
        </w:rPr>
        <w:t>.</w:t>
      </w:r>
      <w:r w:rsidR="00F649FA" w:rsidRPr="00536FDC">
        <w:rPr>
          <w:lang w:val="en-GB"/>
        </w:rPr>
        <w:t>5 an</w:t>
      </w:r>
      <w:r w:rsidR="00131EE2" w:rsidRPr="00536FDC">
        <w:rPr>
          <w:lang w:val="en-GB"/>
        </w:rPr>
        <w:t>d</w:t>
      </w:r>
      <w:r w:rsidR="00F649FA" w:rsidRPr="00536FDC">
        <w:rPr>
          <w:lang w:val="en-GB"/>
        </w:rPr>
        <w:t xml:space="preserve"> </w:t>
      </w:r>
      <w:r w:rsidR="00AE7B0A" w:rsidRPr="00536FDC">
        <w:rPr>
          <w:lang w:val="en-GB"/>
        </w:rPr>
        <w:t xml:space="preserve">(c) </w:t>
      </w:r>
      <w:r w:rsidR="00F649FA" w:rsidRPr="00536FDC">
        <w:rPr>
          <w:lang w:val="en-GB"/>
        </w:rPr>
        <w:t xml:space="preserve">5 </w:t>
      </w:r>
      <w:r w:rsidR="00A559CE" w:rsidRPr="00536FDC">
        <w:rPr>
          <w:lang w:val="en-GB"/>
        </w:rPr>
        <w:t>(</w:t>
      </w:r>
      <w:r w:rsidR="00A52065" w:rsidRPr="00536FDC">
        <w:rPr>
          <w:lang w:val="en-GB"/>
        </w:rPr>
        <w:t>scale bars 10</w:t>
      </w:r>
      <w:r w:rsidR="00A52065" w:rsidRPr="00536FDC">
        <w:rPr>
          <w:rFonts w:cs="Times New Roman"/>
          <w:lang w:val="en-GB"/>
        </w:rPr>
        <w:t xml:space="preserve"> μm</w:t>
      </w:r>
      <w:r w:rsidR="00F649FA" w:rsidRPr="00536FDC">
        <w:rPr>
          <w:lang w:val="en-GB"/>
        </w:rPr>
        <w:t>)</w:t>
      </w:r>
      <w:r w:rsidR="00AE7B0A" w:rsidRPr="00536FDC">
        <w:rPr>
          <w:lang w:val="en-GB"/>
        </w:rPr>
        <w:t>.</w:t>
      </w:r>
      <w:r w:rsidR="00F649FA" w:rsidRPr="00536FDC">
        <w:rPr>
          <w:lang w:val="en-GB"/>
        </w:rPr>
        <w:t xml:space="preserve"> </w:t>
      </w:r>
    </w:p>
    <w:p w14:paraId="5B342D94" w14:textId="626CB255" w:rsidR="00443712" w:rsidRPr="00536FDC" w:rsidRDefault="00443712" w:rsidP="00595680">
      <w:pPr>
        <w:pStyle w:val="Nadpis2"/>
        <w:spacing w:before="0"/>
        <w:rPr>
          <w:lang w:val="en-GB"/>
        </w:rPr>
      </w:pPr>
      <w:r w:rsidRPr="00536FDC">
        <w:rPr>
          <w:lang w:val="en-GB"/>
        </w:rPr>
        <w:t>Conductivity</w:t>
      </w:r>
    </w:p>
    <w:p w14:paraId="7BC571FC" w14:textId="5FC8C3A4" w:rsidR="00443712" w:rsidRPr="00536FDC" w:rsidRDefault="00443712" w:rsidP="00595680">
      <w:pPr>
        <w:spacing w:line="360" w:lineRule="auto"/>
        <w:rPr>
          <w:i/>
          <w:lang w:val="en-GB"/>
        </w:rPr>
      </w:pPr>
      <w:r w:rsidRPr="00536FDC">
        <w:rPr>
          <w:lang w:val="en-GB"/>
        </w:rPr>
        <w:tab/>
        <w:t xml:space="preserve">The oxidation </w:t>
      </w:r>
      <w:r w:rsidR="007D1C3E" w:rsidRPr="00536FDC">
        <w:rPr>
          <w:lang w:val="en-GB"/>
        </w:rPr>
        <w:t xml:space="preserve">of </w:t>
      </w:r>
      <w:r w:rsidRPr="00536FDC">
        <w:rPr>
          <w:lang w:val="en-GB"/>
        </w:rPr>
        <w:t xml:space="preserve">1 mol of pyrrole </w:t>
      </w:r>
      <w:r w:rsidR="00BF26AD" w:rsidRPr="00536FDC">
        <w:rPr>
          <w:lang w:val="en-GB"/>
        </w:rPr>
        <w:t xml:space="preserve">with manganese dioxide </w:t>
      </w:r>
      <w:r w:rsidRPr="00536FDC">
        <w:rPr>
          <w:lang w:val="en-GB"/>
        </w:rPr>
        <w:t>requires 3 mol of hydrochloric acid (</w:t>
      </w:r>
      <w:r w:rsidR="0035061F" w:rsidRPr="00536FDC">
        <w:rPr>
          <w:lang w:val="en-GB"/>
        </w:rPr>
        <w:t>Fig. 1b</w:t>
      </w:r>
      <w:r w:rsidRPr="00536FDC">
        <w:rPr>
          <w:lang w:val="en-GB"/>
        </w:rPr>
        <w:t>).  For the samples prepared by the oxidation of 0.1 M pyrrole in 0.2 M HCl, the acid became consumed and pH dropped from 1 to 4–5 above the stoichiometric content of oxidant. Under such conditions, the formation of non-conducting pyrrole oligomers may be anticipated, and the conductivity of product decreased</w:t>
      </w:r>
      <w:r w:rsidR="00BF26AD" w:rsidRPr="00536FDC">
        <w:rPr>
          <w:lang w:val="en-GB"/>
        </w:rPr>
        <w:t xml:space="preserve"> (</w:t>
      </w:r>
      <w:r w:rsidR="0035061F" w:rsidRPr="00536FDC">
        <w:rPr>
          <w:lang w:val="en-GB"/>
        </w:rPr>
        <w:t>Fig. 5</w:t>
      </w:r>
      <w:r w:rsidR="00BF26AD" w:rsidRPr="00536FDC">
        <w:rPr>
          <w:lang w:val="en-GB"/>
        </w:rPr>
        <w:t>)</w:t>
      </w:r>
      <w:r w:rsidRPr="00536FDC">
        <w:rPr>
          <w:lang w:val="en-GB"/>
        </w:rPr>
        <w:t>. The apparent densities indicated that the composites become rich in manganese oxide (</w:t>
      </w:r>
      <w:r w:rsidR="0035061F" w:rsidRPr="00536FDC">
        <w:rPr>
          <w:lang w:val="en-GB"/>
        </w:rPr>
        <w:t>Fig. 6</w:t>
      </w:r>
      <w:r w:rsidRPr="00536FDC">
        <w:rPr>
          <w:lang w:val="en-GB"/>
        </w:rPr>
        <w:t>), its content obviously exceeded the percolation limit and the conductivity started to be controlled by manganese oxide, and consequently increased. The conductivity of manganese dioxide powder used in the study was determined after compression to a pellet as 1.49 S cm</w:t>
      </w:r>
      <w:r w:rsidRPr="00536FDC">
        <w:rPr>
          <w:rFonts w:cs="Times New Roman"/>
          <w:vertAlign w:val="superscript"/>
          <w:lang w:val="en-GB"/>
        </w:rPr>
        <w:t>−</w:t>
      </w:r>
      <w:r w:rsidRPr="00536FDC">
        <w:rPr>
          <w:vertAlign w:val="superscript"/>
          <w:lang w:val="en-GB"/>
        </w:rPr>
        <w:t>1</w:t>
      </w:r>
      <w:r w:rsidRPr="00536FDC">
        <w:rPr>
          <w:lang w:val="en-GB"/>
        </w:rPr>
        <w:t xml:space="preserve">. </w:t>
      </w:r>
    </w:p>
    <w:p w14:paraId="4694CC5B" w14:textId="73164507" w:rsidR="00443712" w:rsidRPr="00536FDC" w:rsidRDefault="00443712" w:rsidP="00595680">
      <w:pPr>
        <w:spacing w:line="360" w:lineRule="auto"/>
        <w:rPr>
          <w:b/>
          <w:lang w:val="en-GB"/>
        </w:rPr>
      </w:pPr>
      <w:r w:rsidRPr="00536FDC">
        <w:rPr>
          <w:lang w:val="en-GB"/>
        </w:rPr>
        <w:tab/>
        <w:t>The oxidation of pyrrole carried out at 0.5 M HCl does not suffer from the acid depletion and the acidity was maintained at pH 1 for all samples. The fraction of manganese dioxide in the samples was lower compared with the previous case as confirmed again by reduced apparent densities (</w:t>
      </w:r>
      <w:r w:rsidR="0035061F" w:rsidRPr="00536FDC">
        <w:rPr>
          <w:lang w:val="en-GB"/>
        </w:rPr>
        <w:t>Fig. 6</w:t>
      </w:r>
      <w:r w:rsidRPr="00536FDC">
        <w:rPr>
          <w:lang w:val="en-GB"/>
        </w:rPr>
        <w:t xml:space="preserve">). The conductivity of composites was determined by the polymer matrix, in which polypyrrole was overoxidized </w:t>
      </w:r>
      <w:r w:rsidR="00EB5DF3" w:rsidRPr="00536FDC">
        <w:rPr>
          <w:lang w:val="en-GB"/>
        </w:rPr>
        <w:t xml:space="preserve">or partly deprotonated </w:t>
      </w:r>
      <w:r w:rsidRPr="00536FDC">
        <w:rPr>
          <w:lang w:val="en-GB"/>
        </w:rPr>
        <w:t>and its conductivity was thus reduced</w:t>
      </w:r>
      <w:r w:rsidR="007D1C3E" w:rsidRPr="00536FDC">
        <w:rPr>
          <w:lang w:val="en-GB"/>
        </w:rPr>
        <w:t>.</w:t>
      </w:r>
      <w:r w:rsidRPr="00536FDC">
        <w:rPr>
          <w:lang w:val="en-GB"/>
        </w:rPr>
        <w:t xml:space="preserve"> </w:t>
      </w:r>
    </w:p>
    <w:p w14:paraId="5570A569" w14:textId="642F0BE0" w:rsidR="00443712" w:rsidRPr="00536FDC" w:rsidRDefault="00817496" w:rsidP="00595680">
      <w:pPr>
        <w:spacing w:line="360" w:lineRule="auto"/>
        <w:jc w:val="center"/>
        <w:rPr>
          <w:b/>
          <w:lang w:val="en-GB"/>
        </w:rPr>
      </w:pPr>
      <w:r w:rsidRPr="00536FDC">
        <w:rPr>
          <w:lang w:val="en-GB"/>
        </w:rPr>
        <w:object w:dxaOrig="6267" w:dyaOrig="4374" w14:anchorId="458FB574">
          <v:shape id="_x0000_i1029" type="#_x0000_t75" style="width:394.5pt;height:272.25pt" o:ole="">
            <v:imagedata r:id="rId29" o:title=""/>
          </v:shape>
          <o:OLEObject Type="Embed" ProgID="Origin95.Graph" ShapeID="_x0000_i1029" DrawAspect="Content" ObjectID="_1692679016" r:id="rId30"/>
        </w:object>
      </w:r>
    </w:p>
    <w:p w14:paraId="5D868BA1" w14:textId="4E811BE2" w:rsidR="00E45902" w:rsidRPr="00536FDC" w:rsidRDefault="0035061F" w:rsidP="00595680">
      <w:pPr>
        <w:spacing w:line="360" w:lineRule="auto"/>
        <w:rPr>
          <w:lang w:val="en-GB"/>
        </w:rPr>
      </w:pPr>
      <w:r w:rsidRPr="00536FDC">
        <w:rPr>
          <w:b/>
          <w:lang w:val="en-GB"/>
        </w:rPr>
        <w:t>Fig. 5</w:t>
      </w:r>
      <w:r w:rsidR="00910B1D" w:rsidRPr="00536FDC">
        <w:rPr>
          <w:lang w:val="en-GB"/>
        </w:rPr>
        <w:t>. Conductivity of polypyrrole</w:t>
      </w:r>
      <w:r w:rsidR="00A1704D" w:rsidRPr="00536FDC">
        <w:rPr>
          <w:lang w:val="en-GB"/>
        </w:rPr>
        <w:t>/manganese dioxide</w:t>
      </w:r>
      <w:r w:rsidR="00910B1D" w:rsidRPr="00536FDC">
        <w:rPr>
          <w:lang w:val="en-GB"/>
        </w:rPr>
        <w:t xml:space="preserve"> prepared by the oxidation of 0.1 M pyrrole with various </w:t>
      </w:r>
      <w:r w:rsidR="002A249A" w:rsidRPr="00536FDC">
        <w:rPr>
          <w:lang w:val="en-GB"/>
        </w:rPr>
        <w:t>[MnO</w:t>
      </w:r>
      <w:r w:rsidR="002A249A" w:rsidRPr="00536FDC">
        <w:rPr>
          <w:vertAlign w:val="subscript"/>
          <w:lang w:val="en-GB"/>
        </w:rPr>
        <w:t>2</w:t>
      </w:r>
      <w:r w:rsidR="002A249A" w:rsidRPr="00536FDC">
        <w:rPr>
          <w:lang w:val="en-GB"/>
        </w:rPr>
        <w:t>]/[pyrrole] mole ratios</w:t>
      </w:r>
      <w:r w:rsidR="00910B1D" w:rsidRPr="00536FDC">
        <w:rPr>
          <w:lang w:val="en-GB"/>
        </w:rPr>
        <w:t xml:space="preserve"> in 0.2 M (open </w:t>
      </w:r>
      <w:r w:rsidR="00E216BB" w:rsidRPr="00536FDC">
        <w:rPr>
          <w:lang w:val="en-GB"/>
        </w:rPr>
        <w:t>squares</w:t>
      </w:r>
      <w:r w:rsidR="00910B1D" w:rsidRPr="00536FDC">
        <w:rPr>
          <w:lang w:val="en-GB"/>
        </w:rPr>
        <w:t>) and 0.5 M HCl (</w:t>
      </w:r>
      <w:r w:rsidR="00E216BB" w:rsidRPr="00536FDC">
        <w:rPr>
          <w:lang w:val="en-GB"/>
        </w:rPr>
        <w:t>full squares</w:t>
      </w:r>
      <w:r w:rsidR="00910B1D" w:rsidRPr="00536FDC">
        <w:rPr>
          <w:lang w:val="en-GB"/>
        </w:rPr>
        <w:t>).</w:t>
      </w:r>
      <w:r w:rsidR="00E21F58" w:rsidRPr="00536FDC">
        <w:rPr>
          <w:lang w:val="en-GB"/>
        </w:rPr>
        <w:t xml:space="preserve"> The stoichiometric composition is marked with an arrow.   </w:t>
      </w:r>
      <w:r w:rsidR="00910B1D" w:rsidRPr="00536FDC">
        <w:rPr>
          <w:lang w:val="en-GB"/>
        </w:rPr>
        <w:t xml:space="preserve"> </w:t>
      </w:r>
    </w:p>
    <w:p w14:paraId="0DA77B34" w14:textId="77777777" w:rsidR="00443712" w:rsidRPr="00536FDC" w:rsidRDefault="00443712" w:rsidP="00595680">
      <w:pPr>
        <w:spacing w:line="360" w:lineRule="auto"/>
        <w:rPr>
          <w:lang w:val="en-GB"/>
        </w:rPr>
      </w:pPr>
    </w:p>
    <w:p w14:paraId="6D2E39F4" w14:textId="77777777" w:rsidR="00443712" w:rsidRPr="00536FDC" w:rsidRDefault="00443712" w:rsidP="00595680">
      <w:pPr>
        <w:pStyle w:val="Nadpis2"/>
        <w:spacing w:before="0"/>
        <w:rPr>
          <w:lang w:val="en-GB"/>
        </w:rPr>
      </w:pPr>
      <w:r w:rsidRPr="00536FDC">
        <w:rPr>
          <w:lang w:val="en-GB"/>
        </w:rPr>
        <w:t>Apparent density</w:t>
      </w:r>
    </w:p>
    <w:p w14:paraId="33EC0F76" w14:textId="4AA1BAED" w:rsidR="00443712" w:rsidRPr="00536FDC" w:rsidRDefault="002A249A" w:rsidP="00595680">
      <w:pPr>
        <w:spacing w:line="360" w:lineRule="auto"/>
        <w:rPr>
          <w:rFonts w:cs="Times New Roman"/>
          <w:szCs w:val="24"/>
          <w:lang w:val="en-GB"/>
        </w:rPr>
      </w:pPr>
      <w:r w:rsidRPr="00536FDC">
        <w:rPr>
          <w:rFonts w:cs="Times New Roman"/>
          <w:szCs w:val="24"/>
          <w:lang w:val="en-GB"/>
        </w:rPr>
        <w:tab/>
      </w:r>
      <w:r w:rsidR="00443712" w:rsidRPr="00536FDC">
        <w:rPr>
          <w:rFonts w:cs="Times New Roman"/>
          <w:szCs w:val="24"/>
          <w:lang w:val="en-GB"/>
        </w:rPr>
        <w:t>Density of compact manganese dioxide is 5.03 g cm</w:t>
      </w:r>
      <w:r w:rsidR="00443712" w:rsidRPr="00536FDC">
        <w:rPr>
          <w:rFonts w:cs="Times New Roman"/>
          <w:szCs w:val="24"/>
          <w:vertAlign w:val="superscript"/>
          <w:lang w:val="en-GB"/>
        </w:rPr>
        <w:t>−3</w:t>
      </w:r>
      <w:r w:rsidR="00443712" w:rsidRPr="00536FDC">
        <w:rPr>
          <w:rFonts w:cs="Times New Roman"/>
          <w:szCs w:val="24"/>
          <w:lang w:val="en-GB"/>
        </w:rPr>
        <w:t xml:space="preserve"> but the apparent density determined from the mass and geometry of a pellet </w:t>
      </w:r>
      <w:r w:rsidR="00FD2A70" w:rsidRPr="00536FDC">
        <w:rPr>
          <w:rFonts w:cs="Times New Roman"/>
          <w:szCs w:val="24"/>
          <w:lang w:val="en-GB"/>
        </w:rPr>
        <w:t xml:space="preserve">prepared by </w:t>
      </w:r>
      <w:r w:rsidR="00443712" w:rsidRPr="00536FDC">
        <w:rPr>
          <w:rFonts w:cs="Times New Roman"/>
          <w:szCs w:val="24"/>
          <w:lang w:val="en-GB"/>
        </w:rPr>
        <w:t>compress</w:t>
      </w:r>
      <w:r w:rsidR="00FD2A70" w:rsidRPr="00536FDC">
        <w:rPr>
          <w:rFonts w:cs="Times New Roman"/>
          <w:szCs w:val="24"/>
          <w:lang w:val="en-GB"/>
        </w:rPr>
        <w:t>ion at</w:t>
      </w:r>
      <w:r w:rsidR="00443712" w:rsidRPr="00536FDC">
        <w:rPr>
          <w:rFonts w:cs="Times New Roman"/>
          <w:szCs w:val="24"/>
          <w:lang w:val="en-GB"/>
        </w:rPr>
        <w:t xml:space="preserve"> 527 MPa is 2.65 g cm</w:t>
      </w:r>
      <w:r w:rsidR="00443712" w:rsidRPr="00536FDC">
        <w:rPr>
          <w:rFonts w:cs="Times New Roman"/>
          <w:szCs w:val="24"/>
          <w:vertAlign w:val="superscript"/>
          <w:lang w:val="en-GB"/>
        </w:rPr>
        <w:t>−3</w:t>
      </w:r>
      <w:r w:rsidR="00443712" w:rsidRPr="00536FDC">
        <w:rPr>
          <w:rFonts w:cs="Times New Roman"/>
          <w:szCs w:val="24"/>
          <w:lang w:val="en-GB"/>
        </w:rPr>
        <w:t>. As the concentration of manganese dioxide in the reaction mixture increased</w:t>
      </w:r>
      <w:r w:rsidR="00EB5DF3" w:rsidRPr="00536FDC">
        <w:rPr>
          <w:rFonts w:cs="Times New Roman"/>
          <w:szCs w:val="24"/>
          <w:lang w:val="en-GB"/>
        </w:rPr>
        <w:t xml:space="preserve"> above stoichiometric composition</w:t>
      </w:r>
      <w:r w:rsidR="00443712" w:rsidRPr="00536FDC">
        <w:rPr>
          <w:rFonts w:cs="Times New Roman"/>
          <w:szCs w:val="24"/>
          <w:lang w:val="en-GB"/>
        </w:rPr>
        <w:t xml:space="preserve">, </w:t>
      </w:r>
      <w:r w:rsidR="00EB5DF3" w:rsidRPr="00536FDC">
        <w:rPr>
          <w:rFonts w:cs="Times New Roman"/>
          <w:szCs w:val="24"/>
          <w:lang w:val="en-GB"/>
        </w:rPr>
        <w:t>a residual manganese dioxide constitutes a part of the product</w:t>
      </w:r>
      <w:r w:rsidR="004005B1" w:rsidRPr="00536FDC">
        <w:rPr>
          <w:rFonts w:cs="Times New Roman"/>
          <w:szCs w:val="24"/>
          <w:lang w:val="en-GB"/>
        </w:rPr>
        <w:t>. The</w:t>
      </w:r>
      <w:r w:rsidR="002B7AFC" w:rsidRPr="00536FDC">
        <w:rPr>
          <w:rFonts w:cs="Times New Roman"/>
          <w:szCs w:val="24"/>
          <w:lang w:val="en-GB"/>
        </w:rPr>
        <w:t xml:space="preserve"> yield (</w:t>
      </w:r>
      <w:r w:rsidR="0035061F" w:rsidRPr="00536FDC">
        <w:rPr>
          <w:rFonts w:cs="Times New Roman"/>
          <w:szCs w:val="24"/>
          <w:lang w:val="en-GB"/>
        </w:rPr>
        <w:t>Fig. 3a</w:t>
      </w:r>
      <w:r w:rsidR="00443712" w:rsidRPr="00536FDC">
        <w:rPr>
          <w:rFonts w:cs="Times New Roman"/>
          <w:szCs w:val="24"/>
          <w:lang w:val="en-GB"/>
        </w:rPr>
        <w:t xml:space="preserve">) and the apparent density </w:t>
      </w:r>
      <w:r w:rsidR="004005B1" w:rsidRPr="00536FDC">
        <w:rPr>
          <w:rFonts w:cs="Times New Roman"/>
          <w:szCs w:val="24"/>
          <w:lang w:val="en-GB"/>
        </w:rPr>
        <w:t>(</w:t>
      </w:r>
      <w:r w:rsidR="0035061F" w:rsidRPr="00536FDC">
        <w:rPr>
          <w:rFonts w:cs="Times New Roman"/>
          <w:szCs w:val="24"/>
          <w:lang w:val="en-GB"/>
        </w:rPr>
        <w:t>Fig. 6</w:t>
      </w:r>
      <w:r w:rsidR="004005B1" w:rsidRPr="00536FDC">
        <w:rPr>
          <w:rFonts w:cs="Times New Roman"/>
          <w:szCs w:val="24"/>
          <w:lang w:val="en-GB"/>
        </w:rPr>
        <w:t xml:space="preserve">) </w:t>
      </w:r>
      <w:r w:rsidR="00443712" w:rsidRPr="00536FDC">
        <w:rPr>
          <w:rFonts w:cs="Times New Roman"/>
          <w:szCs w:val="24"/>
          <w:lang w:val="en-GB"/>
        </w:rPr>
        <w:t xml:space="preserve">increased </w:t>
      </w:r>
      <w:r w:rsidR="004005B1" w:rsidRPr="00536FDC">
        <w:rPr>
          <w:rFonts w:cs="Times New Roman"/>
          <w:szCs w:val="24"/>
          <w:lang w:val="en-GB"/>
        </w:rPr>
        <w:t>accordingly</w:t>
      </w:r>
      <w:r w:rsidR="00443712" w:rsidRPr="00536FDC">
        <w:rPr>
          <w:rFonts w:cs="Times New Roman"/>
          <w:szCs w:val="24"/>
          <w:lang w:val="en-GB"/>
        </w:rPr>
        <w:t>, i.e. the composites become rich in inorganic component</w:t>
      </w:r>
      <w:r w:rsidR="004005B1" w:rsidRPr="00536FDC">
        <w:rPr>
          <w:rFonts w:cs="Times New Roman"/>
          <w:szCs w:val="24"/>
          <w:lang w:val="en-GB"/>
        </w:rPr>
        <w:t xml:space="preserve"> (</w:t>
      </w:r>
      <w:r w:rsidR="0035061F" w:rsidRPr="00536FDC">
        <w:rPr>
          <w:rFonts w:cs="Times New Roman"/>
          <w:szCs w:val="24"/>
          <w:lang w:val="en-GB"/>
        </w:rPr>
        <w:t>Fig. 3b</w:t>
      </w:r>
      <w:r w:rsidR="004005B1" w:rsidRPr="00536FDC">
        <w:rPr>
          <w:rFonts w:cs="Times New Roman"/>
          <w:szCs w:val="24"/>
          <w:lang w:val="en-GB"/>
        </w:rPr>
        <w:t>)</w:t>
      </w:r>
      <w:r w:rsidR="00BF26AD" w:rsidRPr="00536FDC">
        <w:rPr>
          <w:rFonts w:cs="Times New Roman"/>
          <w:szCs w:val="24"/>
          <w:lang w:val="en-GB"/>
        </w:rPr>
        <w:t>.</w:t>
      </w:r>
    </w:p>
    <w:p w14:paraId="0219F03F" w14:textId="314C1395" w:rsidR="00443712" w:rsidRPr="00536FDC" w:rsidRDefault="00817496" w:rsidP="00595680">
      <w:pPr>
        <w:spacing w:line="360" w:lineRule="auto"/>
        <w:jc w:val="center"/>
        <w:rPr>
          <w:rFonts w:cs="Times New Roman"/>
          <w:b/>
          <w:i/>
          <w:szCs w:val="24"/>
          <w:lang w:val="en-GB"/>
        </w:rPr>
      </w:pPr>
      <w:r w:rsidRPr="00536FDC">
        <w:rPr>
          <w:lang w:val="en-GB"/>
        </w:rPr>
        <w:object w:dxaOrig="6267" w:dyaOrig="4374" w14:anchorId="35310479">
          <v:shape id="_x0000_i1030" type="#_x0000_t75" style="width:396.75pt;height:277.5pt" o:ole="">
            <v:imagedata r:id="rId31" o:title=""/>
          </v:shape>
          <o:OLEObject Type="Embed" ProgID="Origin95.Graph" ShapeID="_x0000_i1030" DrawAspect="Content" ObjectID="_1692679017" r:id="rId32"/>
        </w:object>
      </w:r>
    </w:p>
    <w:p w14:paraId="38225437" w14:textId="71E898CF" w:rsidR="00443712" w:rsidRPr="00536FDC" w:rsidRDefault="0035061F" w:rsidP="00595680">
      <w:pPr>
        <w:spacing w:line="360" w:lineRule="auto"/>
        <w:rPr>
          <w:rFonts w:cs="Times New Roman"/>
          <w:b/>
          <w:i/>
          <w:szCs w:val="24"/>
          <w:lang w:val="en-GB"/>
        </w:rPr>
      </w:pPr>
      <w:r w:rsidRPr="00536FDC">
        <w:rPr>
          <w:b/>
          <w:lang w:val="en-GB"/>
        </w:rPr>
        <w:t>Fig. 6</w:t>
      </w:r>
      <w:r w:rsidR="00443712" w:rsidRPr="00536FDC">
        <w:rPr>
          <w:b/>
          <w:lang w:val="en-GB"/>
        </w:rPr>
        <w:t xml:space="preserve">. </w:t>
      </w:r>
      <w:r w:rsidR="00443712" w:rsidRPr="00536FDC">
        <w:rPr>
          <w:lang w:val="en-GB"/>
        </w:rPr>
        <w:t xml:space="preserve">Apparent density of polypyrrole/manganese dioxide prepared by the oxidation of 0.1 M pyrrole </w:t>
      </w:r>
      <w:r w:rsidR="006C29EE" w:rsidRPr="00536FDC">
        <w:rPr>
          <w:lang w:val="en-GB"/>
        </w:rPr>
        <w:t>at</w:t>
      </w:r>
      <w:r w:rsidR="00443712" w:rsidRPr="00536FDC">
        <w:rPr>
          <w:lang w:val="en-GB"/>
        </w:rPr>
        <w:t xml:space="preserve"> various</w:t>
      </w:r>
      <w:r w:rsidR="002A249A" w:rsidRPr="00536FDC">
        <w:rPr>
          <w:lang w:val="en-GB"/>
        </w:rPr>
        <w:t xml:space="preserve"> [MnO</w:t>
      </w:r>
      <w:r w:rsidR="002A249A" w:rsidRPr="00536FDC">
        <w:rPr>
          <w:vertAlign w:val="subscript"/>
          <w:lang w:val="en-GB"/>
        </w:rPr>
        <w:t>2</w:t>
      </w:r>
      <w:r w:rsidR="002A249A" w:rsidRPr="00536FDC">
        <w:rPr>
          <w:lang w:val="en-GB"/>
        </w:rPr>
        <w:t xml:space="preserve">]/[pyrrole] </w:t>
      </w:r>
      <w:r w:rsidR="00443712" w:rsidRPr="00536FDC">
        <w:rPr>
          <w:lang w:val="en-GB"/>
        </w:rPr>
        <w:t>mol</w:t>
      </w:r>
      <w:r w:rsidR="002A249A" w:rsidRPr="00536FDC">
        <w:rPr>
          <w:lang w:val="en-GB"/>
        </w:rPr>
        <w:t>e</w:t>
      </w:r>
      <w:r w:rsidR="00443712" w:rsidRPr="00536FDC">
        <w:rPr>
          <w:lang w:val="en-GB"/>
        </w:rPr>
        <w:t xml:space="preserve"> </w:t>
      </w:r>
      <w:r w:rsidR="002A249A" w:rsidRPr="00536FDC">
        <w:rPr>
          <w:lang w:val="en-GB"/>
        </w:rPr>
        <w:t>ratios</w:t>
      </w:r>
      <w:r w:rsidR="00443712" w:rsidRPr="00536FDC">
        <w:rPr>
          <w:lang w:val="en-GB"/>
        </w:rPr>
        <w:t xml:space="preserve"> of manganese dioxide in 0.2 M</w:t>
      </w:r>
      <w:r w:rsidR="006C29EE" w:rsidRPr="00536FDC">
        <w:rPr>
          <w:lang w:val="en-GB"/>
        </w:rPr>
        <w:t xml:space="preserve"> HCl</w:t>
      </w:r>
      <w:r w:rsidR="00443712" w:rsidRPr="00536FDC">
        <w:rPr>
          <w:lang w:val="en-GB"/>
        </w:rPr>
        <w:t xml:space="preserve"> (open symbols) and 0.5 M HCl (closed symbols).</w:t>
      </w:r>
    </w:p>
    <w:p w14:paraId="180585B9" w14:textId="77777777" w:rsidR="00443712" w:rsidRPr="00536FDC" w:rsidRDefault="00443712" w:rsidP="00595680">
      <w:pPr>
        <w:spacing w:line="360" w:lineRule="auto"/>
        <w:rPr>
          <w:lang w:val="en-GB"/>
        </w:rPr>
      </w:pPr>
    </w:p>
    <w:p w14:paraId="26E7B61E" w14:textId="15DBDF89" w:rsidR="00D4178B" w:rsidRPr="00536FDC" w:rsidRDefault="00D4178B" w:rsidP="00595680">
      <w:pPr>
        <w:pStyle w:val="Nadpis2"/>
        <w:spacing w:before="0"/>
        <w:rPr>
          <w:rFonts w:cs="Times New Roman"/>
          <w:szCs w:val="24"/>
          <w:lang w:val="en-GB"/>
        </w:rPr>
      </w:pPr>
      <w:r w:rsidRPr="00536FDC">
        <w:rPr>
          <w:rFonts w:cs="Times New Roman"/>
          <w:szCs w:val="24"/>
          <w:lang w:val="en-GB"/>
        </w:rPr>
        <w:t>FTIR spectra</w:t>
      </w:r>
    </w:p>
    <w:p w14:paraId="7500BACC" w14:textId="2D688394" w:rsidR="004562A6" w:rsidRPr="00536FDC" w:rsidRDefault="006B3BB2" w:rsidP="00595680">
      <w:pPr>
        <w:spacing w:line="360" w:lineRule="auto"/>
        <w:rPr>
          <w:rFonts w:cs="Times New Roman"/>
          <w:szCs w:val="24"/>
          <w:lang w:val="en-GB"/>
        </w:rPr>
      </w:pPr>
      <w:r w:rsidRPr="00536FDC">
        <w:rPr>
          <w:lang w:val="en-GB"/>
        </w:rPr>
        <w:tab/>
        <w:t xml:space="preserve">ATR FTIR </w:t>
      </w:r>
      <w:r w:rsidRPr="00536FDC">
        <w:rPr>
          <w:rFonts w:cs="Times New Roman"/>
          <w:szCs w:val="24"/>
          <w:lang w:val="en-GB"/>
        </w:rPr>
        <w:t>spectra of polypyrrole/manganese dioxide prepared at various mol</w:t>
      </w:r>
      <w:r w:rsidR="00BF26AD" w:rsidRPr="00536FDC">
        <w:rPr>
          <w:rFonts w:cs="Times New Roman"/>
          <w:szCs w:val="24"/>
          <w:lang w:val="en-GB"/>
        </w:rPr>
        <w:t>e</w:t>
      </w:r>
      <w:r w:rsidRPr="00536FDC">
        <w:rPr>
          <w:rFonts w:cs="Times New Roman"/>
          <w:szCs w:val="24"/>
          <w:lang w:val="en-GB"/>
        </w:rPr>
        <w:t xml:space="preserve"> </w:t>
      </w:r>
      <w:r w:rsidR="00BF26AD" w:rsidRPr="00536FDC">
        <w:rPr>
          <w:rFonts w:cs="Times New Roman"/>
          <w:szCs w:val="24"/>
          <w:lang w:val="en-GB"/>
        </w:rPr>
        <w:t>ratios</w:t>
      </w:r>
      <w:r w:rsidRPr="00536FDC">
        <w:rPr>
          <w:rFonts w:cs="Times New Roman"/>
          <w:szCs w:val="24"/>
          <w:lang w:val="en-GB"/>
        </w:rPr>
        <w:t xml:space="preserve"> [MnO</w:t>
      </w:r>
      <w:r w:rsidRPr="00536FDC">
        <w:rPr>
          <w:rFonts w:cs="Times New Roman"/>
          <w:szCs w:val="24"/>
          <w:vertAlign w:val="subscript"/>
          <w:lang w:val="en-GB"/>
        </w:rPr>
        <w:t>2</w:t>
      </w:r>
      <w:r w:rsidRPr="00536FDC">
        <w:rPr>
          <w:rFonts w:cs="Times New Roman"/>
          <w:szCs w:val="24"/>
          <w:lang w:val="en-GB"/>
        </w:rPr>
        <w:t>]</w:t>
      </w:r>
      <w:r w:rsidR="00BF26AD" w:rsidRPr="00536FDC">
        <w:rPr>
          <w:rFonts w:cs="Times New Roman"/>
          <w:szCs w:val="24"/>
          <w:lang w:val="en-GB"/>
        </w:rPr>
        <w:t>/[pyrrole]</w:t>
      </w:r>
      <w:r w:rsidRPr="00536FDC">
        <w:rPr>
          <w:rFonts w:cs="Times New Roman"/>
          <w:szCs w:val="24"/>
          <w:lang w:val="en-GB"/>
        </w:rPr>
        <w:t xml:space="preserve"> in 0.2 M hydrochloric acid</w:t>
      </w:r>
      <w:r w:rsidR="00DA0FB6" w:rsidRPr="00536FDC">
        <w:rPr>
          <w:rFonts w:cs="Times New Roman"/>
          <w:szCs w:val="24"/>
          <w:lang w:val="en-GB"/>
        </w:rPr>
        <w:t xml:space="preserve"> (S</w:t>
      </w:r>
      <w:r w:rsidR="001C1F85" w:rsidRPr="00536FDC">
        <w:rPr>
          <w:rFonts w:cs="Times New Roman"/>
          <w:szCs w:val="24"/>
          <w:lang w:val="en-GB"/>
        </w:rPr>
        <w:t>e</w:t>
      </w:r>
      <w:r w:rsidR="00DA0FB6" w:rsidRPr="00536FDC">
        <w:rPr>
          <w:rFonts w:cs="Times New Roman"/>
          <w:szCs w:val="24"/>
          <w:lang w:val="en-GB"/>
        </w:rPr>
        <w:t>ries 1) can be divided in</w:t>
      </w:r>
      <w:r w:rsidR="007D1C3E" w:rsidRPr="00536FDC">
        <w:rPr>
          <w:rFonts w:cs="Times New Roman"/>
          <w:szCs w:val="24"/>
          <w:lang w:val="en-GB"/>
        </w:rPr>
        <w:t>to</w:t>
      </w:r>
      <w:r w:rsidR="00DA0FB6" w:rsidRPr="00536FDC">
        <w:rPr>
          <w:rFonts w:cs="Times New Roman"/>
          <w:szCs w:val="24"/>
          <w:lang w:val="en-GB"/>
        </w:rPr>
        <w:t xml:space="preserve"> three groups</w:t>
      </w:r>
      <w:r w:rsidR="004562A6" w:rsidRPr="00536FDC">
        <w:rPr>
          <w:rFonts w:cs="Times New Roman"/>
          <w:szCs w:val="24"/>
          <w:lang w:val="en-GB"/>
        </w:rPr>
        <w:t xml:space="preserve"> </w:t>
      </w:r>
      <w:r w:rsidR="004562A6" w:rsidRPr="00536FDC">
        <w:rPr>
          <w:rFonts w:cs="Times New Roman"/>
          <w:sz w:val="26"/>
          <w:szCs w:val="24"/>
          <w:lang w:val="en-GB"/>
        </w:rPr>
        <w:t>(</w:t>
      </w:r>
      <w:r w:rsidR="0035061F" w:rsidRPr="00536FDC">
        <w:rPr>
          <w:rFonts w:cs="Times New Roman"/>
          <w:sz w:val="26"/>
          <w:szCs w:val="24"/>
          <w:lang w:val="en-GB"/>
        </w:rPr>
        <w:t>Fig. 7</w:t>
      </w:r>
      <w:r w:rsidR="004562A6" w:rsidRPr="00536FDC">
        <w:rPr>
          <w:rFonts w:cs="Times New Roman"/>
          <w:sz w:val="26"/>
          <w:szCs w:val="24"/>
          <w:lang w:val="en-GB"/>
        </w:rPr>
        <w:t>a).</w:t>
      </w:r>
      <w:r w:rsidR="00DA0FB6" w:rsidRPr="00536FDC">
        <w:rPr>
          <w:rFonts w:cs="Times New Roman"/>
          <w:szCs w:val="24"/>
          <w:lang w:val="en-GB"/>
        </w:rPr>
        <w:t xml:space="preserve"> The spectra of samples prepared at </w:t>
      </w:r>
      <w:r w:rsidR="00BF26AD" w:rsidRPr="00536FDC">
        <w:rPr>
          <w:rFonts w:cs="Times New Roman"/>
          <w:szCs w:val="24"/>
          <w:lang w:val="en-GB"/>
        </w:rPr>
        <w:t xml:space="preserve">ratios </w:t>
      </w:r>
      <w:r w:rsidR="00DA0FB6" w:rsidRPr="00536FDC">
        <w:rPr>
          <w:rFonts w:cs="Times New Roman"/>
          <w:szCs w:val="24"/>
          <w:lang w:val="en-GB"/>
        </w:rPr>
        <w:t>0.5 and 1</w:t>
      </w:r>
      <w:r w:rsidR="00BF26AD" w:rsidRPr="00536FDC">
        <w:rPr>
          <w:rFonts w:cs="Times New Roman"/>
          <w:szCs w:val="24"/>
          <w:lang w:val="en-GB"/>
        </w:rPr>
        <w:t xml:space="preserve"> </w:t>
      </w:r>
      <w:r w:rsidR="00DA0FB6" w:rsidRPr="00536FDC">
        <w:rPr>
          <w:rFonts w:cs="Times New Roman"/>
          <w:szCs w:val="24"/>
          <w:lang w:val="en-GB"/>
        </w:rPr>
        <w:t xml:space="preserve">only slightly differ from the spectrum of standard polypyrrole (spectrum PPy in </w:t>
      </w:r>
      <w:r w:rsidR="0035061F" w:rsidRPr="00536FDC">
        <w:rPr>
          <w:rFonts w:cs="Times New Roman"/>
          <w:szCs w:val="24"/>
          <w:lang w:val="en-GB"/>
        </w:rPr>
        <w:t>Fig. 7</w:t>
      </w:r>
      <w:r w:rsidR="00DA0FB6" w:rsidRPr="00536FDC">
        <w:rPr>
          <w:rFonts w:cs="Times New Roman"/>
          <w:szCs w:val="24"/>
          <w:lang w:val="en-GB"/>
        </w:rPr>
        <w:t>a</w:t>
      </w:r>
      <w:r w:rsidR="004562A6" w:rsidRPr="00536FDC">
        <w:rPr>
          <w:rFonts w:cs="Times New Roman"/>
          <w:szCs w:val="24"/>
          <w:lang w:val="en-GB"/>
        </w:rPr>
        <w:t>)</w:t>
      </w:r>
      <w:r w:rsidR="00DA0FB6" w:rsidRPr="00536FDC">
        <w:rPr>
          <w:rFonts w:cs="Times New Roman"/>
          <w:szCs w:val="24"/>
          <w:lang w:val="en-GB"/>
        </w:rPr>
        <w:t xml:space="preserve">. The </w:t>
      </w:r>
      <w:r w:rsidR="00A33ADC" w:rsidRPr="00536FDC">
        <w:rPr>
          <w:rFonts w:cs="Times New Roman"/>
          <w:szCs w:val="24"/>
          <w:lang w:val="en-GB"/>
        </w:rPr>
        <w:t xml:space="preserve">absorption </w:t>
      </w:r>
      <w:r w:rsidR="00366B23" w:rsidRPr="00536FDC">
        <w:rPr>
          <w:rFonts w:cs="Times New Roman"/>
          <w:szCs w:val="24"/>
          <w:lang w:val="en-GB"/>
        </w:rPr>
        <w:t>above</w:t>
      </w:r>
      <w:r w:rsidR="00A33ADC" w:rsidRPr="00536FDC">
        <w:rPr>
          <w:rFonts w:cs="Times New Roman"/>
          <w:szCs w:val="24"/>
          <w:lang w:val="en-GB"/>
        </w:rPr>
        <w:t xml:space="preserve"> 1600 cm</w:t>
      </w:r>
      <w:r w:rsidR="00A33ADC" w:rsidRPr="00536FDC">
        <w:rPr>
          <w:rFonts w:cs="Times New Roman"/>
          <w:szCs w:val="24"/>
          <w:vertAlign w:val="superscript"/>
          <w:lang w:val="en-GB"/>
        </w:rPr>
        <w:t>–1</w:t>
      </w:r>
      <w:r w:rsidR="00A33ADC" w:rsidRPr="00536FDC">
        <w:rPr>
          <w:rFonts w:cs="Times New Roman"/>
          <w:szCs w:val="24"/>
          <w:lang w:val="en-GB"/>
        </w:rPr>
        <w:t xml:space="preserve"> </w:t>
      </w:r>
      <w:r w:rsidR="006E443B" w:rsidRPr="00536FDC">
        <w:rPr>
          <w:rFonts w:cs="Times New Roman"/>
          <w:szCs w:val="24"/>
          <w:lang w:val="en-GB"/>
        </w:rPr>
        <w:t xml:space="preserve">associated </w:t>
      </w:r>
      <w:r w:rsidR="00B10A29" w:rsidRPr="00536FDC">
        <w:rPr>
          <w:rFonts w:cs="Times New Roman"/>
          <w:szCs w:val="24"/>
          <w:lang w:val="en-GB"/>
        </w:rPr>
        <w:t xml:space="preserve"> with </w:t>
      </w:r>
      <w:r w:rsidR="006E443B" w:rsidRPr="00536FDC">
        <w:rPr>
          <w:rFonts w:cs="Times New Roman"/>
          <w:szCs w:val="24"/>
          <w:lang w:val="en-GB"/>
        </w:rPr>
        <w:t xml:space="preserve">a </w:t>
      </w:r>
      <w:r w:rsidR="00B10A29" w:rsidRPr="00536FDC">
        <w:rPr>
          <w:rFonts w:cs="Times New Roman"/>
          <w:szCs w:val="24"/>
          <w:lang w:val="en-GB"/>
        </w:rPr>
        <w:t xml:space="preserve">polaron band </w:t>
      </w:r>
      <w:r w:rsidR="00A33ADC" w:rsidRPr="00536FDC">
        <w:rPr>
          <w:rFonts w:cs="Times New Roman"/>
          <w:szCs w:val="24"/>
          <w:lang w:val="en-GB"/>
        </w:rPr>
        <w:t xml:space="preserve">slightly decreased </w:t>
      </w:r>
      <w:r w:rsidR="005F515C" w:rsidRPr="00536FDC">
        <w:rPr>
          <w:rFonts w:cs="Times New Roman"/>
          <w:szCs w:val="24"/>
          <w:lang w:val="en-GB"/>
        </w:rPr>
        <w:t>and</w:t>
      </w:r>
      <w:r w:rsidR="00A33ADC" w:rsidRPr="00536FDC">
        <w:rPr>
          <w:rFonts w:cs="Times New Roman"/>
          <w:szCs w:val="24"/>
          <w:lang w:val="en-GB"/>
        </w:rPr>
        <w:t xml:space="preserve"> the maximum observed at 1690 cm</w:t>
      </w:r>
      <w:r w:rsidR="00A33ADC" w:rsidRPr="00536FDC">
        <w:rPr>
          <w:rFonts w:cs="Times New Roman"/>
          <w:szCs w:val="24"/>
          <w:vertAlign w:val="superscript"/>
          <w:lang w:val="en-GB"/>
        </w:rPr>
        <w:t>–1</w:t>
      </w:r>
      <w:r w:rsidR="00A33ADC" w:rsidRPr="00536FDC">
        <w:rPr>
          <w:rFonts w:cs="Times New Roman"/>
          <w:szCs w:val="24"/>
          <w:lang w:val="en-GB"/>
        </w:rPr>
        <w:t xml:space="preserve"> </w:t>
      </w:r>
      <w:r w:rsidR="00643AAB" w:rsidRPr="00536FDC">
        <w:rPr>
          <w:rFonts w:cs="Times New Roman"/>
          <w:bCs/>
          <w:szCs w:val="24"/>
          <w:lang w:val="en-GB"/>
        </w:rPr>
        <w:t>which corresponds to the presence of carbonyl group formed by the nucleophilic attack of water during the preparation [</w:t>
      </w:r>
      <w:r w:rsidR="003D0310" w:rsidRPr="00536FDC">
        <w:rPr>
          <w:rFonts w:cs="Times New Roman"/>
          <w:bCs/>
          <w:szCs w:val="24"/>
          <w:lang w:val="en-GB"/>
        </w:rPr>
        <w:t>39</w:t>
      </w:r>
      <w:r w:rsidR="00643AAB" w:rsidRPr="00536FDC">
        <w:rPr>
          <w:rFonts w:cs="Times New Roman"/>
          <w:bCs/>
          <w:szCs w:val="24"/>
          <w:lang w:val="en-GB"/>
        </w:rPr>
        <w:t xml:space="preserve">, </w:t>
      </w:r>
      <w:r w:rsidR="003D0310" w:rsidRPr="00536FDC">
        <w:rPr>
          <w:rFonts w:cs="Times New Roman"/>
          <w:bCs/>
          <w:szCs w:val="24"/>
          <w:lang w:val="en-GB"/>
        </w:rPr>
        <w:t>40</w:t>
      </w:r>
      <w:r w:rsidR="00643AAB" w:rsidRPr="00536FDC">
        <w:rPr>
          <w:rFonts w:cs="Times New Roman"/>
          <w:bCs/>
          <w:szCs w:val="24"/>
          <w:lang w:val="en-GB"/>
        </w:rPr>
        <w:t xml:space="preserve">] </w:t>
      </w:r>
      <w:r w:rsidR="00A33ADC" w:rsidRPr="00536FDC">
        <w:rPr>
          <w:rFonts w:cs="Times New Roman"/>
          <w:szCs w:val="24"/>
          <w:lang w:val="en-GB"/>
        </w:rPr>
        <w:t>is well distinguished in the spe</w:t>
      </w:r>
      <w:r w:rsidR="00615B0D" w:rsidRPr="00536FDC">
        <w:rPr>
          <w:rFonts w:cs="Times New Roman"/>
          <w:szCs w:val="24"/>
          <w:lang w:val="en-GB"/>
        </w:rPr>
        <w:t>c</w:t>
      </w:r>
      <w:r w:rsidR="00A33ADC" w:rsidRPr="00536FDC">
        <w:rPr>
          <w:rFonts w:cs="Times New Roman"/>
          <w:szCs w:val="24"/>
          <w:lang w:val="en-GB"/>
        </w:rPr>
        <w:t>tra of these samples</w:t>
      </w:r>
      <w:r w:rsidR="00615B0D" w:rsidRPr="00536FDC">
        <w:rPr>
          <w:rFonts w:cs="Times New Roman"/>
          <w:szCs w:val="24"/>
          <w:lang w:val="en-GB"/>
        </w:rPr>
        <w:t>. T</w:t>
      </w:r>
      <w:r w:rsidR="00A33ADC" w:rsidRPr="00536FDC">
        <w:rPr>
          <w:rFonts w:cs="Times New Roman"/>
          <w:szCs w:val="24"/>
          <w:lang w:val="en-GB"/>
        </w:rPr>
        <w:t xml:space="preserve">he </w:t>
      </w:r>
      <w:r w:rsidR="00DA0FB6" w:rsidRPr="00536FDC">
        <w:rPr>
          <w:rFonts w:cs="Times New Roman"/>
          <w:szCs w:val="24"/>
          <w:lang w:val="en-GB"/>
        </w:rPr>
        <w:t>bands situated at</w:t>
      </w:r>
      <w:r w:rsidR="00A33ADC" w:rsidRPr="00536FDC">
        <w:rPr>
          <w:rFonts w:cs="Times New Roman"/>
          <w:szCs w:val="24"/>
          <w:lang w:val="en-GB"/>
        </w:rPr>
        <w:t xml:space="preserve"> 1530 cm</w:t>
      </w:r>
      <w:r w:rsidR="00A33ADC" w:rsidRPr="00536FDC">
        <w:rPr>
          <w:rFonts w:cs="Times New Roman"/>
          <w:szCs w:val="24"/>
          <w:vertAlign w:val="superscript"/>
          <w:lang w:val="en-GB"/>
        </w:rPr>
        <w:t>–1</w:t>
      </w:r>
      <w:r w:rsidR="00A33ADC" w:rsidRPr="00536FDC">
        <w:rPr>
          <w:rFonts w:cs="Times New Roman"/>
          <w:szCs w:val="24"/>
          <w:lang w:val="en-GB"/>
        </w:rPr>
        <w:t xml:space="preserve"> </w:t>
      </w:r>
      <w:r w:rsidR="00A33ADC" w:rsidRPr="00536FDC">
        <w:rPr>
          <w:rFonts w:cs="Times New Roman"/>
          <w:bCs/>
          <w:szCs w:val="24"/>
          <w:lang w:val="en-GB"/>
        </w:rPr>
        <w:t>(C–C stretching vibrations in the pyrrole ring)</w:t>
      </w:r>
      <w:r w:rsidR="00615B0D" w:rsidRPr="00536FDC">
        <w:rPr>
          <w:rFonts w:cs="Times New Roman"/>
          <w:bCs/>
          <w:szCs w:val="24"/>
          <w:lang w:val="en-GB"/>
        </w:rPr>
        <w:t xml:space="preserve"> and at 1143 cm</w:t>
      </w:r>
      <w:r w:rsidR="00615B0D" w:rsidRPr="00536FDC">
        <w:rPr>
          <w:rFonts w:cs="Times New Roman"/>
          <w:bCs/>
          <w:szCs w:val="24"/>
          <w:vertAlign w:val="superscript"/>
          <w:lang w:val="en-GB"/>
        </w:rPr>
        <w:t>–1</w:t>
      </w:r>
      <w:r w:rsidR="00615B0D" w:rsidRPr="00536FDC">
        <w:rPr>
          <w:rFonts w:cs="Times New Roman"/>
          <w:bCs/>
          <w:szCs w:val="24"/>
          <w:lang w:val="en-GB"/>
        </w:rPr>
        <w:t xml:space="preserve"> (</w:t>
      </w:r>
      <w:r w:rsidR="00615B0D" w:rsidRPr="00536FDC">
        <w:rPr>
          <w:rFonts w:cs="Times New Roman"/>
          <w:szCs w:val="24"/>
          <w:lang w:val="en-GB"/>
        </w:rPr>
        <w:t>breathing vibrations of the pyrrole rings</w:t>
      </w:r>
      <w:r w:rsidR="00615B0D" w:rsidRPr="00536FDC">
        <w:rPr>
          <w:rFonts w:cs="Times New Roman"/>
          <w:bCs/>
          <w:szCs w:val="24"/>
          <w:lang w:val="en-GB"/>
        </w:rPr>
        <w:t>) shifted to the higher wavenumbers. Other bands of polypyrrole situated at 1432 cm</w:t>
      </w:r>
      <w:r w:rsidR="00615B0D" w:rsidRPr="00536FDC">
        <w:rPr>
          <w:rFonts w:cs="Times New Roman"/>
          <w:bCs/>
          <w:szCs w:val="24"/>
          <w:vertAlign w:val="superscript"/>
          <w:lang w:val="en-GB"/>
        </w:rPr>
        <w:t>–1</w:t>
      </w:r>
      <w:r w:rsidR="00615B0D" w:rsidRPr="00536FDC">
        <w:rPr>
          <w:rFonts w:cs="Times New Roman"/>
          <w:bCs/>
          <w:szCs w:val="24"/>
          <w:lang w:val="en-GB"/>
        </w:rPr>
        <w:t xml:space="preserve"> (C–N stretching vibrations in the ring), at 1287 cm</w:t>
      </w:r>
      <w:r w:rsidR="00615B0D" w:rsidRPr="00536FDC">
        <w:rPr>
          <w:rFonts w:cs="Times New Roman"/>
          <w:bCs/>
          <w:szCs w:val="24"/>
          <w:vertAlign w:val="superscript"/>
          <w:lang w:val="en-GB"/>
        </w:rPr>
        <w:t>–1</w:t>
      </w:r>
      <w:r w:rsidR="00615B0D" w:rsidRPr="00536FDC">
        <w:rPr>
          <w:rFonts w:cs="Times New Roman"/>
          <w:bCs/>
          <w:szCs w:val="24"/>
          <w:lang w:val="en-GB"/>
        </w:rPr>
        <w:t xml:space="preserve"> (C–H or C–N in-plane deformation modes), at 1040 cm</w:t>
      </w:r>
      <w:r w:rsidR="00615B0D" w:rsidRPr="00536FDC">
        <w:rPr>
          <w:rFonts w:cs="Times New Roman"/>
          <w:bCs/>
          <w:szCs w:val="24"/>
          <w:vertAlign w:val="superscript"/>
          <w:lang w:val="en-GB"/>
        </w:rPr>
        <w:t>–1</w:t>
      </w:r>
      <w:r w:rsidR="00615B0D" w:rsidRPr="00536FDC">
        <w:rPr>
          <w:rFonts w:cs="Times New Roman"/>
          <w:bCs/>
          <w:szCs w:val="24"/>
          <w:lang w:val="en-GB"/>
        </w:rPr>
        <w:t xml:space="preserve"> (C–H and N–H in-plane deformation vibrations) and the peaks at 1090 and 962 cm</w:t>
      </w:r>
      <w:r w:rsidR="00615B0D" w:rsidRPr="00536FDC">
        <w:rPr>
          <w:rFonts w:cs="Times New Roman"/>
          <w:bCs/>
          <w:szCs w:val="24"/>
          <w:vertAlign w:val="superscript"/>
          <w:lang w:val="en-GB"/>
        </w:rPr>
        <w:t>–1</w:t>
      </w:r>
      <w:r w:rsidR="00615B0D" w:rsidRPr="00536FDC">
        <w:rPr>
          <w:rFonts w:cs="Times New Roman"/>
          <w:bCs/>
          <w:szCs w:val="24"/>
          <w:lang w:val="en-GB"/>
        </w:rPr>
        <w:t xml:space="preserve"> remain at the place</w:t>
      </w:r>
      <w:r w:rsidR="00E374D3" w:rsidRPr="00536FDC">
        <w:rPr>
          <w:rFonts w:cs="Times New Roman"/>
          <w:bCs/>
          <w:szCs w:val="24"/>
          <w:lang w:val="en-GB"/>
        </w:rPr>
        <w:t xml:space="preserve"> (interpretation of the peaks see the reference [</w:t>
      </w:r>
      <w:r w:rsidR="007855EB" w:rsidRPr="00536FDC">
        <w:rPr>
          <w:rFonts w:cs="Times New Roman"/>
          <w:bCs/>
          <w:szCs w:val="24"/>
          <w:lang w:val="en-GB"/>
        </w:rPr>
        <w:t>8</w:t>
      </w:r>
      <w:r w:rsidR="00E374D3" w:rsidRPr="00536FDC">
        <w:rPr>
          <w:rFonts w:cs="Times New Roman"/>
          <w:bCs/>
          <w:szCs w:val="24"/>
          <w:lang w:val="en-GB"/>
        </w:rPr>
        <w:t>]</w:t>
      </w:r>
      <w:r w:rsidR="0057052F" w:rsidRPr="00536FDC">
        <w:rPr>
          <w:rFonts w:cs="Times New Roman"/>
          <w:bCs/>
          <w:szCs w:val="24"/>
          <w:lang w:val="en-GB"/>
        </w:rPr>
        <w:t>)</w:t>
      </w:r>
      <w:r w:rsidR="00615B0D" w:rsidRPr="00536FDC">
        <w:rPr>
          <w:rFonts w:cs="Times New Roman"/>
          <w:bCs/>
          <w:szCs w:val="24"/>
          <w:lang w:val="en-GB"/>
        </w:rPr>
        <w:t>. These changes correspond to the slight deprotonation of polypyrrole as it is demonstrated</w:t>
      </w:r>
      <w:r w:rsidR="005F515C" w:rsidRPr="00536FDC">
        <w:rPr>
          <w:rFonts w:cs="Times New Roman"/>
          <w:bCs/>
          <w:szCs w:val="24"/>
          <w:lang w:val="en-GB"/>
        </w:rPr>
        <w:t xml:space="preserve"> by comparison with the spectrum of standard polypyrrole deprotonated with 0.01M NaOH (see </w:t>
      </w:r>
      <w:r w:rsidR="0035061F" w:rsidRPr="00536FDC">
        <w:rPr>
          <w:rFonts w:cs="Times New Roman"/>
          <w:szCs w:val="24"/>
          <w:lang w:val="en-GB"/>
        </w:rPr>
        <w:t>Fig. 7</w:t>
      </w:r>
      <w:r w:rsidR="005F515C" w:rsidRPr="00536FDC">
        <w:rPr>
          <w:rFonts w:cs="Times New Roman"/>
          <w:szCs w:val="24"/>
          <w:lang w:val="en-GB"/>
        </w:rPr>
        <w:t>a).</w:t>
      </w:r>
      <w:r w:rsidR="00E374D3" w:rsidRPr="00536FDC">
        <w:rPr>
          <w:rFonts w:cs="Times New Roman"/>
          <w:szCs w:val="24"/>
          <w:lang w:val="en-GB"/>
        </w:rPr>
        <w:t xml:space="preserve"> It is in correlation with the decrease of conductivity</w:t>
      </w:r>
      <w:r w:rsidR="00366B23" w:rsidRPr="00536FDC">
        <w:rPr>
          <w:rFonts w:cs="Times New Roman"/>
          <w:szCs w:val="24"/>
          <w:lang w:val="en-GB"/>
        </w:rPr>
        <w:t xml:space="preserve"> of these samples</w:t>
      </w:r>
      <w:r w:rsidR="00E374D3" w:rsidRPr="00536FDC">
        <w:rPr>
          <w:rFonts w:cs="Times New Roman"/>
          <w:szCs w:val="24"/>
          <w:lang w:val="en-GB"/>
        </w:rPr>
        <w:t xml:space="preserve"> (</w:t>
      </w:r>
      <w:r w:rsidR="0035061F" w:rsidRPr="00536FDC">
        <w:rPr>
          <w:rFonts w:cs="Times New Roman"/>
          <w:szCs w:val="24"/>
          <w:lang w:val="en-GB"/>
        </w:rPr>
        <w:t>Fig. 5</w:t>
      </w:r>
      <w:r w:rsidR="00E374D3" w:rsidRPr="00536FDC">
        <w:rPr>
          <w:rFonts w:cs="Times New Roman"/>
          <w:szCs w:val="24"/>
          <w:lang w:val="en-GB"/>
        </w:rPr>
        <w:t xml:space="preserve">). </w:t>
      </w:r>
      <w:r w:rsidR="005F515C" w:rsidRPr="00536FDC">
        <w:rPr>
          <w:rFonts w:cs="Times New Roman"/>
          <w:szCs w:val="24"/>
          <w:lang w:val="en-GB"/>
        </w:rPr>
        <w:t>The spectra of samples prepared at 1</w:t>
      </w:r>
      <w:r w:rsidR="00BF26AD" w:rsidRPr="00536FDC">
        <w:rPr>
          <w:rFonts w:cs="Times New Roman"/>
          <w:szCs w:val="24"/>
          <w:lang w:val="en-GB"/>
        </w:rPr>
        <w:t>.</w:t>
      </w:r>
      <w:r w:rsidR="005F515C" w:rsidRPr="00536FDC">
        <w:rPr>
          <w:rFonts w:cs="Times New Roman"/>
          <w:szCs w:val="24"/>
          <w:lang w:val="en-GB"/>
        </w:rPr>
        <w:t>25, 2 and 2</w:t>
      </w:r>
      <w:r w:rsidR="00BF26AD" w:rsidRPr="00536FDC">
        <w:rPr>
          <w:rFonts w:cs="Times New Roman"/>
          <w:szCs w:val="24"/>
          <w:lang w:val="en-GB"/>
        </w:rPr>
        <w:t>.</w:t>
      </w:r>
      <w:r w:rsidR="005F515C" w:rsidRPr="00536FDC">
        <w:rPr>
          <w:rFonts w:cs="Times New Roman"/>
          <w:szCs w:val="24"/>
          <w:lang w:val="en-GB"/>
        </w:rPr>
        <w:t>5</w:t>
      </w:r>
      <w:r w:rsidR="00BF26AD" w:rsidRPr="00536FDC">
        <w:rPr>
          <w:rFonts w:cs="Times New Roman"/>
          <w:szCs w:val="24"/>
          <w:lang w:val="en-GB"/>
        </w:rPr>
        <w:t xml:space="preserve"> ratios</w:t>
      </w:r>
      <w:r w:rsidR="005F515C" w:rsidRPr="00536FDC">
        <w:rPr>
          <w:rFonts w:cs="Times New Roman"/>
          <w:szCs w:val="24"/>
          <w:lang w:val="en-GB"/>
        </w:rPr>
        <w:t xml:space="preserve"> are very close to the spectrum of standard polypyrrole deprotonated with 0.1% </w:t>
      </w:r>
      <w:r w:rsidR="00BF26AD" w:rsidRPr="00536FDC">
        <w:rPr>
          <w:rFonts w:cs="Times New Roman"/>
          <w:szCs w:val="24"/>
          <w:lang w:val="en-GB"/>
        </w:rPr>
        <w:t>ammonium hy</w:t>
      </w:r>
      <w:r w:rsidR="00AB2939" w:rsidRPr="00536FDC">
        <w:rPr>
          <w:rFonts w:cs="Times New Roman"/>
          <w:szCs w:val="24"/>
          <w:lang w:val="en-GB"/>
        </w:rPr>
        <w:t>d</w:t>
      </w:r>
      <w:r w:rsidR="00BF26AD" w:rsidRPr="00536FDC">
        <w:rPr>
          <w:rFonts w:cs="Times New Roman"/>
          <w:szCs w:val="24"/>
          <w:lang w:val="en-GB"/>
        </w:rPr>
        <w:t xml:space="preserve">roxide </w:t>
      </w:r>
      <w:r w:rsidR="005F515C" w:rsidRPr="00536FDC">
        <w:rPr>
          <w:rFonts w:cs="Times New Roman"/>
          <w:szCs w:val="24"/>
          <w:lang w:val="en-GB"/>
        </w:rPr>
        <w:t xml:space="preserve">(see </w:t>
      </w:r>
      <w:r w:rsidR="0035061F" w:rsidRPr="00536FDC">
        <w:rPr>
          <w:rFonts w:cs="Times New Roman"/>
          <w:szCs w:val="24"/>
          <w:lang w:val="en-GB"/>
        </w:rPr>
        <w:t>Fig. 7</w:t>
      </w:r>
      <w:r w:rsidR="005F515C" w:rsidRPr="00536FDC">
        <w:rPr>
          <w:rFonts w:cs="Times New Roman"/>
          <w:szCs w:val="24"/>
          <w:lang w:val="en-GB"/>
        </w:rPr>
        <w:t>a)</w:t>
      </w:r>
      <w:r w:rsidR="00820E24" w:rsidRPr="00536FDC">
        <w:rPr>
          <w:rFonts w:cs="Times New Roman"/>
          <w:szCs w:val="24"/>
          <w:lang w:val="en-GB"/>
        </w:rPr>
        <w:t xml:space="preserve"> an</w:t>
      </w:r>
      <w:r w:rsidR="00366B23" w:rsidRPr="00536FDC">
        <w:rPr>
          <w:rFonts w:cs="Times New Roman"/>
          <w:szCs w:val="24"/>
          <w:lang w:val="en-GB"/>
        </w:rPr>
        <w:t xml:space="preserve">d it is also in agreement with </w:t>
      </w:r>
      <w:r w:rsidR="00820E24" w:rsidRPr="00536FDC">
        <w:rPr>
          <w:rFonts w:cs="Times New Roman"/>
          <w:szCs w:val="24"/>
          <w:lang w:val="en-GB"/>
        </w:rPr>
        <w:t>decrease of conductivity of these samples (</w:t>
      </w:r>
      <w:r w:rsidR="0035061F" w:rsidRPr="00536FDC">
        <w:rPr>
          <w:rFonts w:cs="Times New Roman"/>
          <w:szCs w:val="24"/>
          <w:lang w:val="en-GB"/>
        </w:rPr>
        <w:t>Fig. 5</w:t>
      </w:r>
      <w:r w:rsidR="00820E24" w:rsidRPr="00536FDC">
        <w:rPr>
          <w:rFonts w:cs="Times New Roman"/>
          <w:szCs w:val="24"/>
          <w:lang w:val="en-GB"/>
        </w:rPr>
        <w:t>)</w:t>
      </w:r>
      <w:r w:rsidR="005F515C" w:rsidRPr="00536FDC">
        <w:rPr>
          <w:rFonts w:cs="Times New Roman"/>
          <w:szCs w:val="24"/>
          <w:lang w:val="en-GB"/>
        </w:rPr>
        <w:t>.</w:t>
      </w:r>
      <w:r w:rsidR="00E374D3" w:rsidRPr="00536FDC">
        <w:rPr>
          <w:rFonts w:cs="Times New Roman"/>
          <w:szCs w:val="24"/>
          <w:lang w:val="en-GB"/>
        </w:rPr>
        <w:t xml:space="preserve"> When </w:t>
      </w:r>
      <w:r w:rsidR="00AB2939" w:rsidRPr="00536FDC">
        <w:rPr>
          <w:rFonts w:cs="Times New Roman"/>
          <w:szCs w:val="24"/>
          <w:lang w:val="en-GB"/>
        </w:rPr>
        <w:t>the ratio</w:t>
      </w:r>
      <w:r w:rsidR="00E374D3" w:rsidRPr="00536FDC">
        <w:rPr>
          <w:rFonts w:cs="Times New Roman"/>
          <w:szCs w:val="24"/>
          <w:lang w:val="en-GB"/>
        </w:rPr>
        <w:t xml:space="preserve"> </w:t>
      </w:r>
      <w:r w:rsidR="00AB2939" w:rsidRPr="00536FDC">
        <w:rPr>
          <w:rFonts w:cs="Times New Roman"/>
          <w:szCs w:val="24"/>
          <w:lang w:val="en-GB"/>
        </w:rPr>
        <w:t>[MnO</w:t>
      </w:r>
      <w:r w:rsidR="00AB2939" w:rsidRPr="00536FDC">
        <w:rPr>
          <w:rFonts w:cs="Times New Roman"/>
          <w:szCs w:val="24"/>
          <w:vertAlign w:val="subscript"/>
          <w:lang w:val="en-GB"/>
        </w:rPr>
        <w:t>2</w:t>
      </w:r>
      <w:r w:rsidR="00AB2939" w:rsidRPr="00536FDC">
        <w:rPr>
          <w:rFonts w:cs="Times New Roman"/>
          <w:szCs w:val="24"/>
          <w:lang w:val="en-GB"/>
        </w:rPr>
        <w:t xml:space="preserve">]/[pyrrole] </w:t>
      </w:r>
      <w:r w:rsidR="00E374D3" w:rsidRPr="00536FDC">
        <w:rPr>
          <w:rFonts w:cs="Times New Roman"/>
          <w:szCs w:val="24"/>
          <w:lang w:val="en-GB"/>
        </w:rPr>
        <w:t>increased to 3 and 5 M</w:t>
      </w:r>
      <w:r w:rsidR="00AB2939" w:rsidRPr="00536FDC">
        <w:rPr>
          <w:rFonts w:cs="Times New Roman"/>
          <w:szCs w:val="24"/>
          <w:lang w:val="en-GB"/>
        </w:rPr>
        <w:t>,</w:t>
      </w:r>
      <w:r w:rsidR="00E374D3" w:rsidRPr="00536FDC">
        <w:rPr>
          <w:rFonts w:cs="Times New Roman"/>
          <w:szCs w:val="24"/>
          <w:lang w:val="en-GB"/>
        </w:rPr>
        <w:t xml:space="preserve"> the spectra are strongly influenced by the spectrum of MnO</w:t>
      </w:r>
      <w:r w:rsidR="00E374D3" w:rsidRPr="00536FDC">
        <w:rPr>
          <w:rFonts w:cs="Times New Roman"/>
          <w:szCs w:val="24"/>
          <w:vertAlign w:val="subscript"/>
          <w:lang w:val="en-GB"/>
        </w:rPr>
        <w:t>2</w:t>
      </w:r>
      <w:r w:rsidR="00E374D3" w:rsidRPr="00536FDC">
        <w:rPr>
          <w:rFonts w:cs="Times New Roman"/>
          <w:szCs w:val="24"/>
          <w:lang w:val="en-GB"/>
        </w:rPr>
        <w:t xml:space="preserve"> (see </w:t>
      </w:r>
      <w:r w:rsidR="0035061F" w:rsidRPr="00536FDC">
        <w:rPr>
          <w:rFonts w:cs="Times New Roman"/>
          <w:szCs w:val="24"/>
          <w:lang w:val="en-GB"/>
        </w:rPr>
        <w:t>Fig. 7</w:t>
      </w:r>
      <w:r w:rsidR="00E374D3" w:rsidRPr="00536FDC">
        <w:rPr>
          <w:rFonts w:cs="Times New Roman"/>
          <w:szCs w:val="24"/>
          <w:lang w:val="en-GB"/>
        </w:rPr>
        <w:t>a), which is present in the samples (</w:t>
      </w:r>
      <w:r w:rsidR="0035061F" w:rsidRPr="00536FDC">
        <w:rPr>
          <w:rFonts w:cs="Times New Roman"/>
          <w:szCs w:val="24"/>
          <w:lang w:val="en-GB"/>
        </w:rPr>
        <w:t>Fig. 6</w:t>
      </w:r>
      <w:r w:rsidR="00E374D3" w:rsidRPr="00536FDC">
        <w:rPr>
          <w:rFonts w:cs="Times New Roman"/>
          <w:szCs w:val="24"/>
          <w:lang w:val="en-GB"/>
        </w:rPr>
        <w:t>).</w:t>
      </w:r>
      <w:r w:rsidR="00820E24" w:rsidRPr="00536FDC">
        <w:rPr>
          <w:rFonts w:cs="Times New Roman"/>
          <w:szCs w:val="24"/>
          <w:lang w:val="en-GB"/>
        </w:rPr>
        <w:t xml:space="preserve"> The conductivity of these samples increased (</w:t>
      </w:r>
      <w:r w:rsidR="0035061F" w:rsidRPr="00536FDC">
        <w:rPr>
          <w:rFonts w:cs="Times New Roman"/>
          <w:szCs w:val="24"/>
          <w:lang w:val="en-GB"/>
        </w:rPr>
        <w:t>Fig. 5</w:t>
      </w:r>
      <w:r w:rsidR="00820E24" w:rsidRPr="00536FDC">
        <w:rPr>
          <w:rFonts w:cs="Times New Roman"/>
          <w:szCs w:val="24"/>
          <w:lang w:val="en-GB"/>
        </w:rPr>
        <w:t>).</w:t>
      </w:r>
    </w:p>
    <w:p w14:paraId="5CCCAE77" w14:textId="7B015EAC" w:rsidR="007C5842" w:rsidRPr="00536FDC" w:rsidRDefault="004562A6" w:rsidP="00595680">
      <w:pPr>
        <w:spacing w:line="360" w:lineRule="auto"/>
        <w:rPr>
          <w:rFonts w:cs="Times New Roman"/>
          <w:szCs w:val="24"/>
          <w:lang w:val="en-GB"/>
        </w:rPr>
      </w:pPr>
      <w:r w:rsidRPr="00536FDC">
        <w:rPr>
          <w:rFonts w:cs="Times New Roman"/>
          <w:szCs w:val="24"/>
          <w:lang w:val="en-GB"/>
        </w:rPr>
        <w:tab/>
      </w:r>
      <w:r w:rsidRPr="00536FDC">
        <w:rPr>
          <w:lang w:val="en-GB"/>
        </w:rPr>
        <w:t xml:space="preserve">ATR FTIR </w:t>
      </w:r>
      <w:r w:rsidRPr="00536FDC">
        <w:rPr>
          <w:rFonts w:cs="Times New Roman"/>
          <w:szCs w:val="24"/>
          <w:lang w:val="en-GB"/>
        </w:rPr>
        <w:t>spectra of polypyrrole/manganese dioxide prepared at various [MnO</w:t>
      </w:r>
      <w:r w:rsidRPr="00536FDC">
        <w:rPr>
          <w:rFonts w:cs="Times New Roman"/>
          <w:szCs w:val="24"/>
          <w:vertAlign w:val="subscript"/>
          <w:lang w:val="en-GB"/>
        </w:rPr>
        <w:t>2</w:t>
      </w:r>
      <w:r w:rsidRPr="00536FDC">
        <w:rPr>
          <w:rFonts w:cs="Times New Roman"/>
          <w:szCs w:val="24"/>
          <w:lang w:val="en-GB"/>
        </w:rPr>
        <w:t>]</w:t>
      </w:r>
      <w:r w:rsidR="00AB2939" w:rsidRPr="00536FDC">
        <w:rPr>
          <w:rFonts w:cs="Times New Roman"/>
          <w:szCs w:val="24"/>
          <w:lang w:val="en-GB"/>
        </w:rPr>
        <w:t>/[pyrrole] ratios</w:t>
      </w:r>
      <w:r w:rsidRPr="00536FDC">
        <w:rPr>
          <w:rFonts w:cs="Times New Roman"/>
          <w:szCs w:val="24"/>
          <w:lang w:val="en-GB"/>
        </w:rPr>
        <w:t xml:space="preserve"> in 0.5 M hydrochloric acid (S</w:t>
      </w:r>
      <w:r w:rsidR="001C1F85" w:rsidRPr="00536FDC">
        <w:rPr>
          <w:rFonts w:cs="Times New Roman"/>
          <w:szCs w:val="24"/>
          <w:lang w:val="en-GB"/>
        </w:rPr>
        <w:t>e</w:t>
      </w:r>
      <w:r w:rsidRPr="00536FDC">
        <w:rPr>
          <w:rFonts w:cs="Times New Roman"/>
          <w:szCs w:val="24"/>
          <w:lang w:val="en-GB"/>
        </w:rPr>
        <w:t xml:space="preserve">ries 2) can be divided in two groups </w:t>
      </w:r>
      <w:r w:rsidRPr="00536FDC">
        <w:rPr>
          <w:rFonts w:cs="Times New Roman"/>
          <w:sz w:val="26"/>
          <w:szCs w:val="24"/>
          <w:lang w:val="en-GB"/>
        </w:rPr>
        <w:t>(</w:t>
      </w:r>
      <w:r w:rsidR="0035061F" w:rsidRPr="00536FDC">
        <w:rPr>
          <w:rFonts w:cs="Times New Roman"/>
          <w:sz w:val="26"/>
          <w:szCs w:val="24"/>
          <w:lang w:val="en-GB"/>
        </w:rPr>
        <w:t>Fig. 7</w:t>
      </w:r>
      <w:r w:rsidRPr="00536FDC">
        <w:rPr>
          <w:rFonts w:cs="Times New Roman"/>
          <w:sz w:val="26"/>
          <w:szCs w:val="24"/>
          <w:lang w:val="en-GB"/>
        </w:rPr>
        <w:t xml:space="preserve">b). </w:t>
      </w:r>
      <w:r w:rsidRPr="00536FDC">
        <w:rPr>
          <w:rFonts w:cs="Times New Roman"/>
          <w:szCs w:val="24"/>
          <w:lang w:val="en-GB"/>
        </w:rPr>
        <w:t>The spectra of samples prepared at 0.5, 1 and 1</w:t>
      </w:r>
      <w:r w:rsidR="00AB2939" w:rsidRPr="00536FDC">
        <w:rPr>
          <w:rFonts w:cs="Times New Roman"/>
          <w:szCs w:val="24"/>
          <w:lang w:val="en-GB"/>
        </w:rPr>
        <w:t>.</w:t>
      </w:r>
      <w:r w:rsidRPr="00536FDC">
        <w:rPr>
          <w:rFonts w:cs="Times New Roman"/>
          <w:szCs w:val="24"/>
          <w:lang w:val="en-GB"/>
        </w:rPr>
        <w:t xml:space="preserve">25 </w:t>
      </w:r>
      <w:r w:rsidR="00AB2939" w:rsidRPr="00536FDC">
        <w:rPr>
          <w:rFonts w:cs="Times New Roman"/>
          <w:szCs w:val="24"/>
          <w:lang w:val="en-GB"/>
        </w:rPr>
        <w:t>ratios</w:t>
      </w:r>
      <w:r w:rsidRPr="00536FDC">
        <w:rPr>
          <w:rFonts w:cs="Times New Roman"/>
          <w:szCs w:val="24"/>
          <w:lang w:val="en-GB"/>
        </w:rPr>
        <w:t xml:space="preserve"> are close to the spectrum of standard polypyrrole (spectrum PPy in </w:t>
      </w:r>
      <w:r w:rsidR="0035061F" w:rsidRPr="00536FDC">
        <w:rPr>
          <w:rFonts w:cs="Times New Roman"/>
          <w:szCs w:val="24"/>
          <w:lang w:val="en-GB"/>
        </w:rPr>
        <w:t>Fig. 7</w:t>
      </w:r>
      <w:r w:rsidRPr="00536FDC">
        <w:rPr>
          <w:rFonts w:cs="Times New Roman"/>
          <w:szCs w:val="24"/>
          <w:lang w:val="en-GB"/>
        </w:rPr>
        <w:t>b) and the</w:t>
      </w:r>
      <w:r w:rsidR="00AB2939" w:rsidRPr="00536FDC">
        <w:rPr>
          <w:rFonts w:cs="Times New Roman"/>
          <w:szCs w:val="24"/>
          <w:lang w:val="en-GB"/>
        </w:rPr>
        <w:t xml:space="preserve"> samples</w:t>
      </w:r>
      <w:r w:rsidRPr="00536FDC">
        <w:rPr>
          <w:rFonts w:cs="Times New Roman"/>
          <w:szCs w:val="24"/>
          <w:lang w:val="en-GB"/>
        </w:rPr>
        <w:t xml:space="preserve"> have also higher conductivity than </w:t>
      </w:r>
      <w:r w:rsidR="0012481C" w:rsidRPr="00536FDC">
        <w:rPr>
          <w:rFonts w:cs="Times New Roman"/>
          <w:szCs w:val="24"/>
          <w:lang w:val="en-GB"/>
        </w:rPr>
        <w:t>th</w:t>
      </w:r>
      <w:r w:rsidR="00AB2939" w:rsidRPr="00536FDC">
        <w:rPr>
          <w:rFonts w:cs="Times New Roman"/>
          <w:szCs w:val="24"/>
          <w:lang w:val="en-GB"/>
        </w:rPr>
        <w:t>ose</w:t>
      </w:r>
      <w:r w:rsidRPr="00536FDC">
        <w:rPr>
          <w:rFonts w:cs="Times New Roman"/>
          <w:szCs w:val="24"/>
          <w:lang w:val="en-GB"/>
        </w:rPr>
        <w:t xml:space="preserve"> of the S</w:t>
      </w:r>
      <w:r w:rsidR="00725146" w:rsidRPr="00536FDC">
        <w:rPr>
          <w:rFonts w:cs="Times New Roman"/>
          <w:szCs w:val="24"/>
          <w:lang w:val="en-GB"/>
        </w:rPr>
        <w:t>e</w:t>
      </w:r>
      <w:r w:rsidRPr="00536FDC">
        <w:rPr>
          <w:rFonts w:cs="Times New Roman"/>
          <w:szCs w:val="24"/>
          <w:lang w:val="en-GB"/>
        </w:rPr>
        <w:t>ries 1 (</w:t>
      </w:r>
      <w:r w:rsidR="0035061F" w:rsidRPr="00536FDC">
        <w:rPr>
          <w:rFonts w:cs="Times New Roman"/>
          <w:szCs w:val="24"/>
          <w:lang w:val="en-GB"/>
        </w:rPr>
        <w:t>Fig. 5</w:t>
      </w:r>
      <w:r w:rsidRPr="00536FDC">
        <w:rPr>
          <w:rFonts w:cs="Times New Roman"/>
          <w:szCs w:val="24"/>
          <w:lang w:val="en-GB"/>
        </w:rPr>
        <w:t>).</w:t>
      </w:r>
      <w:r w:rsidR="0012481C" w:rsidRPr="00536FDC">
        <w:rPr>
          <w:rFonts w:cs="Times New Roman"/>
          <w:szCs w:val="24"/>
          <w:lang w:val="en-GB"/>
        </w:rPr>
        <w:t xml:space="preserve"> </w:t>
      </w:r>
      <w:r w:rsidR="005547EF" w:rsidRPr="00536FDC">
        <w:rPr>
          <w:rFonts w:cs="Times New Roman"/>
          <w:szCs w:val="24"/>
          <w:lang w:val="en-GB"/>
        </w:rPr>
        <w:t>T</w:t>
      </w:r>
      <w:r w:rsidR="0012481C" w:rsidRPr="00536FDC">
        <w:rPr>
          <w:rFonts w:cs="Times New Roman"/>
          <w:szCs w:val="24"/>
          <w:lang w:val="en-GB"/>
        </w:rPr>
        <w:t xml:space="preserve">he </w:t>
      </w:r>
      <w:r w:rsidR="005547EF" w:rsidRPr="00536FDC">
        <w:rPr>
          <w:rFonts w:cs="Times New Roman"/>
          <w:szCs w:val="24"/>
          <w:lang w:val="en-GB"/>
        </w:rPr>
        <w:t>conductivity decreases for the samples prepared at 2</w:t>
      </w:r>
      <w:r w:rsidR="00AB2939" w:rsidRPr="00536FDC">
        <w:rPr>
          <w:rFonts w:cs="Times New Roman"/>
          <w:szCs w:val="24"/>
          <w:lang w:val="en-GB"/>
        </w:rPr>
        <w:t>–5 ratios. This</w:t>
      </w:r>
      <w:r w:rsidR="005547EF" w:rsidRPr="00536FDC">
        <w:rPr>
          <w:rFonts w:cs="Times New Roman"/>
          <w:szCs w:val="24"/>
          <w:lang w:val="en-GB"/>
        </w:rPr>
        <w:t xml:space="preserve"> is demonstrated by their spectra whi</w:t>
      </w:r>
      <w:r w:rsidR="00366B23" w:rsidRPr="00536FDC">
        <w:rPr>
          <w:rFonts w:cs="Times New Roman"/>
          <w:szCs w:val="24"/>
          <w:lang w:val="en-GB"/>
        </w:rPr>
        <w:t>c</w:t>
      </w:r>
      <w:r w:rsidR="005547EF" w:rsidRPr="00536FDC">
        <w:rPr>
          <w:rFonts w:cs="Times New Roman"/>
          <w:szCs w:val="24"/>
          <w:lang w:val="en-GB"/>
        </w:rPr>
        <w:t xml:space="preserve">h are close to the spectrum of standard polypyrrole deprotonated with 0.1% </w:t>
      </w:r>
      <w:r w:rsidR="00AB2939" w:rsidRPr="00536FDC">
        <w:rPr>
          <w:rFonts w:cs="Times New Roman"/>
          <w:szCs w:val="24"/>
          <w:lang w:val="en-GB"/>
        </w:rPr>
        <w:t xml:space="preserve">ammonium hydroxide </w:t>
      </w:r>
      <w:r w:rsidR="005547EF" w:rsidRPr="00536FDC">
        <w:rPr>
          <w:rFonts w:cs="Times New Roman"/>
          <w:szCs w:val="24"/>
          <w:lang w:val="en-GB"/>
        </w:rPr>
        <w:t>(</w:t>
      </w:r>
      <w:r w:rsidR="0035061F" w:rsidRPr="00536FDC">
        <w:rPr>
          <w:rFonts w:cs="Times New Roman"/>
          <w:szCs w:val="24"/>
          <w:lang w:val="en-GB"/>
        </w:rPr>
        <w:t>Fig. 7</w:t>
      </w:r>
      <w:r w:rsidR="005547EF" w:rsidRPr="00536FDC">
        <w:rPr>
          <w:rFonts w:cs="Times New Roman"/>
          <w:szCs w:val="24"/>
          <w:lang w:val="en-GB"/>
        </w:rPr>
        <w:t xml:space="preserve">b). The presence of </w:t>
      </w:r>
      <w:r w:rsidR="00AB2939" w:rsidRPr="00536FDC">
        <w:rPr>
          <w:rFonts w:cs="Times New Roman"/>
          <w:szCs w:val="24"/>
          <w:lang w:val="en-GB"/>
        </w:rPr>
        <w:t>manganese dioxide</w:t>
      </w:r>
      <w:r w:rsidR="005547EF" w:rsidRPr="00536FDC">
        <w:rPr>
          <w:rFonts w:cs="Times New Roman"/>
          <w:szCs w:val="24"/>
          <w:lang w:val="en-GB"/>
        </w:rPr>
        <w:t xml:space="preserve"> in the samples prepared in 0.5 M hydrochloric acid is not detected in the spectra which corresponds to the lower content of </w:t>
      </w:r>
      <w:r w:rsidR="00AB2939" w:rsidRPr="00536FDC">
        <w:rPr>
          <w:rFonts w:cs="Times New Roman"/>
          <w:szCs w:val="24"/>
          <w:lang w:val="en-GB"/>
        </w:rPr>
        <w:t xml:space="preserve">manganese dioxide compared to the synthesis in </w:t>
      </w:r>
      <w:r w:rsidR="005547EF" w:rsidRPr="00536FDC">
        <w:rPr>
          <w:rFonts w:cs="Times New Roman"/>
          <w:szCs w:val="24"/>
          <w:lang w:val="en-GB"/>
        </w:rPr>
        <w:t xml:space="preserve"> 0.2 M hydrochloric acid (</w:t>
      </w:r>
      <w:r w:rsidR="0035061F" w:rsidRPr="00536FDC">
        <w:rPr>
          <w:rFonts w:cs="Times New Roman"/>
          <w:szCs w:val="24"/>
          <w:lang w:val="en-GB"/>
        </w:rPr>
        <w:t>Fig. 6</w:t>
      </w:r>
      <w:r w:rsidR="005547EF" w:rsidRPr="00536FDC">
        <w:rPr>
          <w:rFonts w:cs="Times New Roman"/>
          <w:szCs w:val="24"/>
          <w:lang w:val="en-GB"/>
        </w:rPr>
        <w:t>).</w:t>
      </w:r>
    </w:p>
    <w:p w14:paraId="16DD39E5" w14:textId="167743BD" w:rsidR="008C18D9" w:rsidRPr="00536FDC" w:rsidRDefault="00826C04" w:rsidP="00595680">
      <w:pPr>
        <w:spacing w:line="360" w:lineRule="auto"/>
        <w:jc w:val="center"/>
        <w:rPr>
          <w:rFonts w:cs="Times New Roman"/>
          <w:b/>
          <w:szCs w:val="24"/>
          <w:lang w:val="en-GB"/>
        </w:rPr>
      </w:pPr>
      <w:r w:rsidRPr="00536FDC">
        <w:rPr>
          <w:lang w:val="en-GB"/>
        </w:rPr>
        <w:object w:dxaOrig="5841" w:dyaOrig="4477" w14:anchorId="0C4786EE">
          <v:shape id="_x0000_i1031" type="#_x0000_t75" style="width:354.75pt;height:271.5pt" o:ole="">
            <v:imagedata r:id="rId33" o:title="" croptop="3237f" cropbottom="809f" cropleft="2482f" cropright="1241f"/>
          </v:shape>
          <o:OLEObject Type="Embed" ProgID="Origin95.Graph" ShapeID="_x0000_i1031" DrawAspect="Content" ObjectID="_1692679018" r:id="rId34"/>
        </w:object>
      </w:r>
      <w:r w:rsidRPr="00536FDC">
        <w:rPr>
          <w:lang w:val="en-GB"/>
        </w:rPr>
        <w:object w:dxaOrig="5841" w:dyaOrig="4477" w14:anchorId="2F101408">
          <v:shape id="_x0000_i1032" type="#_x0000_t75" style="width:354.75pt;height:271.5pt" o:ole="">
            <v:imagedata r:id="rId35" o:title="" croptop="3237f" cropbottom="809f" cropleft="2482f" cropright="1241f"/>
          </v:shape>
          <o:OLEObject Type="Embed" ProgID="Origin95.Graph" ShapeID="_x0000_i1032" DrawAspect="Content" ObjectID="_1692679019" r:id="rId36"/>
        </w:object>
      </w:r>
    </w:p>
    <w:p w14:paraId="4002C881" w14:textId="71E07045" w:rsidR="008C18D9" w:rsidRPr="00536FDC" w:rsidRDefault="0035061F" w:rsidP="00595680">
      <w:pPr>
        <w:spacing w:line="360" w:lineRule="auto"/>
        <w:rPr>
          <w:rFonts w:cs="Times New Roman"/>
          <w:szCs w:val="24"/>
          <w:lang w:val="en-GB"/>
        </w:rPr>
      </w:pPr>
      <w:r w:rsidRPr="00536FDC">
        <w:rPr>
          <w:rFonts w:cs="Times New Roman"/>
          <w:b/>
          <w:szCs w:val="24"/>
          <w:lang w:val="en-GB"/>
        </w:rPr>
        <w:t>Fig. 7</w:t>
      </w:r>
      <w:r w:rsidR="007D1C3E" w:rsidRPr="00536FDC">
        <w:rPr>
          <w:rFonts w:cs="Times New Roman"/>
          <w:b/>
          <w:szCs w:val="24"/>
          <w:lang w:val="en-GB"/>
        </w:rPr>
        <w:t>.</w:t>
      </w:r>
      <w:r w:rsidR="008C18D9" w:rsidRPr="00536FDC">
        <w:rPr>
          <w:rFonts w:cs="Times New Roman"/>
          <w:b/>
          <w:szCs w:val="24"/>
          <w:lang w:val="en-GB"/>
        </w:rPr>
        <w:t xml:space="preserve"> </w:t>
      </w:r>
      <w:r w:rsidR="008C18D9" w:rsidRPr="00536FDC">
        <w:rPr>
          <w:rFonts w:cs="Times New Roman"/>
          <w:szCs w:val="24"/>
          <w:lang w:val="en-GB"/>
        </w:rPr>
        <w:t>ATR</w:t>
      </w:r>
      <w:r w:rsidR="008C18D9" w:rsidRPr="00536FDC">
        <w:rPr>
          <w:rFonts w:cs="Times New Roman"/>
          <w:b/>
          <w:szCs w:val="24"/>
          <w:lang w:val="en-GB"/>
        </w:rPr>
        <w:t xml:space="preserve"> </w:t>
      </w:r>
      <w:r w:rsidR="008C18D9" w:rsidRPr="00536FDC">
        <w:rPr>
          <w:rFonts w:cs="Times New Roman"/>
          <w:szCs w:val="24"/>
          <w:lang w:val="en-GB"/>
        </w:rPr>
        <w:t>FTIR spectra of polypyrrole/manganese dioxide prepared at various mol</w:t>
      </w:r>
      <w:r w:rsidR="00826C04" w:rsidRPr="00536FDC">
        <w:rPr>
          <w:rFonts w:cs="Times New Roman"/>
          <w:szCs w:val="24"/>
          <w:lang w:val="en-GB"/>
        </w:rPr>
        <w:t>e</w:t>
      </w:r>
      <w:r w:rsidR="008C18D9" w:rsidRPr="00536FDC">
        <w:rPr>
          <w:rFonts w:cs="Times New Roman"/>
          <w:szCs w:val="24"/>
          <w:lang w:val="en-GB"/>
        </w:rPr>
        <w:t xml:space="preserve"> </w:t>
      </w:r>
      <w:r w:rsidR="00826C04" w:rsidRPr="00536FDC">
        <w:rPr>
          <w:rFonts w:cs="Times New Roman"/>
          <w:szCs w:val="24"/>
          <w:lang w:val="en-GB"/>
        </w:rPr>
        <w:t>ratios</w:t>
      </w:r>
      <w:r w:rsidR="008C18D9" w:rsidRPr="00536FDC">
        <w:rPr>
          <w:rFonts w:cs="Times New Roman"/>
          <w:szCs w:val="24"/>
          <w:lang w:val="en-GB"/>
        </w:rPr>
        <w:t xml:space="preserve"> [MnO</w:t>
      </w:r>
      <w:r w:rsidR="008C18D9" w:rsidRPr="00536FDC">
        <w:rPr>
          <w:rFonts w:cs="Times New Roman"/>
          <w:szCs w:val="24"/>
          <w:vertAlign w:val="subscript"/>
          <w:lang w:val="en-GB"/>
        </w:rPr>
        <w:t>2</w:t>
      </w:r>
      <w:r w:rsidR="008C18D9" w:rsidRPr="00536FDC">
        <w:rPr>
          <w:rFonts w:cs="Times New Roman"/>
          <w:szCs w:val="24"/>
          <w:lang w:val="en-GB"/>
        </w:rPr>
        <w:t>]</w:t>
      </w:r>
      <w:r w:rsidR="00826C04" w:rsidRPr="00536FDC">
        <w:rPr>
          <w:rFonts w:cs="Times New Roman"/>
          <w:szCs w:val="24"/>
          <w:lang w:val="en-GB"/>
        </w:rPr>
        <w:t>/[pyrrole]</w:t>
      </w:r>
      <w:r w:rsidR="008C18D9" w:rsidRPr="00536FDC">
        <w:rPr>
          <w:rFonts w:cs="Times New Roman"/>
          <w:szCs w:val="24"/>
          <w:lang w:val="en-GB"/>
        </w:rPr>
        <w:t xml:space="preserve"> in (a) 0.2 M and (b) 0.5 M hydrochloric acid. The spectra of standard polypyrrole and of polypyrrole deprot</w:t>
      </w:r>
      <w:r w:rsidR="00E910E4" w:rsidRPr="00536FDC">
        <w:rPr>
          <w:rFonts w:cs="Times New Roman"/>
          <w:szCs w:val="24"/>
          <w:lang w:val="en-GB"/>
        </w:rPr>
        <w:t>o</w:t>
      </w:r>
      <w:r w:rsidR="008C18D9" w:rsidRPr="00536FDC">
        <w:rPr>
          <w:rFonts w:cs="Times New Roman"/>
          <w:szCs w:val="24"/>
          <w:lang w:val="en-GB"/>
        </w:rPr>
        <w:t xml:space="preserve">nated with 0.01 M NaOH and 0.1% </w:t>
      </w:r>
      <w:r w:rsidR="00E910E4" w:rsidRPr="00536FDC">
        <w:rPr>
          <w:rFonts w:cs="Times New Roman"/>
          <w:szCs w:val="24"/>
          <w:lang w:val="en-GB"/>
        </w:rPr>
        <w:t>a</w:t>
      </w:r>
      <w:r w:rsidR="008C18D9" w:rsidRPr="00536FDC">
        <w:rPr>
          <w:rFonts w:cs="Times New Roman"/>
          <w:szCs w:val="24"/>
          <w:lang w:val="en-GB"/>
        </w:rPr>
        <w:t>m</w:t>
      </w:r>
      <w:r w:rsidR="00E910E4" w:rsidRPr="00536FDC">
        <w:rPr>
          <w:rFonts w:cs="Times New Roman"/>
          <w:szCs w:val="24"/>
          <w:lang w:val="en-GB"/>
        </w:rPr>
        <w:t>mon</w:t>
      </w:r>
      <w:r w:rsidR="00AB2939" w:rsidRPr="00536FDC">
        <w:rPr>
          <w:rFonts w:cs="Times New Roman"/>
          <w:szCs w:val="24"/>
          <w:lang w:val="en-GB"/>
        </w:rPr>
        <w:t>ium hydroxide</w:t>
      </w:r>
      <w:r w:rsidR="008C18D9" w:rsidRPr="00536FDC">
        <w:rPr>
          <w:rFonts w:cs="Times New Roman"/>
          <w:szCs w:val="24"/>
          <w:lang w:val="en-GB"/>
        </w:rPr>
        <w:t xml:space="preserve"> </w:t>
      </w:r>
      <w:r w:rsidR="00E910E4" w:rsidRPr="00536FDC">
        <w:rPr>
          <w:rFonts w:cs="Times New Roman"/>
          <w:szCs w:val="24"/>
          <w:lang w:val="en-GB"/>
        </w:rPr>
        <w:t>[</w:t>
      </w:r>
      <w:r w:rsidR="003D0310" w:rsidRPr="00536FDC">
        <w:rPr>
          <w:rFonts w:cs="Times New Roman"/>
          <w:szCs w:val="24"/>
          <w:lang w:val="en-GB"/>
        </w:rPr>
        <w:t>15</w:t>
      </w:r>
      <w:r w:rsidR="00E910E4" w:rsidRPr="00536FDC">
        <w:rPr>
          <w:rFonts w:cs="Times New Roman"/>
          <w:szCs w:val="24"/>
          <w:lang w:val="en-GB"/>
        </w:rPr>
        <w:t xml:space="preserve">] </w:t>
      </w:r>
      <w:r w:rsidR="008C18D9" w:rsidRPr="00536FDC">
        <w:rPr>
          <w:rFonts w:cs="Times New Roman"/>
          <w:szCs w:val="24"/>
          <w:lang w:val="en-GB"/>
        </w:rPr>
        <w:t>are shown for comparison.</w:t>
      </w:r>
    </w:p>
    <w:p w14:paraId="45D2CD30" w14:textId="77777777" w:rsidR="008C18D9" w:rsidRPr="00536FDC" w:rsidRDefault="008C18D9" w:rsidP="00595680">
      <w:pPr>
        <w:spacing w:line="360" w:lineRule="auto"/>
        <w:rPr>
          <w:lang w:val="en-GB"/>
        </w:rPr>
      </w:pPr>
    </w:p>
    <w:p w14:paraId="21FA55E3" w14:textId="77777777" w:rsidR="00D40DC7" w:rsidRPr="00536FDC" w:rsidRDefault="00D40DC7" w:rsidP="00595680">
      <w:pPr>
        <w:spacing w:line="360" w:lineRule="auto"/>
        <w:rPr>
          <w:lang w:val="en-GB"/>
        </w:rPr>
      </w:pPr>
    </w:p>
    <w:p w14:paraId="1BBDB677" w14:textId="77777777" w:rsidR="005760B8" w:rsidRPr="00536FDC" w:rsidRDefault="00443712" w:rsidP="00595680">
      <w:pPr>
        <w:pStyle w:val="Nadpis2"/>
        <w:spacing w:before="0"/>
        <w:rPr>
          <w:lang w:val="en-GB"/>
        </w:rPr>
      </w:pPr>
      <w:r w:rsidRPr="00536FDC">
        <w:rPr>
          <w:lang w:val="en-GB"/>
        </w:rPr>
        <w:t xml:space="preserve">Dyes in the </w:t>
      </w:r>
      <w:r w:rsidR="000454B6" w:rsidRPr="00536FDC">
        <w:rPr>
          <w:lang w:val="en-GB"/>
        </w:rPr>
        <w:t xml:space="preserve">polypyrrole </w:t>
      </w:r>
      <w:r w:rsidRPr="00536FDC">
        <w:rPr>
          <w:lang w:val="en-GB"/>
        </w:rPr>
        <w:t>preparation</w:t>
      </w:r>
      <w:r w:rsidR="005760B8" w:rsidRPr="00536FDC">
        <w:rPr>
          <w:lang w:val="en-GB"/>
        </w:rPr>
        <w:t xml:space="preserve"> </w:t>
      </w:r>
    </w:p>
    <w:p w14:paraId="580DB444" w14:textId="3B41BC9B" w:rsidR="0026510E" w:rsidRPr="00536FDC" w:rsidRDefault="003A77CD" w:rsidP="00595680">
      <w:pPr>
        <w:spacing w:line="360" w:lineRule="auto"/>
        <w:rPr>
          <w:lang w:val="en-GB"/>
        </w:rPr>
      </w:pPr>
      <w:r w:rsidRPr="00536FDC">
        <w:rPr>
          <w:lang w:val="en-GB"/>
        </w:rPr>
        <w:tab/>
      </w:r>
      <w:r w:rsidR="0026510E" w:rsidRPr="00536FDC">
        <w:rPr>
          <w:lang w:val="en-GB"/>
        </w:rPr>
        <w:t xml:space="preserve">Next experiments </w:t>
      </w:r>
      <w:r w:rsidRPr="00536FDC">
        <w:rPr>
          <w:lang w:val="en-GB"/>
        </w:rPr>
        <w:t xml:space="preserve">(Series 3) </w:t>
      </w:r>
      <w:r w:rsidR="0026510E" w:rsidRPr="00536FDC">
        <w:rPr>
          <w:lang w:val="en-GB"/>
        </w:rPr>
        <w:t>have been carried out at the stoichiometric mole ratio [MnO</w:t>
      </w:r>
      <w:r w:rsidR="0026510E" w:rsidRPr="00536FDC">
        <w:rPr>
          <w:vertAlign w:val="subscript"/>
          <w:lang w:val="en-GB"/>
        </w:rPr>
        <w:t>2</w:t>
      </w:r>
      <w:r w:rsidR="0026510E" w:rsidRPr="00536FDC">
        <w:rPr>
          <w:lang w:val="en-GB"/>
        </w:rPr>
        <w:t>]/[</w:t>
      </w:r>
      <w:r w:rsidR="002D48E4" w:rsidRPr="00536FDC">
        <w:rPr>
          <w:lang w:val="en-GB"/>
        </w:rPr>
        <w:t>p</w:t>
      </w:r>
      <w:r w:rsidR="0026510E" w:rsidRPr="00536FDC">
        <w:rPr>
          <w:lang w:val="en-GB"/>
        </w:rPr>
        <w:t>yrrole] = 1.25. It was demonstrated above that under such conditions manganese dioxide is practically consumed during the oxidation of pyrrole (Fig</w:t>
      </w:r>
      <w:r w:rsidR="00671F3F" w:rsidRPr="00536FDC">
        <w:rPr>
          <w:lang w:val="en-GB"/>
        </w:rPr>
        <w:t>s</w:t>
      </w:r>
      <w:r w:rsidR="0026510E" w:rsidRPr="00536FDC">
        <w:rPr>
          <w:lang w:val="en-GB"/>
        </w:rPr>
        <w:t xml:space="preserve"> </w:t>
      </w:r>
      <w:r w:rsidR="00C049C1" w:rsidRPr="00536FDC">
        <w:rPr>
          <w:lang w:val="en-GB"/>
        </w:rPr>
        <w:t>1</w:t>
      </w:r>
      <w:r w:rsidR="00D87891" w:rsidRPr="00536FDC">
        <w:rPr>
          <w:lang w:val="en-GB"/>
        </w:rPr>
        <w:t>b</w:t>
      </w:r>
      <w:r w:rsidR="00671F3F" w:rsidRPr="00536FDC">
        <w:rPr>
          <w:lang w:val="en-GB"/>
        </w:rPr>
        <w:t>,</w:t>
      </w:r>
      <w:r w:rsidR="00D87891" w:rsidRPr="00536FDC">
        <w:rPr>
          <w:lang w:val="en-GB"/>
        </w:rPr>
        <w:t>3b</w:t>
      </w:r>
      <w:r w:rsidR="0026510E" w:rsidRPr="00536FDC">
        <w:rPr>
          <w:lang w:val="en-GB"/>
        </w:rPr>
        <w:t>) and the product is thus polypyrrole and rather than the composite with manganese dioxide. For that reason, th</w:t>
      </w:r>
      <w:r w:rsidR="00671F3F" w:rsidRPr="00536FDC">
        <w:rPr>
          <w:lang w:val="en-GB"/>
        </w:rPr>
        <w:t>is</w:t>
      </w:r>
      <w:r w:rsidR="0026510E" w:rsidRPr="00536FDC">
        <w:rPr>
          <w:lang w:val="en-GB"/>
        </w:rPr>
        <w:t xml:space="preserve"> section refer</w:t>
      </w:r>
      <w:r w:rsidRPr="00536FDC">
        <w:rPr>
          <w:lang w:val="en-GB"/>
        </w:rPr>
        <w:t>s</w:t>
      </w:r>
      <w:r w:rsidR="0026510E" w:rsidRPr="00536FDC">
        <w:rPr>
          <w:lang w:val="en-GB"/>
        </w:rPr>
        <w:t xml:space="preserve"> to polypyrrole only.  </w:t>
      </w:r>
    </w:p>
    <w:p w14:paraId="5A648154" w14:textId="53422DBB" w:rsidR="003638AF" w:rsidRPr="00536FDC" w:rsidRDefault="003A77CD" w:rsidP="00595680">
      <w:pPr>
        <w:spacing w:line="360" w:lineRule="auto"/>
        <w:rPr>
          <w:rFonts w:cs="Times New Roman"/>
          <w:szCs w:val="24"/>
          <w:lang w:val="en-GB"/>
        </w:rPr>
      </w:pPr>
      <w:r w:rsidRPr="00536FDC">
        <w:rPr>
          <w:rFonts w:cs="Times New Roman"/>
          <w:szCs w:val="24"/>
          <w:lang w:val="en-GB"/>
        </w:rPr>
        <w:tab/>
      </w:r>
      <w:r w:rsidR="003638AF" w:rsidRPr="00536FDC">
        <w:rPr>
          <w:rFonts w:cs="Times New Roman"/>
          <w:szCs w:val="24"/>
          <w:lang w:val="en-GB"/>
        </w:rPr>
        <w:t>It has recently been reported that the presence of various organic dyes in the course of pyrrole oxidation may convert polypyrrole morphology from globular to one-dimensional nanofibers or nanotubes and, at the same time to improve polypyrrole conductivity [</w:t>
      </w:r>
      <w:r w:rsidR="007855EB" w:rsidRPr="00536FDC">
        <w:rPr>
          <w:rFonts w:cs="Times New Roman"/>
          <w:szCs w:val="24"/>
          <w:lang w:val="en-GB"/>
        </w:rPr>
        <w:t>8</w:t>
      </w:r>
      <w:r w:rsidR="00725146" w:rsidRPr="00536FDC">
        <w:rPr>
          <w:rFonts w:cs="Times New Roman"/>
          <w:szCs w:val="24"/>
          <w:lang w:val="en-GB"/>
        </w:rPr>
        <w:t>,</w:t>
      </w:r>
      <w:r w:rsidR="003D0310" w:rsidRPr="00536FDC">
        <w:rPr>
          <w:rFonts w:cs="Times New Roman"/>
          <w:szCs w:val="24"/>
          <w:lang w:val="en-GB"/>
        </w:rPr>
        <w:t>37</w:t>
      </w:r>
      <w:r w:rsidR="003638AF" w:rsidRPr="00536FDC">
        <w:rPr>
          <w:rFonts w:cs="Times New Roman"/>
          <w:szCs w:val="24"/>
          <w:lang w:val="en-GB"/>
        </w:rPr>
        <w:t xml:space="preserve">]. Methyl orange azo dye, acriflavine of acridine type and </w:t>
      </w:r>
      <w:r w:rsidR="00101426" w:rsidRPr="00536FDC">
        <w:rPr>
          <w:rFonts w:cs="Times New Roman"/>
          <w:szCs w:val="24"/>
          <w:lang w:val="en-GB"/>
        </w:rPr>
        <w:t xml:space="preserve">two </w:t>
      </w:r>
      <w:r w:rsidR="003638AF" w:rsidRPr="00536FDC">
        <w:rPr>
          <w:rFonts w:cs="Times New Roman"/>
          <w:szCs w:val="24"/>
          <w:lang w:val="en-GB"/>
        </w:rPr>
        <w:t>phenazine dyes, neutral red and safranin</w:t>
      </w:r>
      <w:r w:rsidR="009E2234" w:rsidRPr="00536FDC">
        <w:rPr>
          <w:rFonts w:cs="Times New Roman"/>
          <w:szCs w:val="24"/>
          <w:lang w:val="en-GB"/>
        </w:rPr>
        <w:t xml:space="preserve">, </w:t>
      </w:r>
      <w:r w:rsidR="003638AF" w:rsidRPr="00536FDC">
        <w:rPr>
          <w:rFonts w:cs="Times New Roman"/>
          <w:szCs w:val="24"/>
          <w:lang w:val="en-GB"/>
        </w:rPr>
        <w:t>have be found to support the formation of one-dimensional morphologies</w:t>
      </w:r>
      <w:r w:rsidR="00C049C1" w:rsidRPr="00536FDC">
        <w:rPr>
          <w:rFonts w:cs="Times New Roman"/>
          <w:szCs w:val="24"/>
          <w:lang w:val="en-GB"/>
        </w:rPr>
        <w:t xml:space="preserve"> [37]</w:t>
      </w:r>
      <w:r w:rsidR="003638AF" w:rsidRPr="00536FDC">
        <w:rPr>
          <w:rFonts w:cs="Times New Roman"/>
          <w:szCs w:val="24"/>
          <w:lang w:val="en-GB"/>
        </w:rPr>
        <w:t xml:space="preserve"> and, for that reason they have been tested also in the present study. </w:t>
      </w:r>
    </w:p>
    <w:p w14:paraId="1C8D7E2C" w14:textId="7A9C35AE" w:rsidR="00B52991" w:rsidRPr="00536FDC" w:rsidRDefault="009A4FF8" w:rsidP="00595680">
      <w:pPr>
        <w:spacing w:line="360" w:lineRule="auto"/>
        <w:rPr>
          <w:rFonts w:cs="Times New Roman"/>
          <w:szCs w:val="24"/>
          <w:lang w:val="en-GB"/>
        </w:rPr>
      </w:pPr>
      <w:r w:rsidRPr="00536FDC">
        <w:rPr>
          <w:rFonts w:cs="Times New Roman"/>
          <w:szCs w:val="24"/>
          <w:lang w:val="en-GB"/>
        </w:rPr>
        <w:tab/>
      </w:r>
      <w:r w:rsidR="009E2234" w:rsidRPr="00536FDC">
        <w:rPr>
          <w:rFonts w:cs="Times New Roman"/>
          <w:szCs w:val="24"/>
          <w:lang w:val="en-GB"/>
        </w:rPr>
        <w:t>Except for methyl orange (Fig. 8a), which supported the growth of one-dimensional morphologies, t</w:t>
      </w:r>
      <w:r w:rsidRPr="00536FDC">
        <w:rPr>
          <w:rFonts w:cs="Times New Roman"/>
          <w:szCs w:val="24"/>
          <w:lang w:val="en-GB"/>
        </w:rPr>
        <w:t xml:space="preserve">he typical globular morphology of polypyrrole is maintained when the preparation took place in the presence of </w:t>
      </w:r>
      <w:r w:rsidR="009E2234" w:rsidRPr="00536FDC">
        <w:rPr>
          <w:rFonts w:cs="Times New Roman"/>
          <w:szCs w:val="24"/>
          <w:lang w:val="en-GB"/>
        </w:rPr>
        <w:t xml:space="preserve">other </w:t>
      </w:r>
      <w:r w:rsidRPr="00536FDC">
        <w:rPr>
          <w:rFonts w:cs="Times New Roman"/>
          <w:szCs w:val="24"/>
          <w:lang w:val="en-GB"/>
        </w:rPr>
        <w:t>dyes</w:t>
      </w:r>
      <w:r w:rsidR="009E2234" w:rsidRPr="00536FDC">
        <w:rPr>
          <w:rFonts w:cs="Times New Roman"/>
          <w:szCs w:val="24"/>
          <w:lang w:val="en-GB"/>
        </w:rPr>
        <w:t xml:space="preserve"> (Fig. 8b–d).</w:t>
      </w:r>
      <w:r w:rsidRPr="00536FDC">
        <w:rPr>
          <w:rFonts w:cs="Times New Roman"/>
          <w:szCs w:val="24"/>
          <w:lang w:val="en-GB"/>
        </w:rPr>
        <w:t xml:space="preserve"> </w:t>
      </w:r>
      <w:r w:rsidR="00D87891" w:rsidRPr="00536FDC">
        <w:rPr>
          <w:rFonts w:cs="Times New Roman"/>
          <w:szCs w:val="24"/>
          <w:lang w:val="en-GB"/>
        </w:rPr>
        <w:t xml:space="preserve">It has to be mentioned that the morphology generally differs from the samples prepared with iron(III) chloride reported in the literature [37]. </w:t>
      </w:r>
      <w:r w:rsidR="00C049C1" w:rsidRPr="00536FDC">
        <w:rPr>
          <w:rFonts w:cs="Times New Roman"/>
          <w:szCs w:val="24"/>
          <w:lang w:val="en-GB"/>
        </w:rPr>
        <w:t xml:space="preserve">This means that the morphology in the present state is affected mainly by the solid phase represented by manganese dioxide, even though it is later consumed in the reaction.  </w:t>
      </w:r>
    </w:p>
    <w:p w14:paraId="477DBC71" w14:textId="77777777" w:rsidR="00C049C1" w:rsidRPr="00536FDC" w:rsidRDefault="00C049C1" w:rsidP="00C049C1">
      <w:pPr>
        <w:spacing w:line="360" w:lineRule="auto"/>
        <w:rPr>
          <w:rFonts w:cs="Times New Roman"/>
          <w:szCs w:val="24"/>
          <w:lang w:val="en-GB"/>
        </w:rPr>
      </w:pPr>
      <w:r w:rsidRPr="00536FDC">
        <w:rPr>
          <w:rFonts w:cs="Times New Roman"/>
          <w:szCs w:val="24"/>
          <w:lang w:val="en-GB"/>
        </w:rPr>
        <w:tab/>
        <w:t>When it comes to the conductivity, except for acriflavine all dyes improved this parameter, in the case of methyl orange even 80-times (Table 1). This is still below the level usual for polypyrrole prepared with iron(III) chloride in the presence of methyl orange [1,4], methyl red [2], or safranin [3], when conductivity reached or even exceeded 100 S cm</w:t>
      </w:r>
      <w:r w:rsidRPr="00536FDC">
        <w:rPr>
          <w:rFonts w:cs="Times New Roman"/>
          <w:szCs w:val="24"/>
          <w:vertAlign w:val="superscript"/>
          <w:lang w:val="en-GB"/>
        </w:rPr>
        <w:t>−1</w:t>
      </w:r>
      <w:r w:rsidRPr="00536FDC">
        <w:rPr>
          <w:rFonts w:cs="Times New Roman"/>
          <w:szCs w:val="24"/>
          <w:lang w:val="en-GB"/>
        </w:rPr>
        <w:t xml:space="preserve">.   </w:t>
      </w:r>
    </w:p>
    <w:p w14:paraId="3DB31604" w14:textId="77777777" w:rsidR="00C049C1" w:rsidRPr="00536FDC" w:rsidRDefault="00C049C1" w:rsidP="00C049C1">
      <w:pPr>
        <w:spacing w:line="360" w:lineRule="auto"/>
        <w:rPr>
          <w:rFonts w:cs="Times New Roman"/>
          <w:szCs w:val="24"/>
          <w:lang w:val="en-GB"/>
        </w:rPr>
      </w:pPr>
    </w:p>
    <w:p w14:paraId="1A605E90" w14:textId="77777777" w:rsidR="00C049C1" w:rsidRPr="00536FDC" w:rsidRDefault="00C049C1" w:rsidP="00C049C1">
      <w:pPr>
        <w:spacing w:line="360" w:lineRule="auto"/>
        <w:rPr>
          <w:rFonts w:cs="Times New Roman"/>
          <w:szCs w:val="24"/>
          <w:lang w:val="en-GB"/>
        </w:rPr>
      </w:pPr>
    </w:p>
    <w:p w14:paraId="7E187C3F" w14:textId="77777777" w:rsidR="00C049C1" w:rsidRPr="00536FDC" w:rsidRDefault="00C049C1" w:rsidP="00C049C1">
      <w:pPr>
        <w:spacing w:line="360" w:lineRule="auto"/>
        <w:rPr>
          <w:rFonts w:cs="Times New Roman"/>
          <w:szCs w:val="24"/>
          <w:lang w:val="en-GB"/>
        </w:rPr>
      </w:pPr>
    </w:p>
    <w:p w14:paraId="6EA7180C" w14:textId="77777777" w:rsidR="00C049C1" w:rsidRPr="00536FDC" w:rsidRDefault="00C049C1" w:rsidP="00595680">
      <w:pPr>
        <w:spacing w:line="360" w:lineRule="auto"/>
        <w:rPr>
          <w:rFonts w:cs="Times New Roman"/>
          <w:szCs w:val="24"/>
          <w:lang w:val="en-GB"/>
        </w:rPr>
      </w:pP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2"/>
        <w:gridCol w:w="4636"/>
      </w:tblGrid>
      <w:tr w:rsidR="00B52991" w:rsidRPr="00536FDC" w14:paraId="0B4D4833" w14:textId="77777777" w:rsidTr="00DF4213">
        <w:tc>
          <w:tcPr>
            <w:tcW w:w="4544" w:type="dxa"/>
          </w:tcPr>
          <w:p w14:paraId="6C6AD3BE" w14:textId="77777777" w:rsidR="00B52991" w:rsidRPr="00536FDC" w:rsidRDefault="00B52991" w:rsidP="00595680">
            <w:pPr>
              <w:spacing w:line="360" w:lineRule="auto"/>
              <w:rPr>
                <w:rFonts w:cs="Times New Roman"/>
                <w:b/>
                <w:i/>
                <w:szCs w:val="24"/>
                <w:lang w:val="en-GB"/>
              </w:rPr>
            </w:pPr>
            <w:r w:rsidRPr="00536FDC">
              <w:rPr>
                <w:noProof/>
                <w:lang w:eastAsia="cs-CZ"/>
              </w:rPr>
              <w:drawing>
                <wp:inline distT="0" distB="0" distL="0" distR="0" wp14:anchorId="7ECFF583" wp14:editId="0B0AA006">
                  <wp:extent cx="2812487" cy="2019513"/>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2811557" cy="2018845"/>
                          </a:xfrm>
                          <a:prstGeom prst="rect">
                            <a:avLst/>
                          </a:prstGeom>
                        </pic:spPr>
                      </pic:pic>
                    </a:graphicData>
                  </a:graphic>
                </wp:inline>
              </w:drawing>
            </w:r>
          </w:p>
        </w:tc>
        <w:tc>
          <w:tcPr>
            <w:tcW w:w="4528" w:type="dxa"/>
          </w:tcPr>
          <w:p w14:paraId="594A1D27" w14:textId="77777777" w:rsidR="00B52991" w:rsidRPr="00536FDC" w:rsidRDefault="00B52991" w:rsidP="00595680">
            <w:pPr>
              <w:spacing w:line="360" w:lineRule="auto"/>
              <w:rPr>
                <w:rFonts w:cs="Times New Roman"/>
                <w:b/>
                <w:i/>
                <w:szCs w:val="24"/>
                <w:lang w:val="en-GB"/>
              </w:rPr>
            </w:pPr>
            <w:r w:rsidRPr="00536FDC">
              <w:rPr>
                <w:noProof/>
                <w:lang w:eastAsia="cs-CZ"/>
              </w:rPr>
              <w:drawing>
                <wp:inline distT="0" distB="0" distL="0" distR="0" wp14:anchorId="31A9BC5B" wp14:editId="57ABAF0C">
                  <wp:extent cx="2809351" cy="2017261"/>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2811399" cy="2018731"/>
                          </a:xfrm>
                          <a:prstGeom prst="rect">
                            <a:avLst/>
                          </a:prstGeom>
                        </pic:spPr>
                      </pic:pic>
                    </a:graphicData>
                  </a:graphic>
                </wp:inline>
              </w:drawing>
            </w:r>
          </w:p>
        </w:tc>
      </w:tr>
      <w:tr w:rsidR="00B52991" w:rsidRPr="00536FDC" w14:paraId="63E61653" w14:textId="77777777" w:rsidTr="00DF4213">
        <w:tc>
          <w:tcPr>
            <w:tcW w:w="4544" w:type="dxa"/>
          </w:tcPr>
          <w:p w14:paraId="2ED776A3" w14:textId="17C3B1CE" w:rsidR="00B52991" w:rsidRPr="00536FDC" w:rsidRDefault="009E2234" w:rsidP="00595680">
            <w:pPr>
              <w:spacing w:line="360" w:lineRule="auto"/>
              <w:jc w:val="center"/>
              <w:rPr>
                <w:rFonts w:cs="Times New Roman"/>
                <w:b/>
                <w:i/>
                <w:szCs w:val="24"/>
                <w:lang w:val="en-GB"/>
              </w:rPr>
            </w:pPr>
            <w:r w:rsidRPr="00536FDC">
              <w:rPr>
                <w:rFonts w:cs="Times New Roman"/>
                <w:szCs w:val="24"/>
                <w:lang w:val="en-GB"/>
              </w:rPr>
              <w:t xml:space="preserve">(a) </w:t>
            </w:r>
            <w:r w:rsidR="00B52991" w:rsidRPr="00536FDC">
              <w:rPr>
                <w:rFonts w:cs="Times New Roman"/>
                <w:szCs w:val="24"/>
                <w:lang w:val="en-GB"/>
              </w:rPr>
              <w:t>Methyl orange</w:t>
            </w:r>
          </w:p>
        </w:tc>
        <w:tc>
          <w:tcPr>
            <w:tcW w:w="4528" w:type="dxa"/>
          </w:tcPr>
          <w:p w14:paraId="1AEF2834" w14:textId="22AF7474" w:rsidR="00B52991" w:rsidRPr="00536FDC" w:rsidRDefault="009E2234" w:rsidP="00595680">
            <w:pPr>
              <w:spacing w:line="360" w:lineRule="auto"/>
              <w:jc w:val="center"/>
              <w:rPr>
                <w:rFonts w:cs="Times New Roman"/>
                <w:b/>
                <w:i/>
                <w:szCs w:val="24"/>
                <w:lang w:val="en-GB"/>
              </w:rPr>
            </w:pPr>
            <w:r w:rsidRPr="00536FDC">
              <w:rPr>
                <w:rFonts w:cs="Times New Roman"/>
                <w:szCs w:val="24"/>
                <w:lang w:val="en-GB"/>
              </w:rPr>
              <w:t xml:space="preserve">(b) </w:t>
            </w:r>
            <w:r w:rsidR="00B52991" w:rsidRPr="00536FDC">
              <w:rPr>
                <w:rFonts w:cs="Times New Roman"/>
                <w:szCs w:val="24"/>
                <w:lang w:val="en-GB"/>
              </w:rPr>
              <w:t>Safranin</w:t>
            </w:r>
          </w:p>
        </w:tc>
      </w:tr>
      <w:tr w:rsidR="00B52991" w:rsidRPr="00536FDC" w14:paraId="649D86A0" w14:textId="77777777" w:rsidTr="00DF4213">
        <w:tc>
          <w:tcPr>
            <w:tcW w:w="4544" w:type="dxa"/>
          </w:tcPr>
          <w:p w14:paraId="0CF35A47" w14:textId="77777777" w:rsidR="00B52991" w:rsidRPr="00536FDC" w:rsidRDefault="00B52991" w:rsidP="00595680">
            <w:pPr>
              <w:spacing w:line="360" w:lineRule="auto"/>
              <w:rPr>
                <w:rFonts w:cs="Times New Roman"/>
                <w:b/>
                <w:i/>
                <w:szCs w:val="24"/>
                <w:lang w:val="en-GB"/>
              </w:rPr>
            </w:pPr>
            <w:r w:rsidRPr="00536FDC">
              <w:rPr>
                <w:noProof/>
                <w:lang w:eastAsia="cs-CZ"/>
              </w:rPr>
              <w:drawing>
                <wp:inline distT="0" distB="0" distL="0" distR="0" wp14:anchorId="70673DD7" wp14:editId="43BC632E">
                  <wp:extent cx="2776538" cy="1993700"/>
                  <wp:effectExtent l="0" t="0" r="508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2776525" cy="1993690"/>
                          </a:xfrm>
                          <a:prstGeom prst="rect">
                            <a:avLst/>
                          </a:prstGeom>
                        </pic:spPr>
                      </pic:pic>
                    </a:graphicData>
                  </a:graphic>
                </wp:inline>
              </w:drawing>
            </w:r>
          </w:p>
        </w:tc>
        <w:tc>
          <w:tcPr>
            <w:tcW w:w="4528" w:type="dxa"/>
          </w:tcPr>
          <w:p w14:paraId="6EDB0D63" w14:textId="77777777" w:rsidR="00B52991" w:rsidRPr="00536FDC" w:rsidRDefault="00B52991" w:rsidP="00595680">
            <w:pPr>
              <w:spacing w:line="360" w:lineRule="auto"/>
              <w:rPr>
                <w:rFonts w:cs="Times New Roman"/>
                <w:b/>
                <w:i/>
                <w:szCs w:val="24"/>
                <w:lang w:val="en-GB"/>
              </w:rPr>
            </w:pPr>
            <w:r w:rsidRPr="00536FDC">
              <w:rPr>
                <w:noProof/>
                <w:lang w:eastAsia="cs-CZ"/>
              </w:rPr>
              <w:drawing>
                <wp:inline distT="0" distB="0" distL="0" distR="0" wp14:anchorId="2D35C224" wp14:editId="02659E2C">
                  <wp:extent cx="2783667" cy="1998818"/>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785033" cy="1999799"/>
                          </a:xfrm>
                          <a:prstGeom prst="rect">
                            <a:avLst/>
                          </a:prstGeom>
                        </pic:spPr>
                      </pic:pic>
                    </a:graphicData>
                  </a:graphic>
                </wp:inline>
              </w:drawing>
            </w:r>
          </w:p>
        </w:tc>
      </w:tr>
      <w:tr w:rsidR="00B52991" w:rsidRPr="00536FDC" w14:paraId="5FD65237" w14:textId="77777777" w:rsidTr="00DF4213">
        <w:tc>
          <w:tcPr>
            <w:tcW w:w="4544" w:type="dxa"/>
          </w:tcPr>
          <w:p w14:paraId="0A42851D" w14:textId="3DFD83E8" w:rsidR="00B52991" w:rsidRPr="00536FDC" w:rsidRDefault="009E2234" w:rsidP="00595680">
            <w:pPr>
              <w:spacing w:line="360" w:lineRule="auto"/>
              <w:jc w:val="center"/>
              <w:rPr>
                <w:rFonts w:cs="Times New Roman"/>
                <w:szCs w:val="24"/>
                <w:lang w:val="en-GB"/>
              </w:rPr>
            </w:pPr>
            <w:r w:rsidRPr="00536FDC">
              <w:rPr>
                <w:rFonts w:cs="Times New Roman"/>
                <w:szCs w:val="24"/>
                <w:lang w:val="en-GB"/>
              </w:rPr>
              <w:t xml:space="preserve">(c) </w:t>
            </w:r>
            <w:r w:rsidR="00B52991" w:rsidRPr="00536FDC">
              <w:rPr>
                <w:rFonts w:cs="Times New Roman"/>
                <w:szCs w:val="24"/>
                <w:lang w:val="en-GB"/>
              </w:rPr>
              <w:t>Neutral red</w:t>
            </w:r>
          </w:p>
        </w:tc>
        <w:tc>
          <w:tcPr>
            <w:tcW w:w="4528" w:type="dxa"/>
          </w:tcPr>
          <w:p w14:paraId="34F96CF9" w14:textId="1D0DF509" w:rsidR="00B52991" w:rsidRPr="00536FDC" w:rsidRDefault="009E2234" w:rsidP="00595680">
            <w:pPr>
              <w:spacing w:line="360" w:lineRule="auto"/>
              <w:jc w:val="center"/>
              <w:rPr>
                <w:rFonts w:cs="Times New Roman"/>
                <w:b/>
                <w:i/>
                <w:szCs w:val="24"/>
                <w:lang w:val="en-GB"/>
              </w:rPr>
            </w:pPr>
            <w:r w:rsidRPr="00536FDC">
              <w:rPr>
                <w:rFonts w:cs="Times New Roman"/>
                <w:szCs w:val="24"/>
                <w:lang w:val="en-GB"/>
              </w:rPr>
              <w:t xml:space="preserve">(d) </w:t>
            </w:r>
            <w:r w:rsidR="00B52991" w:rsidRPr="00536FDC">
              <w:rPr>
                <w:rFonts w:cs="Times New Roman"/>
                <w:szCs w:val="24"/>
                <w:lang w:val="en-GB"/>
              </w:rPr>
              <w:t>Acriflavine</w:t>
            </w:r>
          </w:p>
        </w:tc>
      </w:tr>
    </w:tbl>
    <w:p w14:paraId="3BAE1FD9" w14:textId="3EC707A9" w:rsidR="00B52991" w:rsidRPr="00536FDC" w:rsidRDefault="0035061F" w:rsidP="00595680">
      <w:pPr>
        <w:spacing w:line="360" w:lineRule="auto"/>
        <w:rPr>
          <w:rFonts w:cs="Times New Roman"/>
          <w:szCs w:val="24"/>
          <w:lang w:val="en-GB"/>
        </w:rPr>
      </w:pPr>
      <w:r w:rsidRPr="00536FDC">
        <w:rPr>
          <w:rFonts w:cs="Times New Roman"/>
          <w:b/>
          <w:szCs w:val="24"/>
          <w:lang w:val="en-GB"/>
        </w:rPr>
        <w:t>Fig. 8</w:t>
      </w:r>
      <w:r w:rsidR="006B1FA3" w:rsidRPr="00536FDC">
        <w:rPr>
          <w:rFonts w:cs="Times New Roman"/>
          <w:b/>
          <w:szCs w:val="24"/>
          <w:lang w:val="en-GB"/>
        </w:rPr>
        <w:t>.</w:t>
      </w:r>
      <w:r w:rsidR="00B52991" w:rsidRPr="00536FDC">
        <w:rPr>
          <w:rFonts w:cs="Times New Roman"/>
          <w:b/>
          <w:szCs w:val="24"/>
          <w:lang w:val="en-GB"/>
        </w:rPr>
        <w:t xml:space="preserve"> </w:t>
      </w:r>
      <w:r w:rsidR="00B52991" w:rsidRPr="00536FDC">
        <w:rPr>
          <w:rFonts w:cs="Times New Roman"/>
          <w:szCs w:val="24"/>
          <w:lang w:val="en-GB"/>
        </w:rPr>
        <w:t>Morphology of polypyrrole prepared in the presence of organic dyes.</w:t>
      </w:r>
      <w:r w:rsidR="00131EE2" w:rsidRPr="00536FDC">
        <w:rPr>
          <w:rFonts w:cs="Times New Roman"/>
          <w:szCs w:val="24"/>
          <w:lang w:val="en-GB"/>
        </w:rPr>
        <w:t xml:space="preserve"> Scale bar</w:t>
      </w:r>
      <w:r w:rsidR="00E910E4" w:rsidRPr="00536FDC">
        <w:rPr>
          <w:rFonts w:cs="Times New Roman"/>
          <w:szCs w:val="24"/>
          <w:lang w:val="en-GB"/>
        </w:rPr>
        <w:t>s</w:t>
      </w:r>
      <w:r w:rsidR="00131EE2" w:rsidRPr="00536FDC">
        <w:rPr>
          <w:rFonts w:cs="Times New Roman"/>
          <w:szCs w:val="24"/>
          <w:lang w:val="en-GB"/>
        </w:rPr>
        <w:t xml:space="preserve"> 5 μm.</w:t>
      </w:r>
    </w:p>
    <w:p w14:paraId="2D2B7BBB" w14:textId="77777777" w:rsidR="006B1FA3" w:rsidRPr="00536FDC" w:rsidRDefault="006B1FA3" w:rsidP="00595680">
      <w:pPr>
        <w:spacing w:line="360" w:lineRule="auto"/>
        <w:rPr>
          <w:rFonts w:cs="Times New Roman"/>
          <w:szCs w:val="24"/>
          <w:lang w:val="en-GB"/>
        </w:rPr>
      </w:pPr>
    </w:p>
    <w:p w14:paraId="4210E16E" w14:textId="77777777" w:rsidR="009A4FF8" w:rsidRPr="00536FDC" w:rsidRDefault="009A4FF8" w:rsidP="00595680">
      <w:pPr>
        <w:spacing w:line="360" w:lineRule="auto"/>
        <w:rPr>
          <w:rFonts w:cs="Times New Roman"/>
          <w:szCs w:val="24"/>
          <w:lang w:val="en-GB"/>
        </w:rPr>
      </w:pPr>
      <w:r w:rsidRPr="00536FDC">
        <w:rPr>
          <w:rFonts w:cs="Times New Roman"/>
          <w:b/>
          <w:szCs w:val="24"/>
          <w:lang w:val="en-GB"/>
        </w:rPr>
        <w:t xml:space="preserve">Table 1. </w:t>
      </w:r>
      <w:r w:rsidRPr="00536FDC">
        <w:rPr>
          <w:rFonts w:cs="Times New Roman"/>
          <w:szCs w:val="24"/>
          <w:lang w:val="en-GB"/>
        </w:rPr>
        <w:t>The yield per gram of pyrrole and the conductivity of polypyrroles prepared in the presence of organic dyes.</w:t>
      </w:r>
    </w:p>
    <w:tbl>
      <w:tblPr>
        <w:tblStyle w:val="Mkatabulky"/>
        <w:tblW w:w="0" w:type="auto"/>
        <w:tblLook w:val="04A0" w:firstRow="1" w:lastRow="0" w:firstColumn="1" w:lastColumn="0" w:noHBand="0" w:noVBand="1"/>
      </w:tblPr>
      <w:tblGrid>
        <w:gridCol w:w="3020"/>
        <w:gridCol w:w="3021"/>
        <w:gridCol w:w="3021"/>
      </w:tblGrid>
      <w:tr w:rsidR="009A4FF8" w:rsidRPr="00536FDC" w14:paraId="050A72FE" w14:textId="77777777" w:rsidTr="00A94786">
        <w:tc>
          <w:tcPr>
            <w:tcW w:w="3020" w:type="dxa"/>
          </w:tcPr>
          <w:p w14:paraId="1CA5077D" w14:textId="77777777" w:rsidR="009A4FF8" w:rsidRPr="00536FDC" w:rsidRDefault="009A4FF8" w:rsidP="00595680">
            <w:pPr>
              <w:spacing w:line="360" w:lineRule="auto"/>
              <w:rPr>
                <w:rFonts w:cs="Times New Roman"/>
                <w:b/>
                <w:szCs w:val="24"/>
                <w:lang w:val="en-GB"/>
              </w:rPr>
            </w:pPr>
            <w:r w:rsidRPr="00536FDC">
              <w:rPr>
                <w:rFonts w:cs="Times New Roman"/>
                <w:b/>
                <w:szCs w:val="24"/>
                <w:lang w:val="en-GB"/>
              </w:rPr>
              <w:t>Dye</w:t>
            </w:r>
          </w:p>
        </w:tc>
        <w:tc>
          <w:tcPr>
            <w:tcW w:w="3021" w:type="dxa"/>
          </w:tcPr>
          <w:p w14:paraId="021D07AD" w14:textId="77777777" w:rsidR="009A4FF8" w:rsidRPr="00536FDC" w:rsidRDefault="009A4FF8" w:rsidP="00595680">
            <w:pPr>
              <w:spacing w:line="360" w:lineRule="auto"/>
              <w:rPr>
                <w:rFonts w:cs="Times New Roman"/>
                <w:b/>
                <w:szCs w:val="24"/>
                <w:vertAlign w:val="superscript"/>
                <w:lang w:val="en-GB"/>
              </w:rPr>
            </w:pPr>
            <w:r w:rsidRPr="00536FDC">
              <w:rPr>
                <w:rFonts w:cs="Times New Roman"/>
                <w:b/>
                <w:szCs w:val="24"/>
                <w:lang w:val="en-GB"/>
              </w:rPr>
              <w:t>Yield, g g</w:t>
            </w:r>
            <w:r w:rsidRPr="00536FDC">
              <w:rPr>
                <w:rFonts w:cs="Times New Roman"/>
                <w:b/>
                <w:szCs w:val="24"/>
                <w:vertAlign w:val="superscript"/>
                <w:lang w:val="en-GB"/>
              </w:rPr>
              <w:t>−1</w:t>
            </w:r>
          </w:p>
        </w:tc>
        <w:tc>
          <w:tcPr>
            <w:tcW w:w="3021" w:type="dxa"/>
          </w:tcPr>
          <w:p w14:paraId="2EBC3358" w14:textId="77777777" w:rsidR="009A4FF8" w:rsidRPr="00536FDC" w:rsidRDefault="009A4FF8" w:rsidP="00595680">
            <w:pPr>
              <w:spacing w:line="360" w:lineRule="auto"/>
              <w:rPr>
                <w:rFonts w:cs="Times New Roman"/>
                <w:b/>
                <w:szCs w:val="24"/>
                <w:vertAlign w:val="superscript"/>
                <w:lang w:val="en-GB"/>
              </w:rPr>
            </w:pPr>
            <w:r w:rsidRPr="00536FDC">
              <w:rPr>
                <w:rFonts w:cs="Times New Roman"/>
                <w:b/>
                <w:szCs w:val="24"/>
                <w:lang w:val="en-GB"/>
              </w:rPr>
              <w:t>Conductivity, S cm</w:t>
            </w:r>
            <w:r w:rsidRPr="00536FDC">
              <w:rPr>
                <w:rFonts w:cs="Times New Roman"/>
                <w:b/>
                <w:szCs w:val="24"/>
                <w:vertAlign w:val="superscript"/>
                <w:lang w:val="en-GB"/>
              </w:rPr>
              <w:t>−1</w:t>
            </w:r>
          </w:p>
        </w:tc>
      </w:tr>
      <w:tr w:rsidR="009A4FF8" w:rsidRPr="00536FDC" w14:paraId="0E12E9D4" w14:textId="77777777" w:rsidTr="00A94786">
        <w:tc>
          <w:tcPr>
            <w:tcW w:w="3020" w:type="dxa"/>
          </w:tcPr>
          <w:p w14:paraId="7CEA3158"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 xml:space="preserve">Methyl orange </w:t>
            </w:r>
          </w:p>
        </w:tc>
        <w:tc>
          <w:tcPr>
            <w:tcW w:w="3021" w:type="dxa"/>
          </w:tcPr>
          <w:p w14:paraId="3F73EA37"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1.25</w:t>
            </w:r>
          </w:p>
        </w:tc>
        <w:tc>
          <w:tcPr>
            <w:tcW w:w="3021" w:type="dxa"/>
          </w:tcPr>
          <w:p w14:paraId="5CED1386"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9.77</w:t>
            </w:r>
          </w:p>
        </w:tc>
      </w:tr>
      <w:tr w:rsidR="009A4FF8" w:rsidRPr="00536FDC" w14:paraId="2101205B" w14:textId="77777777" w:rsidTr="00A94786">
        <w:tc>
          <w:tcPr>
            <w:tcW w:w="3020" w:type="dxa"/>
          </w:tcPr>
          <w:p w14:paraId="06A11DF2"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Neutral red</w:t>
            </w:r>
          </w:p>
        </w:tc>
        <w:tc>
          <w:tcPr>
            <w:tcW w:w="3021" w:type="dxa"/>
          </w:tcPr>
          <w:p w14:paraId="6E067BAB"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0.83</w:t>
            </w:r>
          </w:p>
        </w:tc>
        <w:tc>
          <w:tcPr>
            <w:tcW w:w="3021" w:type="dxa"/>
          </w:tcPr>
          <w:p w14:paraId="09C33627"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3.47</w:t>
            </w:r>
          </w:p>
        </w:tc>
      </w:tr>
      <w:tr w:rsidR="009A4FF8" w:rsidRPr="00536FDC" w14:paraId="53405FA6" w14:textId="77777777" w:rsidTr="00A94786">
        <w:tc>
          <w:tcPr>
            <w:tcW w:w="3020" w:type="dxa"/>
          </w:tcPr>
          <w:p w14:paraId="434300A6"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Safranin</w:t>
            </w:r>
          </w:p>
        </w:tc>
        <w:tc>
          <w:tcPr>
            <w:tcW w:w="3021" w:type="dxa"/>
          </w:tcPr>
          <w:p w14:paraId="7C7CC5FB"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0.91</w:t>
            </w:r>
          </w:p>
        </w:tc>
        <w:tc>
          <w:tcPr>
            <w:tcW w:w="3021" w:type="dxa"/>
          </w:tcPr>
          <w:p w14:paraId="59C41AAE"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2.20</w:t>
            </w:r>
          </w:p>
        </w:tc>
      </w:tr>
      <w:tr w:rsidR="009A4FF8" w:rsidRPr="00536FDC" w14:paraId="5346DE43" w14:textId="77777777" w:rsidTr="00A94786">
        <w:tc>
          <w:tcPr>
            <w:tcW w:w="3020" w:type="dxa"/>
          </w:tcPr>
          <w:p w14:paraId="67A2465C"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Acriflavine hydrochloride</w:t>
            </w:r>
          </w:p>
        </w:tc>
        <w:tc>
          <w:tcPr>
            <w:tcW w:w="3021" w:type="dxa"/>
          </w:tcPr>
          <w:p w14:paraId="57721634"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0.67</w:t>
            </w:r>
          </w:p>
        </w:tc>
        <w:tc>
          <w:tcPr>
            <w:tcW w:w="3021" w:type="dxa"/>
          </w:tcPr>
          <w:p w14:paraId="4ECAC07A" w14:textId="77777777" w:rsidR="009A4FF8" w:rsidRPr="00536FDC" w:rsidRDefault="009A4FF8" w:rsidP="00595680">
            <w:pPr>
              <w:spacing w:line="360" w:lineRule="auto"/>
              <w:rPr>
                <w:rFonts w:cs="Times New Roman"/>
                <w:szCs w:val="24"/>
                <w:lang w:val="en-GB"/>
              </w:rPr>
            </w:pPr>
            <w:r w:rsidRPr="00536FDC">
              <w:rPr>
                <w:rFonts w:cs="Times New Roman"/>
                <w:szCs w:val="24"/>
                <w:lang w:val="en-GB"/>
              </w:rPr>
              <w:t>0.0207</w:t>
            </w:r>
          </w:p>
        </w:tc>
      </w:tr>
      <w:tr w:rsidR="009A4FF8" w:rsidRPr="00536FDC" w14:paraId="7B25B1FB" w14:textId="77777777" w:rsidTr="00A94786">
        <w:tc>
          <w:tcPr>
            <w:tcW w:w="3020" w:type="dxa"/>
          </w:tcPr>
          <w:p w14:paraId="60C9974A" w14:textId="77777777" w:rsidR="009A4FF8" w:rsidRPr="00536FDC" w:rsidRDefault="009A4FF8" w:rsidP="00595680">
            <w:pPr>
              <w:spacing w:line="360" w:lineRule="auto"/>
              <w:rPr>
                <w:rFonts w:cs="Times New Roman"/>
                <w:i/>
                <w:szCs w:val="24"/>
                <w:lang w:val="en-GB"/>
              </w:rPr>
            </w:pPr>
            <w:r w:rsidRPr="00536FDC">
              <w:rPr>
                <w:rFonts w:cs="Times New Roman"/>
                <w:i/>
                <w:szCs w:val="24"/>
                <w:lang w:val="en-GB"/>
              </w:rPr>
              <w:t>No dye</w:t>
            </w:r>
          </w:p>
        </w:tc>
        <w:tc>
          <w:tcPr>
            <w:tcW w:w="3021" w:type="dxa"/>
          </w:tcPr>
          <w:p w14:paraId="30BDE1C1" w14:textId="77777777" w:rsidR="009A4FF8" w:rsidRPr="00536FDC" w:rsidRDefault="009A4FF8" w:rsidP="00595680">
            <w:pPr>
              <w:spacing w:line="360" w:lineRule="auto"/>
              <w:rPr>
                <w:rFonts w:cs="Times New Roman"/>
                <w:i/>
                <w:szCs w:val="24"/>
                <w:lang w:val="en-GB"/>
              </w:rPr>
            </w:pPr>
            <w:r w:rsidRPr="00536FDC">
              <w:rPr>
                <w:rFonts w:cs="Times New Roman"/>
                <w:i/>
                <w:szCs w:val="24"/>
                <w:lang w:val="en-GB"/>
              </w:rPr>
              <w:t>0.81</w:t>
            </w:r>
          </w:p>
        </w:tc>
        <w:tc>
          <w:tcPr>
            <w:tcW w:w="3021" w:type="dxa"/>
          </w:tcPr>
          <w:p w14:paraId="7F8A63DA" w14:textId="77777777" w:rsidR="009A4FF8" w:rsidRPr="00536FDC" w:rsidRDefault="009A4FF8" w:rsidP="00595680">
            <w:pPr>
              <w:spacing w:line="360" w:lineRule="auto"/>
              <w:rPr>
                <w:rFonts w:cs="Times New Roman"/>
                <w:i/>
                <w:szCs w:val="24"/>
                <w:lang w:val="en-GB"/>
              </w:rPr>
            </w:pPr>
            <w:r w:rsidRPr="00536FDC">
              <w:rPr>
                <w:rFonts w:cs="Times New Roman"/>
                <w:i/>
                <w:szCs w:val="24"/>
                <w:lang w:val="en-GB"/>
              </w:rPr>
              <w:t>0.122</w:t>
            </w:r>
          </w:p>
        </w:tc>
      </w:tr>
    </w:tbl>
    <w:p w14:paraId="7029D9E6" w14:textId="77777777" w:rsidR="009A4FF8" w:rsidRPr="00536FDC" w:rsidRDefault="009A4FF8" w:rsidP="00595680">
      <w:pPr>
        <w:spacing w:line="360" w:lineRule="auto"/>
        <w:rPr>
          <w:rFonts w:cs="Times New Roman"/>
          <w:szCs w:val="24"/>
          <w:lang w:val="en-GB"/>
        </w:rPr>
      </w:pPr>
      <w:r w:rsidRPr="00536FDC">
        <w:rPr>
          <w:rFonts w:cs="Times New Roman"/>
          <w:szCs w:val="24"/>
          <w:vertAlign w:val="superscript"/>
          <w:lang w:val="en-GB"/>
        </w:rPr>
        <w:t>a</w:t>
      </w:r>
      <w:r w:rsidRPr="00536FDC">
        <w:rPr>
          <w:rFonts w:cs="Times New Roman"/>
          <w:szCs w:val="24"/>
          <w:lang w:val="en-GB"/>
        </w:rPr>
        <w:t xml:space="preserve"> Reaction conditions: 0.1 M pyrrole, 0.125 M manganese dioxide, 500 mg L</w:t>
      </w:r>
      <w:r w:rsidRPr="00536FDC">
        <w:rPr>
          <w:rFonts w:cs="Times New Roman"/>
          <w:szCs w:val="24"/>
          <w:vertAlign w:val="superscript"/>
          <w:lang w:val="en-GB"/>
        </w:rPr>
        <w:t>−1</w:t>
      </w:r>
      <w:r w:rsidRPr="00536FDC">
        <w:rPr>
          <w:rFonts w:cs="Times New Roman"/>
          <w:szCs w:val="24"/>
          <w:lang w:val="en-GB"/>
        </w:rPr>
        <w:t xml:space="preserve"> dye; 20 °C.</w:t>
      </w:r>
    </w:p>
    <w:p w14:paraId="78368661" w14:textId="77777777" w:rsidR="006B1FA3" w:rsidRPr="00536FDC" w:rsidRDefault="006B1FA3" w:rsidP="00595680">
      <w:pPr>
        <w:spacing w:line="360" w:lineRule="auto"/>
        <w:rPr>
          <w:rFonts w:cs="Times New Roman"/>
          <w:szCs w:val="24"/>
          <w:lang w:val="en-GB"/>
        </w:rPr>
      </w:pPr>
    </w:p>
    <w:p w14:paraId="3E3A586F" w14:textId="69FB0DDB" w:rsidR="00B51012" w:rsidRPr="00536FDC" w:rsidRDefault="00131EE2" w:rsidP="00595680">
      <w:pPr>
        <w:spacing w:line="360" w:lineRule="auto"/>
        <w:rPr>
          <w:rFonts w:cs="Times New Roman"/>
          <w:szCs w:val="24"/>
          <w:lang w:val="en-GB"/>
        </w:rPr>
      </w:pPr>
      <w:r w:rsidRPr="00536FDC">
        <w:rPr>
          <w:rFonts w:cs="Times New Roman"/>
          <w:szCs w:val="24"/>
          <w:lang w:val="en-GB"/>
        </w:rPr>
        <w:tab/>
      </w:r>
      <w:r w:rsidR="00B51012" w:rsidRPr="00536FDC">
        <w:rPr>
          <w:rFonts w:cs="Times New Roman"/>
          <w:szCs w:val="24"/>
          <w:lang w:val="en-GB"/>
        </w:rPr>
        <w:t xml:space="preserve">ATR FTIR spectra of polypyrrole prepared in the presence of organic dyes </w:t>
      </w:r>
      <w:r w:rsidR="00BF527A" w:rsidRPr="00536FDC">
        <w:rPr>
          <w:rFonts w:cs="Times New Roman"/>
          <w:szCs w:val="24"/>
          <w:lang w:val="en-GB"/>
        </w:rPr>
        <w:t xml:space="preserve">correspond to conducting form of polypyrrole </w:t>
      </w:r>
      <w:r w:rsidR="000A55BA" w:rsidRPr="00536FDC">
        <w:rPr>
          <w:rFonts w:cs="Times New Roman"/>
          <w:szCs w:val="24"/>
          <w:lang w:val="en-GB"/>
        </w:rPr>
        <w:t>(</w:t>
      </w:r>
      <w:r w:rsidR="0035061F" w:rsidRPr="00536FDC">
        <w:rPr>
          <w:rFonts w:cs="Times New Roman"/>
          <w:szCs w:val="24"/>
          <w:lang w:val="en-GB"/>
        </w:rPr>
        <w:t>Fig. 9</w:t>
      </w:r>
      <w:r w:rsidR="000A55BA" w:rsidRPr="00536FDC">
        <w:rPr>
          <w:rFonts w:cs="Times New Roman"/>
          <w:szCs w:val="24"/>
          <w:lang w:val="en-GB"/>
        </w:rPr>
        <w:t xml:space="preserve">) </w:t>
      </w:r>
      <w:r w:rsidR="00BF527A" w:rsidRPr="00536FDC">
        <w:rPr>
          <w:rFonts w:cs="Times New Roman"/>
          <w:szCs w:val="24"/>
          <w:lang w:val="en-GB"/>
        </w:rPr>
        <w:t>and they</w:t>
      </w:r>
      <w:r w:rsidR="00B51012" w:rsidRPr="00536FDC">
        <w:rPr>
          <w:rFonts w:cs="Times New Roman"/>
          <w:szCs w:val="24"/>
          <w:lang w:val="en-GB"/>
        </w:rPr>
        <w:t xml:space="preserve"> reflect we</w:t>
      </w:r>
      <w:r w:rsidR="002A249A" w:rsidRPr="00536FDC">
        <w:rPr>
          <w:rFonts w:cs="Times New Roman"/>
          <w:szCs w:val="24"/>
          <w:lang w:val="en-GB"/>
        </w:rPr>
        <w:t>ll the values of conductivity (</w:t>
      </w:r>
      <w:r w:rsidR="00B51012" w:rsidRPr="00536FDC">
        <w:rPr>
          <w:rFonts w:cs="Times New Roman"/>
          <w:szCs w:val="24"/>
          <w:lang w:val="en-GB"/>
        </w:rPr>
        <w:t>Table 1).</w:t>
      </w:r>
      <w:r w:rsidR="00DF4213" w:rsidRPr="00536FDC">
        <w:rPr>
          <w:rFonts w:cs="Times New Roman"/>
          <w:szCs w:val="24"/>
          <w:lang w:val="en-GB"/>
        </w:rPr>
        <w:t xml:space="preserve"> </w:t>
      </w:r>
      <w:r w:rsidR="009D1614" w:rsidRPr="00536FDC">
        <w:rPr>
          <w:rFonts w:cs="Times New Roman"/>
          <w:szCs w:val="24"/>
          <w:lang w:val="en-GB"/>
        </w:rPr>
        <w:t>The enhanced absorbance above 1600 cm</w:t>
      </w:r>
      <w:r w:rsidR="009D1614" w:rsidRPr="00536FDC">
        <w:rPr>
          <w:rFonts w:cs="Times New Roman"/>
          <w:szCs w:val="24"/>
          <w:vertAlign w:val="superscript"/>
          <w:lang w:val="en-GB"/>
        </w:rPr>
        <w:t>–1</w:t>
      </w:r>
      <w:r w:rsidR="009D1614" w:rsidRPr="00536FDC">
        <w:rPr>
          <w:rFonts w:cs="Times New Roman"/>
          <w:szCs w:val="24"/>
          <w:lang w:val="en-GB"/>
        </w:rPr>
        <w:t xml:space="preserve"> is highest for sample prepared in presence of </w:t>
      </w:r>
      <w:r w:rsidR="00E910E4" w:rsidRPr="00536FDC">
        <w:rPr>
          <w:rFonts w:cs="Times New Roman"/>
          <w:szCs w:val="24"/>
          <w:lang w:val="en-GB"/>
        </w:rPr>
        <w:t>m</w:t>
      </w:r>
      <w:r w:rsidR="009D1614" w:rsidRPr="00536FDC">
        <w:rPr>
          <w:rFonts w:cs="Times New Roman"/>
          <w:szCs w:val="24"/>
          <w:lang w:val="en-GB"/>
        </w:rPr>
        <w:t xml:space="preserve">ethyl orange, then for neutral red and safranin. </w:t>
      </w:r>
      <w:r w:rsidR="00BF527A" w:rsidRPr="00536FDC">
        <w:rPr>
          <w:rFonts w:cs="Times New Roman"/>
          <w:szCs w:val="24"/>
          <w:lang w:val="en-GB"/>
        </w:rPr>
        <w:t>It is higher th</w:t>
      </w:r>
      <w:r w:rsidR="00E910E4" w:rsidRPr="00536FDC">
        <w:rPr>
          <w:rFonts w:cs="Times New Roman"/>
          <w:szCs w:val="24"/>
          <w:lang w:val="en-GB"/>
        </w:rPr>
        <w:t>a</w:t>
      </w:r>
      <w:r w:rsidR="00BF527A" w:rsidRPr="00536FDC">
        <w:rPr>
          <w:rFonts w:cs="Times New Roman"/>
          <w:szCs w:val="24"/>
          <w:lang w:val="en-GB"/>
        </w:rPr>
        <w:t>n in the spectrum of polypyrrole prepared with</w:t>
      </w:r>
      <w:r w:rsidR="006E443B" w:rsidRPr="00536FDC">
        <w:rPr>
          <w:rFonts w:cs="Times New Roman"/>
          <w:szCs w:val="24"/>
          <w:lang w:val="en-GB"/>
        </w:rPr>
        <w:t>out any</w:t>
      </w:r>
      <w:r w:rsidR="00BF527A" w:rsidRPr="00536FDC">
        <w:rPr>
          <w:rFonts w:cs="Times New Roman"/>
          <w:szCs w:val="24"/>
          <w:lang w:val="en-GB"/>
        </w:rPr>
        <w:t xml:space="preserve"> dye with a lower conductivity. </w:t>
      </w:r>
      <w:r w:rsidR="009D1614" w:rsidRPr="00536FDC">
        <w:rPr>
          <w:rFonts w:cs="Times New Roman"/>
          <w:szCs w:val="24"/>
          <w:lang w:val="en-GB"/>
        </w:rPr>
        <w:t xml:space="preserve">In </w:t>
      </w:r>
      <w:r w:rsidR="006E443B" w:rsidRPr="00536FDC">
        <w:rPr>
          <w:rFonts w:cs="Times New Roman"/>
          <w:szCs w:val="24"/>
          <w:lang w:val="en-GB"/>
        </w:rPr>
        <w:t xml:space="preserve">the </w:t>
      </w:r>
      <w:r w:rsidR="009D1614" w:rsidRPr="00536FDC">
        <w:rPr>
          <w:rFonts w:cs="Times New Roman"/>
          <w:szCs w:val="24"/>
          <w:lang w:val="en-GB"/>
        </w:rPr>
        <w:t>case of azo dye, acriflavine, the spectrum correspond</w:t>
      </w:r>
      <w:r w:rsidR="00BF527A" w:rsidRPr="00536FDC">
        <w:rPr>
          <w:rFonts w:cs="Times New Roman"/>
          <w:szCs w:val="24"/>
          <w:lang w:val="en-GB"/>
        </w:rPr>
        <w:t>s</w:t>
      </w:r>
      <w:r w:rsidR="009D1614" w:rsidRPr="00536FDC">
        <w:rPr>
          <w:rFonts w:cs="Times New Roman"/>
          <w:szCs w:val="24"/>
          <w:lang w:val="en-GB"/>
        </w:rPr>
        <w:t xml:space="preserve"> </w:t>
      </w:r>
      <w:r w:rsidR="00BF527A" w:rsidRPr="00536FDC">
        <w:rPr>
          <w:rFonts w:cs="Times New Roman"/>
          <w:szCs w:val="24"/>
          <w:lang w:val="en-GB"/>
        </w:rPr>
        <w:t xml:space="preserve">to the slightly deprotonated sample as it is shown in </w:t>
      </w:r>
      <w:r w:rsidR="0035061F" w:rsidRPr="00536FDC">
        <w:rPr>
          <w:rFonts w:cs="Times New Roman"/>
          <w:szCs w:val="24"/>
          <w:lang w:val="en-GB"/>
        </w:rPr>
        <w:t>Fig. 7</w:t>
      </w:r>
      <w:r w:rsidR="00BF527A" w:rsidRPr="00536FDC">
        <w:rPr>
          <w:rFonts w:cs="Times New Roman"/>
          <w:szCs w:val="24"/>
          <w:lang w:val="en-GB"/>
        </w:rPr>
        <w:t>a.</w:t>
      </w:r>
      <w:r w:rsidR="000A55BA" w:rsidRPr="00536FDC">
        <w:rPr>
          <w:rFonts w:cs="Times New Roman"/>
          <w:szCs w:val="24"/>
          <w:lang w:val="en-GB"/>
        </w:rPr>
        <w:t xml:space="preserve"> </w:t>
      </w:r>
      <w:r w:rsidR="00517B9E" w:rsidRPr="00536FDC">
        <w:rPr>
          <w:rFonts w:eastAsia="Calibri" w:cs="Times New Roman"/>
          <w:lang w:val="en-GB"/>
        </w:rPr>
        <w:t xml:space="preserve">The presence of dyes does not manifest itself in the spectra using surface sensitive ATR technique. </w:t>
      </w:r>
      <w:r w:rsidR="00671F3F" w:rsidRPr="00536FDC">
        <w:rPr>
          <w:rFonts w:eastAsia="Calibri" w:cs="Times New Roman"/>
          <w:lang w:val="en-GB"/>
        </w:rPr>
        <w:t>This</w:t>
      </w:r>
      <w:r w:rsidR="00517B9E" w:rsidRPr="00536FDC">
        <w:rPr>
          <w:rFonts w:eastAsia="Calibri" w:cs="Times New Roman"/>
          <w:lang w:val="en-GB"/>
        </w:rPr>
        <w:t xml:space="preserve"> is in agreement with the model of</w:t>
      </w:r>
      <w:r w:rsidR="008545C5" w:rsidRPr="00536FDC">
        <w:rPr>
          <w:rFonts w:eastAsia="Calibri" w:cs="Times New Roman"/>
          <w:lang w:val="en-GB"/>
        </w:rPr>
        <w:t xml:space="preserve"> polymer chains </w:t>
      </w:r>
      <w:r w:rsidR="00671F3F" w:rsidRPr="00536FDC">
        <w:rPr>
          <w:rFonts w:eastAsia="Calibri" w:cs="Times New Roman"/>
          <w:lang w:val="en-GB"/>
        </w:rPr>
        <w:t xml:space="preserve">growing </w:t>
      </w:r>
      <w:r w:rsidR="008545C5" w:rsidRPr="00536FDC">
        <w:rPr>
          <w:rFonts w:eastAsia="Calibri" w:cs="Times New Roman"/>
          <w:lang w:val="en-GB"/>
        </w:rPr>
        <w:t>on a dy</w:t>
      </w:r>
      <w:r w:rsidR="00E910E4" w:rsidRPr="00536FDC">
        <w:rPr>
          <w:rFonts w:eastAsia="Calibri" w:cs="Times New Roman"/>
          <w:lang w:val="en-GB"/>
        </w:rPr>
        <w:t>e</w:t>
      </w:r>
      <w:r w:rsidR="008545C5" w:rsidRPr="00536FDC">
        <w:rPr>
          <w:rFonts w:eastAsia="Calibri" w:cs="Times New Roman"/>
          <w:lang w:val="en-GB"/>
        </w:rPr>
        <w:t xml:space="preserve"> template</w:t>
      </w:r>
      <w:r w:rsidR="006B1FA3" w:rsidRPr="00536FDC">
        <w:rPr>
          <w:rFonts w:eastAsia="Calibri" w:cs="Times New Roman"/>
          <w:lang w:val="en-GB"/>
        </w:rPr>
        <w:t xml:space="preserve"> [</w:t>
      </w:r>
      <w:r w:rsidR="003D0310" w:rsidRPr="00536FDC">
        <w:rPr>
          <w:rFonts w:eastAsia="Calibri" w:cs="Times New Roman"/>
          <w:lang w:val="en-GB"/>
        </w:rPr>
        <w:t>41</w:t>
      </w:r>
      <w:r w:rsidR="006B1FA3" w:rsidRPr="00536FDC">
        <w:rPr>
          <w:rFonts w:eastAsia="Calibri" w:cs="Times New Roman"/>
          <w:lang w:val="en-GB"/>
        </w:rPr>
        <w:t>,</w:t>
      </w:r>
      <w:r w:rsidR="003D0310" w:rsidRPr="00536FDC">
        <w:rPr>
          <w:rFonts w:eastAsia="Calibri" w:cs="Times New Roman"/>
          <w:lang w:val="en-GB"/>
        </w:rPr>
        <w:t>42</w:t>
      </w:r>
      <w:r w:rsidR="006B1FA3" w:rsidRPr="00536FDC">
        <w:rPr>
          <w:rFonts w:eastAsia="Calibri" w:cs="Times New Roman"/>
          <w:lang w:val="en-GB"/>
        </w:rPr>
        <w:t>]</w:t>
      </w:r>
      <w:r w:rsidR="00BF527A" w:rsidRPr="00536FDC">
        <w:rPr>
          <w:rFonts w:cs="Times New Roman"/>
          <w:szCs w:val="24"/>
          <w:lang w:val="en-GB"/>
        </w:rPr>
        <w:t xml:space="preserve"> </w:t>
      </w:r>
    </w:p>
    <w:p w14:paraId="40A4EFDB" w14:textId="34300AA6" w:rsidR="006028EA" w:rsidRPr="00536FDC" w:rsidRDefault="005B4A56" w:rsidP="00595680">
      <w:pPr>
        <w:spacing w:line="360" w:lineRule="auto"/>
        <w:jc w:val="center"/>
        <w:rPr>
          <w:rFonts w:cs="Times New Roman"/>
          <w:i/>
          <w:szCs w:val="24"/>
          <w:lang w:val="en-GB"/>
        </w:rPr>
      </w:pPr>
      <w:r w:rsidRPr="00536FDC">
        <w:rPr>
          <w:lang w:val="en-GB"/>
        </w:rPr>
        <w:object w:dxaOrig="5987" w:dyaOrig="4591" w14:anchorId="03782BAC">
          <v:shape id="_x0000_i1033" type="#_x0000_t75" style="width:359.25pt;height:277.5pt" o:ole="">
            <v:imagedata r:id="rId41" o:title="" croptop="3173f" cropbottom="1586f" cropleft="3043f" cropright="1826f"/>
          </v:shape>
          <o:OLEObject Type="Embed" ProgID="Origin95.Graph" ShapeID="_x0000_i1033" DrawAspect="Content" ObjectID="_1692679020" r:id="rId42"/>
        </w:object>
      </w:r>
    </w:p>
    <w:p w14:paraId="16A39C47" w14:textId="1ABD7BFF" w:rsidR="006028EA" w:rsidRPr="00536FDC" w:rsidRDefault="0035061F" w:rsidP="00595680">
      <w:pPr>
        <w:spacing w:line="360" w:lineRule="auto"/>
        <w:rPr>
          <w:rFonts w:cs="Times New Roman"/>
          <w:szCs w:val="24"/>
          <w:lang w:val="en-GB"/>
        </w:rPr>
      </w:pPr>
      <w:r w:rsidRPr="00536FDC">
        <w:rPr>
          <w:rFonts w:cs="Times New Roman"/>
          <w:b/>
          <w:szCs w:val="24"/>
          <w:lang w:val="en-GB"/>
        </w:rPr>
        <w:t>Fig. 9</w:t>
      </w:r>
      <w:r w:rsidR="006028EA" w:rsidRPr="00536FDC">
        <w:rPr>
          <w:rFonts w:cs="Times New Roman"/>
          <w:b/>
          <w:szCs w:val="24"/>
          <w:lang w:val="en-GB"/>
        </w:rPr>
        <w:t>.</w:t>
      </w:r>
      <w:r w:rsidR="006028EA" w:rsidRPr="00536FDC">
        <w:rPr>
          <w:rFonts w:cs="Times New Roman"/>
          <w:szCs w:val="24"/>
          <w:lang w:val="en-GB"/>
        </w:rPr>
        <w:t xml:space="preserve"> FTIR spectra of </w:t>
      </w:r>
      <w:r w:rsidR="00B51012" w:rsidRPr="00536FDC">
        <w:rPr>
          <w:rFonts w:cs="Times New Roman"/>
          <w:szCs w:val="24"/>
          <w:lang w:val="en-GB"/>
        </w:rPr>
        <w:t xml:space="preserve">polypyrrole/manganese dioxide prepared in the presence of organic dyes. </w:t>
      </w:r>
      <w:r w:rsidR="00DF4213" w:rsidRPr="00536FDC">
        <w:rPr>
          <w:rFonts w:cs="Times New Roman"/>
          <w:szCs w:val="24"/>
          <w:lang w:val="en-GB"/>
        </w:rPr>
        <w:t xml:space="preserve">Spectrum of polypyrrole with no dye (PPy) corresponds to the spectrum of sample prepared at </w:t>
      </w:r>
      <w:r w:rsidR="00826C04" w:rsidRPr="00536FDC">
        <w:rPr>
          <w:rFonts w:cs="Times New Roman"/>
          <w:szCs w:val="24"/>
          <w:lang w:val="en-GB"/>
        </w:rPr>
        <w:t>[MnO</w:t>
      </w:r>
      <w:r w:rsidR="00826C04" w:rsidRPr="00536FDC">
        <w:rPr>
          <w:rFonts w:cs="Times New Roman"/>
          <w:szCs w:val="24"/>
          <w:vertAlign w:val="subscript"/>
          <w:lang w:val="en-GB"/>
        </w:rPr>
        <w:t>2</w:t>
      </w:r>
      <w:r w:rsidR="00826C04" w:rsidRPr="00536FDC">
        <w:rPr>
          <w:rFonts w:cs="Times New Roman"/>
          <w:szCs w:val="24"/>
          <w:lang w:val="en-GB"/>
        </w:rPr>
        <w:t>]/[pyrrole] = 1.25</w:t>
      </w:r>
      <w:r w:rsidR="00DF4213" w:rsidRPr="00536FDC">
        <w:rPr>
          <w:rFonts w:cs="Times New Roman"/>
          <w:szCs w:val="24"/>
          <w:lang w:val="en-GB"/>
        </w:rPr>
        <w:t xml:space="preserve">. </w:t>
      </w:r>
      <w:r w:rsidR="00B51012" w:rsidRPr="00536FDC">
        <w:rPr>
          <w:rFonts w:cs="Times New Roman"/>
          <w:szCs w:val="24"/>
          <w:lang w:val="en-GB"/>
        </w:rPr>
        <w:t>The spectra of dyes are</w:t>
      </w:r>
      <w:r w:rsidR="00737091" w:rsidRPr="00536FDC">
        <w:rPr>
          <w:rFonts w:cs="Times New Roman"/>
          <w:szCs w:val="24"/>
          <w:lang w:val="en-GB"/>
        </w:rPr>
        <w:t xml:space="preserve"> </w:t>
      </w:r>
      <w:r w:rsidR="00B51012" w:rsidRPr="00536FDC">
        <w:rPr>
          <w:rFonts w:cs="Times New Roman"/>
          <w:szCs w:val="24"/>
          <w:lang w:val="en-GB"/>
        </w:rPr>
        <w:t>shown for comparison</w:t>
      </w:r>
      <w:r w:rsidR="006028EA" w:rsidRPr="00536FDC">
        <w:rPr>
          <w:rFonts w:cs="Times New Roman"/>
          <w:szCs w:val="24"/>
          <w:lang w:val="en-GB"/>
        </w:rPr>
        <w:t>: A – acriflavine hydrochloride, S – safranin, MO – me</w:t>
      </w:r>
      <w:r w:rsidR="000454B6" w:rsidRPr="00536FDC">
        <w:rPr>
          <w:rFonts w:cs="Times New Roman"/>
          <w:szCs w:val="24"/>
          <w:lang w:val="en-GB"/>
        </w:rPr>
        <w:t>t</w:t>
      </w:r>
      <w:r w:rsidR="006028EA" w:rsidRPr="00536FDC">
        <w:rPr>
          <w:rFonts w:cs="Times New Roman"/>
          <w:szCs w:val="24"/>
          <w:lang w:val="en-GB"/>
        </w:rPr>
        <w:t>hyl orange, and NR – neutral red.</w:t>
      </w:r>
    </w:p>
    <w:p w14:paraId="1DAEFE40" w14:textId="77777777" w:rsidR="006028EA" w:rsidRPr="00536FDC" w:rsidRDefault="006028EA" w:rsidP="00595680">
      <w:pPr>
        <w:spacing w:line="360" w:lineRule="auto"/>
        <w:rPr>
          <w:rFonts w:cs="Times New Roman"/>
          <w:i/>
          <w:szCs w:val="24"/>
          <w:lang w:val="en-GB"/>
        </w:rPr>
      </w:pPr>
    </w:p>
    <w:p w14:paraId="59AB810C" w14:textId="7037F75D" w:rsidR="009E635D" w:rsidRPr="00536FDC" w:rsidRDefault="009E635D" w:rsidP="00595680">
      <w:pPr>
        <w:pStyle w:val="Nadpis1"/>
        <w:spacing w:before="0"/>
      </w:pPr>
      <w:r w:rsidRPr="00536FDC">
        <w:t>Conclusions</w:t>
      </w:r>
    </w:p>
    <w:p w14:paraId="11AFEE45" w14:textId="632FE9AA" w:rsidR="00A85BA7" w:rsidRPr="00536FDC" w:rsidRDefault="00CF1889" w:rsidP="00595680">
      <w:pPr>
        <w:spacing w:line="360" w:lineRule="auto"/>
        <w:rPr>
          <w:lang w:val="en-GB"/>
        </w:rPr>
      </w:pPr>
      <w:r w:rsidRPr="00536FDC">
        <w:rPr>
          <w:lang w:val="en-GB"/>
        </w:rPr>
        <w:tab/>
      </w:r>
      <w:r w:rsidR="00AD09B8" w:rsidRPr="00536FDC">
        <w:rPr>
          <w:lang w:val="en-GB"/>
        </w:rPr>
        <w:t>Pyrrole was oxidized with solid manganese dioxide in aqueous medium. The originally insoluble dioxide undergoes reductive dissolution in the presence of organic reductant, pyrrole, and converts to a soluble manganese(II) salt. Below th</w:t>
      </w:r>
      <w:r w:rsidR="00620D58" w:rsidRPr="00536FDC">
        <w:rPr>
          <w:lang w:val="en-GB"/>
        </w:rPr>
        <w:t>e stoichiometric</w:t>
      </w:r>
      <w:r w:rsidR="00AD09B8" w:rsidRPr="00536FDC">
        <w:rPr>
          <w:lang w:val="en-GB"/>
        </w:rPr>
        <w:t xml:space="preserve"> mole ratio [MnO</w:t>
      </w:r>
      <w:r w:rsidR="00AD09B8" w:rsidRPr="00536FDC">
        <w:rPr>
          <w:vertAlign w:val="subscript"/>
          <w:lang w:val="en-GB"/>
        </w:rPr>
        <w:t>2</w:t>
      </w:r>
      <w:r w:rsidR="00AD09B8" w:rsidRPr="00536FDC">
        <w:rPr>
          <w:lang w:val="en-GB"/>
        </w:rPr>
        <w:t>]/[pyrrole]</w:t>
      </w:r>
      <w:r w:rsidR="00620D58" w:rsidRPr="00536FDC">
        <w:rPr>
          <w:lang w:val="en-GB"/>
        </w:rPr>
        <w:t xml:space="preserve"> </w:t>
      </w:r>
      <w:r w:rsidR="00620D58" w:rsidRPr="00536FDC">
        <w:rPr>
          <w:rFonts w:cs="Times New Roman"/>
          <w:lang w:val="en-GB"/>
        </w:rPr>
        <w:t>&lt;</w:t>
      </w:r>
      <w:r w:rsidR="00620D58" w:rsidRPr="00536FDC">
        <w:rPr>
          <w:lang w:val="en-GB"/>
        </w:rPr>
        <w:t xml:space="preserve"> 1.25, polypyrrole is the only product of oxidation. </w:t>
      </w:r>
      <w:r w:rsidR="000A55BA" w:rsidRPr="00536FDC">
        <w:rPr>
          <w:lang w:val="en-GB"/>
        </w:rPr>
        <w:t xml:space="preserve">The properties of polypyrrole does not differ from the analogous polymer prepared with a classic oxidant, iron(III) chloride. </w:t>
      </w:r>
      <w:r w:rsidR="00620D58" w:rsidRPr="00536FDC">
        <w:rPr>
          <w:lang w:val="en-GB"/>
        </w:rPr>
        <w:t>Above this ratio, polypyrrole/magnetite composite</w:t>
      </w:r>
      <w:r w:rsidR="00516413" w:rsidRPr="00536FDC">
        <w:rPr>
          <w:lang w:val="en-GB"/>
        </w:rPr>
        <w:t>s</w:t>
      </w:r>
      <w:r w:rsidR="00620D58" w:rsidRPr="00536FDC">
        <w:rPr>
          <w:lang w:val="en-GB"/>
        </w:rPr>
        <w:t xml:space="preserve"> </w:t>
      </w:r>
      <w:r w:rsidR="00516413" w:rsidRPr="00536FDC">
        <w:rPr>
          <w:lang w:val="en-GB"/>
        </w:rPr>
        <w:t>are</w:t>
      </w:r>
      <w:r w:rsidR="00620D58" w:rsidRPr="00536FDC">
        <w:rPr>
          <w:lang w:val="en-GB"/>
        </w:rPr>
        <w:t xml:space="preserve"> obtained.</w:t>
      </w:r>
      <w:r w:rsidR="00516413" w:rsidRPr="00536FDC">
        <w:rPr>
          <w:lang w:val="en-GB"/>
        </w:rPr>
        <w:t xml:space="preserve"> The preparation is simple</w:t>
      </w:r>
      <w:r w:rsidR="00E66FF5" w:rsidRPr="00536FDC">
        <w:rPr>
          <w:lang w:val="en-GB"/>
        </w:rPr>
        <w:t xml:space="preserve"> and proceeds smoothly with a high yield. </w:t>
      </w:r>
      <w:r w:rsidR="00516413" w:rsidRPr="00536FDC">
        <w:rPr>
          <w:lang w:val="en-GB"/>
        </w:rPr>
        <w:t xml:space="preserve">The acid has to be </w:t>
      </w:r>
      <w:r w:rsidR="00E66FF5" w:rsidRPr="00536FDC">
        <w:rPr>
          <w:lang w:val="en-GB"/>
        </w:rPr>
        <w:t>added</w:t>
      </w:r>
      <w:r w:rsidR="00516413" w:rsidRPr="00536FDC">
        <w:rPr>
          <w:lang w:val="en-GB"/>
        </w:rPr>
        <w:t xml:space="preserve"> </w:t>
      </w:r>
      <w:r w:rsidR="00E66FF5" w:rsidRPr="00536FDC">
        <w:rPr>
          <w:lang w:val="en-GB"/>
        </w:rPr>
        <w:t>to the reaction mixture</w:t>
      </w:r>
      <w:r w:rsidR="00516413" w:rsidRPr="00536FDC">
        <w:rPr>
          <w:lang w:val="en-GB"/>
        </w:rPr>
        <w:t xml:space="preserve"> at sufficient concentration, in the contrast to common oxidations using iron(III) chloride. Polypyrroles have the conductivity of the order of 10</w:t>
      </w:r>
      <w:r w:rsidR="00516413" w:rsidRPr="00536FDC">
        <w:rPr>
          <w:rFonts w:cs="Times New Roman"/>
          <w:vertAlign w:val="superscript"/>
          <w:lang w:val="en-GB"/>
        </w:rPr>
        <w:t>−</w:t>
      </w:r>
      <w:r w:rsidR="00516413" w:rsidRPr="00536FDC">
        <w:rPr>
          <w:vertAlign w:val="superscript"/>
          <w:lang w:val="en-GB"/>
        </w:rPr>
        <w:t xml:space="preserve">1 </w:t>
      </w:r>
      <w:r w:rsidR="00516413" w:rsidRPr="00536FDC">
        <w:rPr>
          <w:lang w:val="en-GB"/>
        </w:rPr>
        <w:t>S cm</w:t>
      </w:r>
      <w:r w:rsidR="00516413" w:rsidRPr="00536FDC">
        <w:rPr>
          <w:rFonts w:cs="Times New Roman"/>
          <w:vertAlign w:val="superscript"/>
          <w:lang w:val="en-GB"/>
        </w:rPr>
        <w:t>−</w:t>
      </w:r>
      <w:r w:rsidR="00516413" w:rsidRPr="00536FDC">
        <w:rPr>
          <w:vertAlign w:val="superscript"/>
          <w:lang w:val="en-GB"/>
        </w:rPr>
        <w:t>1</w:t>
      </w:r>
      <w:r w:rsidR="00516413" w:rsidRPr="00536FDC">
        <w:rPr>
          <w:lang w:val="en-GB"/>
        </w:rPr>
        <w:t xml:space="preserve">, </w:t>
      </w:r>
      <w:r w:rsidR="00E66FF5" w:rsidRPr="00536FDC">
        <w:rPr>
          <w:lang w:val="en-GB"/>
        </w:rPr>
        <w:t>i.e. comparable with the common synthesis using iron(III) chloride</w:t>
      </w:r>
      <w:r w:rsidR="00B2698F" w:rsidRPr="00536FDC">
        <w:rPr>
          <w:lang w:val="en-GB"/>
        </w:rPr>
        <w:t>.</w:t>
      </w:r>
      <w:r w:rsidR="00E66FF5" w:rsidRPr="00536FDC">
        <w:rPr>
          <w:lang w:val="en-GB"/>
        </w:rPr>
        <w:t xml:space="preserve"> </w:t>
      </w:r>
      <w:r w:rsidR="00B2698F" w:rsidRPr="00536FDC">
        <w:rPr>
          <w:lang w:val="en-GB"/>
        </w:rPr>
        <w:t>The conductivity o</w:t>
      </w:r>
      <w:r w:rsidR="00516413" w:rsidRPr="00536FDC">
        <w:rPr>
          <w:lang w:val="en-GB"/>
        </w:rPr>
        <w:t>f polypyrrole/manganese dioxide composites is lower but still above 10</w:t>
      </w:r>
      <w:r w:rsidR="00516413" w:rsidRPr="00536FDC">
        <w:rPr>
          <w:rFonts w:cs="Times New Roman"/>
          <w:vertAlign w:val="superscript"/>
          <w:lang w:val="en-GB"/>
        </w:rPr>
        <w:t>−</w:t>
      </w:r>
      <w:r w:rsidR="00516413" w:rsidRPr="00536FDC">
        <w:rPr>
          <w:vertAlign w:val="superscript"/>
          <w:lang w:val="en-GB"/>
        </w:rPr>
        <w:t xml:space="preserve">4 </w:t>
      </w:r>
      <w:r w:rsidR="00516413" w:rsidRPr="00536FDC">
        <w:rPr>
          <w:lang w:val="en-GB"/>
        </w:rPr>
        <w:t>S cm</w:t>
      </w:r>
      <w:r w:rsidR="00516413" w:rsidRPr="00536FDC">
        <w:rPr>
          <w:rFonts w:cs="Times New Roman"/>
          <w:vertAlign w:val="superscript"/>
          <w:lang w:val="en-GB"/>
        </w:rPr>
        <w:t>−</w:t>
      </w:r>
      <w:r w:rsidR="00516413" w:rsidRPr="00536FDC">
        <w:rPr>
          <w:vertAlign w:val="superscript"/>
          <w:lang w:val="en-GB"/>
        </w:rPr>
        <w:t>1</w:t>
      </w:r>
      <w:r w:rsidR="00516413" w:rsidRPr="00536FDC">
        <w:rPr>
          <w:lang w:val="en-GB"/>
        </w:rPr>
        <w:t>.</w:t>
      </w:r>
      <w:r w:rsidR="00E66FF5" w:rsidRPr="00536FDC">
        <w:rPr>
          <w:lang w:val="en-GB"/>
        </w:rPr>
        <w:t xml:space="preserve"> The conductivity increased to 10</w:t>
      </w:r>
      <w:r w:rsidR="00E66FF5" w:rsidRPr="00536FDC">
        <w:rPr>
          <w:vertAlign w:val="superscript"/>
          <w:lang w:val="en-GB"/>
        </w:rPr>
        <w:t xml:space="preserve"> </w:t>
      </w:r>
      <w:r w:rsidR="00E66FF5" w:rsidRPr="00536FDC">
        <w:rPr>
          <w:lang w:val="en-GB"/>
        </w:rPr>
        <w:t>S cm</w:t>
      </w:r>
      <w:r w:rsidR="00E66FF5" w:rsidRPr="00536FDC">
        <w:rPr>
          <w:rFonts w:cs="Times New Roman"/>
          <w:vertAlign w:val="superscript"/>
          <w:lang w:val="en-GB"/>
        </w:rPr>
        <w:t>−</w:t>
      </w:r>
      <w:r w:rsidR="00E66FF5" w:rsidRPr="00536FDC">
        <w:rPr>
          <w:vertAlign w:val="superscript"/>
          <w:lang w:val="en-GB"/>
        </w:rPr>
        <w:t>1</w:t>
      </w:r>
      <w:r w:rsidR="00E66FF5" w:rsidRPr="00536FDC">
        <w:rPr>
          <w:lang w:val="en-GB"/>
        </w:rPr>
        <w:t xml:space="preserve"> by the introduction of an organic dye, such as methyl orange, to the reaction mixture</w:t>
      </w:r>
      <w:r w:rsidR="00B2698F" w:rsidRPr="00536FDC">
        <w:rPr>
          <w:lang w:val="en-GB"/>
        </w:rPr>
        <w:t>, similarly like in oxidations using iron(III) chloride</w:t>
      </w:r>
      <w:r w:rsidR="00E66FF5" w:rsidRPr="00536FDC">
        <w:rPr>
          <w:lang w:val="en-GB"/>
        </w:rPr>
        <w:t>.</w:t>
      </w:r>
      <w:r w:rsidR="00B2698F" w:rsidRPr="00536FDC">
        <w:rPr>
          <w:lang w:val="en-GB"/>
        </w:rPr>
        <w:t xml:space="preserve"> These conclusions allow for the better understanding of the preparation of composites for the application in energy storage devices. </w:t>
      </w:r>
      <w:r w:rsidR="00E66FF5" w:rsidRPr="00536FDC">
        <w:rPr>
          <w:lang w:val="en-GB"/>
        </w:rPr>
        <w:t xml:space="preserve"> </w:t>
      </w:r>
      <w:r w:rsidR="00516413" w:rsidRPr="00536FDC">
        <w:rPr>
          <w:lang w:val="en-GB"/>
        </w:rPr>
        <w:t xml:space="preserve"> </w:t>
      </w:r>
      <w:r w:rsidR="00AD09B8" w:rsidRPr="00536FDC">
        <w:rPr>
          <w:lang w:val="en-GB"/>
        </w:rPr>
        <w:t xml:space="preserve"> </w:t>
      </w:r>
    </w:p>
    <w:p w14:paraId="23828B25" w14:textId="77777777" w:rsidR="0072094B" w:rsidRPr="00536FDC" w:rsidRDefault="0072094B" w:rsidP="00595680">
      <w:pPr>
        <w:spacing w:line="360" w:lineRule="auto"/>
        <w:rPr>
          <w:rFonts w:cs="Times New Roman"/>
          <w:b/>
          <w:szCs w:val="24"/>
          <w:lang w:val="en-GB"/>
        </w:rPr>
      </w:pPr>
    </w:p>
    <w:p w14:paraId="6220BF7D" w14:textId="77777777" w:rsidR="0072094B" w:rsidRPr="00536FDC" w:rsidRDefault="0072094B" w:rsidP="00595680">
      <w:pPr>
        <w:spacing w:line="360" w:lineRule="auto"/>
        <w:rPr>
          <w:rFonts w:cs="Times New Roman"/>
          <w:b/>
          <w:szCs w:val="24"/>
          <w:lang w:val="en-GB"/>
        </w:rPr>
      </w:pPr>
      <w:r w:rsidRPr="00536FDC">
        <w:rPr>
          <w:rFonts w:cs="Times New Roman"/>
          <w:b/>
          <w:szCs w:val="24"/>
          <w:lang w:val="en-GB"/>
        </w:rPr>
        <w:t>Acknowledgments</w:t>
      </w:r>
    </w:p>
    <w:p w14:paraId="62DBD916" w14:textId="3B555400" w:rsidR="00315928" w:rsidRPr="00536FDC" w:rsidRDefault="00315928" w:rsidP="00595680">
      <w:pPr>
        <w:spacing w:line="360" w:lineRule="auto"/>
        <w:rPr>
          <w:rFonts w:cs="Times New Roman"/>
          <w:szCs w:val="24"/>
          <w:lang w:val="en-GB"/>
        </w:rPr>
      </w:pPr>
      <w:r w:rsidRPr="00536FDC">
        <w:rPr>
          <w:rFonts w:cs="Times New Roman"/>
          <w:szCs w:val="24"/>
          <w:lang w:val="en-GB"/>
        </w:rPr>
        <w:t>The authors thank the Czech Science Foundation (19-04859S) and</w:t>
      </w:r>
      <w:r w:rsidR="00305306" w:rsidRPr="00536FDC">
        <w:rPr>
          <w:rFonts w:cs="Times New Roman"/>
          <w:szCs w:val="24"/>
          <w:lang w:val="en-GB"/>
        </w:rPr>
        <w:t xml:space="preserve"> the Technology Agency of the Czech Republic (TH71020006)</w:t>
      </w:r>
      <w:r w:rsidRPr="00536FDC">
        <w:rPr>
          <w:rFonts w:cs="Times New Roman"/>
          <w:szCs w:val="24"/>
          <w:lang w:val="en-GB"/>
        </w:rPr>
        <w:t xml:space="preserve"> for financial support.</w:t>
      </w:r>
    </w:p>
    <w:p w14:paraId="27241D73" w14:textId="77777777" w:rsidR="00315928" w:rsidRPr="00536FDC" w:rsidRDefault="00315928" w:rsidP="00595680">
      <w:pPr>
        <w:spacing w:line="360" w:lineRule="auto"/>
        <w:rPr>
          <w:rFonts w:cs="Times New Roman"/>
          <w:szCs w:val="24"/>
          <w:lang w:val="en-GB"/>
        </w:rPr>
      </w:pPr>
    </w:p>
    <w:p w14:paraId="2A2C2A0B" w14:textId="676F221C" w:rsidR="00E66FF5" w:rsidRPr="00536FDC" w:rsidRDefault="00E66FF5" w:rsidP="00595680">
      <w:pPr>
        <w:spacing w:line="360" w:lineRule="auto"/>
        <w:rPr>
          <w:rFonts w:cs="Times New Roman"/>
          <w:b/>
          <w:szCs w:val="24"/>
          <w:lang w:val="en-GB"/>
        </w:rPr>
      </w:pPr>
      <w:r w:rsidRPr="00536FDC">
        <w:rPr>
          <w:rFonts w:cs="Times New Roman"/>
          <w:b/>
          <w:szCs w:val="24"/>
          <w:lang w:val="en-GB"/>
        </w:rPr>
        <w:t>Conflicts of interest</w:t>
      </w:r>
    </w:p>
    <w:p w14:paraId="769F0B39" w14:textId="0D55B2AE" w:rsidR="00E66FF5" w:rsidRPr="00536FDC" w:rsidRDefault="00E66FF5" w:rsidP="00595680">
      <w:pPr>
        <w:spacing w:line="360" w:lineRule="auto"/>
        <w:rPr>
          <w:rFonts w:cs="Times New Roman"/>
          <w:szCs w:val="24"/>
          <w:lang w:val="en-GB"/>
        </w:rPr>
      </w:pPr>
      <w:r w:rsidRPr="00536FDC">
        <w:rPr>
          <w:rFonts w:cs="Times New Roman"/>
          <w:szCs w:val="24"/>
          <w:lang w:val="en-GB"/>
        </w:rPr>
        <w:t>The authors declare no conflicts of interest.</w:t>
      </w:r>
    </w:p>
    <w:p w14:paraId="4E7E8989" w14:textId="77777777" w:rsidR="00E66FF5" w:rsidRPr="00536FDC" w:rsidRDefault="00E66FF5" w:rsidP="00595680">
      <w:pPr>
        <w:spacing w:line="360" w:lineRule="auto"/>
        <w:rPr>
          <w:rFonts w:cs="Times New Roman"/>
          <w:szCs w:val="24"/>
          <w:lang w:val="en-GB"/>
        </w:rPr>
      </w:pPr>
    </w:p>
    <w:p w14:paraId="2F8A934E" w14:textId="77777777" w:rsidR="00D4178B" w:rsidRPr="00536FDC" w:rsidRDefault="00680413" w:rsidP="00595680">
      <w:pPr>
        <w:pStyle w:val="Nadpis1"/>
        <w:spacing w:before="0"/>
      </w:pPr>
      <w:r w:rsidRPr="00536FDC">
        <w:t>R</w:t>
      </w:r>
      <w:r w:rsidR="007972CC" w:rsidRPr="00536FDC">
        <w:t>eferences</w:t>
      </w:r>
    </w:p>
    <w:p w14:paraId="4613BCF5"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 xml:space="preserve">[1] Li Y, Bober P, Trchová M, Stejskal J. Polypyrrole prepared in the presence of methyl orange and ethyl orange: nanotubes versus globules in conductivity enhancement. J Mater Chem C 2017;5:4236–4245. doi: 10.1039/c7tc00206h </w:t>
      </w:r>
    </w:p>
    <w:p w14:paraId="02564D87" w14:textId="77777777" w:rsidR="002D053A" w:rsidRPr="00536FDC" w:rsidRDefault="002D053A" w:rsidP="002D053A">
      <w:pPr>
        <w:spacing w:line="360" w:lineRule="auto"/>
        <w:ind w:left="340" w:hanging="340"/>
        <w:jc w:val="left"/>
        <w:rPr>
          <w:lang w:val="en-GB"/>
        </w:rPr>
      </w:pPr>
      <w:r w:rsidRPr="00536FDC">
        <w:rPr>
          <w:lang w:val="en-GB"/>
        </w:rPr>
        <w:t xml:space="preserve">[2] Minisy IM, Bober P, Šeděnková I, Stejskal J. Methyl red dye in the tuning of polypyrrole conductivity. Polymer 2020;207:122854. doi: 10.1016/j.polymer.2020.122854. </w:t>
      </w:r>
    </w:p>
    <w:p w14:paraId="311594FF" w14:textId="70DA50AF" w:rsidR="002D053A" w:rsidRPr="00536FDC" w:rsidRDefault="002D053A" w:rsidP="002D053A">
      <w:pPr>
        <w:spacing w:line="360" w:lineRule="auto"/>
        <w:ind w:left="340" w:hanging="340"/>
        <w:jc w:val="left"/>
        <w:rPr>
          <w:lang w:val="en-GB"/>
        </w:rPr>
      </w:pPr>
      <w:r w:rsidRPr="00536FDC">
        <w:rPr>
          <w:lang w:val="en-GB"/>
        </w:rPr>
        <w:t>[3] Minisy IM, Acharya U, Kobera L, Trchová M, Unterweger C, Breitenbach S, Brus J, Pfleger J, Stejskal J, Bober P. Highly conducting 1-D polypyrrole prepared in the presence of safranin. J Mater Chem C 2020;8:12140–12147. doi: 10.1039/d0tc02838j</w:t>
      </w:r>
    </w:p>
    <w:p w14:paraId="7E21F603" w14:textId="77777777" w:rsidR="00C253D5" w:rsidRPr="00536FDC" w:rsidRDefault="00C253D5" w:rsidP="00C253D5">
      <w:pPr>
        <w:spacing w:line="360" w:lineRule="auto"/>
        <w:ind w:left="340" w:hanging="340"/>
        <w:jc w:val="left"/>
        <w:rPr>
          <w:rFonts w:cs="Times New Roman"/>
          <w:szCs w:val="24"/>
          <w:lang w:val="en-GB"/>
        </w:rPr>
      </w:pPr>
      <w:r w:rsidRPr="00536FDC">
        <w:rPr>
          <w:rFonts w:cs="Times New Roman"/>
          <w:szCs w:val="24"/>
          <w:lang w:val="en-GB"/>
        </w:rPr>
        <w:t>[4] Sapurina I, Li Y, Alekseeva E, Bober P, Trchová M, Morávková Z, Stejskal J. Polypyrrole nanotubes: the tuning of morphology and conductivity. Polymer 2017;113: 247–258. doi: 10.1016/j.polymer.2017.02.064</w:t>
      </w:r>
    </w:p>
    <w:p w14:paraId="28DA3868" w14:textId="7AB94B5C" w:rsidR="003D0310" w:rsidRPr="00536FDC" w:rsidRDefault="003D0310" w:rsidP="003D0310">
      <w:pPr>
        <w:spacing w:line="360" w:lineRule="auto"/>
        <w:ind w:left="340" w:hanging="340"/>
        <w:rPr>
          <w:rFonts w:cs="Times New Roman"/>
          <w:szCs w:val="24"/>
          <w:lang w:val="en-GB"/>
        </w:rPr>
      </w:pPr>
      <w:r w:rsidRPr="00536FDC">
        <w:rPr>
          <w:rFonts w:cs="Times New Roman"/>
          <w:szCs w:val="24"/>
          <w:lang w:val="en-GB"/>
        </w:rPr>
        <w:t>[5] Bober P, Li Y, Acharya U, Panthi Y, Pfleger J, Humpolíček P, Trchová M, Stejskal J. Acid Blue dyes in polypyrrole synthesis: the control of polymer morphology at nanoscale in the promotion of high conductivity and the reduction of cytotoxicity. Synth Met 2018;237:40–49. doi: 10.1016/j.synthmet.2018.01.010</w:t>
      </w:r>
    </w:p>
    <w:p w14:paraId="56B2A8C0" w14:textId="4EC19D70" w:rsidR="003D0310" w:rsidRPr="00536FDC" w:rsidRDefault="003D0310" w:rsidP="003D0310">
      <w:pPr>
        <w:spacing w:line="360" w:lineRule="auto"/>
        <w:ind w:left="340" w:hanging="340"/>
        <w:jc w:val="left"/>
        <w:rPr>
          <w:rFonts w:cs="Times New Roman"/>
          <w:szCs w:val="24"/>
          <w:lang w:val="en-GB"/>
        </w:rPr>
      </w:pPr>
      <w:r w:rsidRPr="00536FDC">
        <w:rPr>
          <w:rFonts w:cs="Times New Roman"/>
          <w:szCs w:val="24"/>
          <w:lang w:val="en-GB"/>
        </w:rPr>
        <w:t xml:space="preserve">[6] Stejskal J, Kohl M, Trchová M, Kolská Z, Pekárek M, Křivka I, Prokeš. Conversion of conducting polypyrrole nanostructures to nitrogen-containing carbons and its impact on the adsorption of organic dye. Mater Adv </w:t>
      </w:r>
      <w:r w:rsidR="00CD60DE" w:rsidRPr="00536FDC">
        <w:rPr>
          <w:rFonts w:cs="Times New Roman"/>
          <w:szCs w:val="24"/>
          <w:lang w:val="en-GB"/>
        </w:rPr>
        <w:t>2021;2:706–717.</w:t>
      </w:r>
      <w:r w:rsidRPr="00536FDC">
        <w:rPr>
          <w:rFonts w:cs="Times New Roman"/>
          <w:szCs w:val="24"/>
          <w:lang w:val="en-GB"/>
        </w:rPr>
        <w:t xml:space="preserve"> doi: 10.1039/d0ma00730g</w:t>
      </w:r>
    </w:p>
    <w:p w14:paraId="1F00BCB9" w14:textId="77777777" w:rsidR="003D0310" w:rsidRPr="00536FDC" w:rsidRDefault="003D0310" w:rsidP="003D0310">
      <w:pPr>
        <w:spacing w:line="360" w:lineRule="auto"/>
        <w:ind w:left="340" w:hanging="340"/>
        <w:jc w:val="left"/>
        <w:rPr>
          <w:lang w:val="en-GB"/>
        </w:rPr>
      </w:pPr>
      <w:r w:rsidRPr="00536FDC">
        <w:rPr>
          <w:lang w:val="en-GB"/>
        </w:rPr>
        <w:t>[7] Milakin KA, Acharya U, Trchová M, Zasońska BA, Stejskal J. Polypyrrole/gelatin cryogel as a precursor for macroporous conducting polymer. React Funct Polym 2020;157:104751. doi: 10.1016/j.reactfunctpolym.2020.104751</w:t>
      </w:r>
    </w:p>
    <w:p w14:paraId="7A54B90E" w14:textId="77777777" w:rsidR="003D0310" w:rsidRPr="00536FDC" w:rsidRDefault="003D0310" w:rsidP="003D0310">
      <w:pPr>
        <w:spacing w:line="360" w:lineRule="auto"/>
        <w:ind w:left="340" w:hanging="340"/>
        <w:jc w:val="left"/>
        <w:rPr>
          <w:rFonts w:cs="Times New Roman"/>
          <w:szCs w:val="24"/>
          <w:lang w:val="en-GB"/>
        </w:rPr>
      </w:pPr>
      <w:r w:rsidRPr="00536FDC">
        <w:rPr>
          <w:rFonts w:cs="Times New Roman"/>
          <w:szCs w:val="24"/>
          <w:lang w:val="en-GB"/>
        </w:rPr>
        <w:t>[8] Stejskal J, Trchová M. Conducting polypyrrole nanotubes: a review. Chem Pap 2018;72:1563–1595. doi: 10.1007/s11696-018-0394-x</w:t>
      </w:r>
    </w:p>
    <w:p w14:paraId="1F4C429A" w14:textId="77777777" w:rsidR="003D0310" w:rsidRPr="00536FDC" w:rsidRDefault="003D0310" w:rsidP="003D0310">
      <w:pPr>
        <w:spacing w:line="360" w:lineRule="auto"/>
        <w:ind w:left="340" w:hanging="340"/>
        <w:rPr>
          <w:rFonts w:cs="Times New Roman"/>
          <w:szCs w:val="24"/>
          <w:lang w:val="en-GB"/>
        </w:rPr>
      </w:pPr>
      <w:r w:rsidRPr="00536FDC">
        <w:rPr>
          <w:rFonts w:cs="Times New Roman"/>
          <w:szCs w:val="24"/>
          <w:lang w:val="en-GB"/>
        </w:rPr>
        <w:t>[9] Stejskal J. Conducting polymers are not just conducting: a perspective for emerging technology. Polym Int 2020;69:662–664. doi: 10.1002/pi.5947</w:t>
      </w:r>
    </w:p>
    <w:p w14:paraId="7E44E070" w14:textId="1FAE6F96"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[10] Ayad MM, Amer WA, Zaghlol S, Minisy IM, Bober P, Stejskal J. Polypyrrole-coated cotton textile as adsorbent of methylene blue dye. Chem Pap 2018;72:1605–1618. doi: 10.1007/s11696-018-0442-6</w:t>
      </w:r>
    </w:p>
    <w:p w14:paraId="336315EF" w14:textId="77777777" w:rsidR="003D0310" w:rsidRPr="00536FDC" w:rsidRDefault="003D0310" w:rsidP="00595680">
      <w:pPr>
        <w:spacing w:line="360" w:lineRule="auto"/>
        <w:ind w:left="340" w:hanging="340"/>
        <w:rPr>
          <w:rFonts w:cs="Times New Roman"/>
          <w:szCs w:val="24"/>
          <w:lang w:val="en-GB"/>
        </w:rPr>
      </w:pPr>
      <w:r w:rsidRPr="00536FDC">
        <w:rPr>
          <w:rFonts w:cs="Times New Roman"/>
          <w:szCs w:val="24"/>
          <w:lang w:val="en-GB"/>
        </w:rPr>
        <w:t>[11] Stejskal J. Interaction of conducting polymers, polyaniline and polypyrrole, with organic dyes: polymer morphology control, dye adsorption and photocatalytic decomposition. Chem Pap 2020;74:1–54. doi: 10.1007/s11696-019-00982-9</w:t>
      </w:r>
    </w:p>
    <w:p w14:paraId="7B4D455E" w14:textId="76CAA96E" w:rsidR="003D0310" w:rsidRPr="00536FDC" w:rsidRDefault="003D0310" w:rsidP="00595680">
      <w:pPr>
        <w:spacing w:line="360" w:lineRule="auto"/>
        <w:ind w:left="340" w:hanging="340"/>
        <w:jc w:val="left"/>
        <w:rPr>
          <w:lang w:val="en-GB"/>
        </w:rPr>
      </w:pPr>
      <w:r w:rsidRPr="00536FDC">
        <w:rPr>
          <w:lang w:val="en-GB"/>
        </w:rPr>
        <w:t>[12] Sapurina IYu, Shishov MA, Ivanova VT</w:t>
      </w:r>
      <w:r w:rsidR="00F76942" w:rsidRPr="00536FDC">
        <w:rPr>
          <w:lang w:val="en-GB"/>
        </w:rPr>
        <w:t>.</w:t>
      </w:r>
      <w:r w:rsidRPr="00536FDC">
        <w:rPr>
          <w:lang w:val="en-GB"/>
        </w:rPr>
        <w:t xml:space="preserve"> Sorbents for water purification based on conjugated polymers. Russ Chem Rev </w:t>
      </w:r>
      <w:r w:rsidR="00F76942" w:rsidRPr="00536FDC">
        <w:rPr>
          <w:lang w:val="en-GB"/>
        </w:rPr>
        <w:t>2020;</w:t>
      </w:r>
      <w:r w:rsidRPr="00536FDC">
        <w:rPr>
          <w:lang w:val="en-GB"/>
        </w:rPr>
        <w:t>89:1115–1131. doi: 10.1070/RCR4955</w:t>
      </w:r>
    </w:p>
    <w:p w14:paraId="5E6B154B" w14:textId="3A570572" w:rsidR="003D0310" w:rsidRPr="00536FDC" w:rsidRDefault="003D0310" w:rsidP="00595680">
      <w:pPr>
        <w:spacing w:line="360" w:lineRule="auto"/>
        <w:ind w:left="340" w:hanging="340"/>
        <w:jc w:val="left"/>
        <w:rPr>
          <w:lang w:val="en-GB"/>
        </w:rPr>
      </w:pPr>
      <w:r w:rsidRPr="00536FDC">
        <w:rPr>
          <w:lang w:val="en-GB"/>
        </w:rPr>
        <w:t>[13] Korupalli C,Li H, Nguyen N, Mi FL, Chang Y, Lin YJ. Conductive materials for healing wounds: their incorporation in electroactive wound dressing,</w:t>
      </w:r>
      <w:r w:rsidR="002D053A" w:rsidRPr="00536FDC">
        <w:rPr>
          <w:lang w:val="en-GB"/>
        </w:rPr>
        <w:t xml:space="preserve"> </w:t>
      </w:r>
      <w:r w:rsidRPr="00536FDC">
        <w:rPr>
          <w:lang w:val="en-GB"/>
        </w:rPr>
        <w:t>characterization, and perspectives. Adv Healthcare Mater, early access. doi: 10.1002/adhm.202001384</w:t>
      </w:r>
    </w:p>
    <w:p w14:paraId="4D1CB8AF" w14:textId="77777777" w:rsidR="003D0310" w:rsidRPr="00536FDC" w:rsidRDefault="003D0310" w:rsidP="00595680">
      <w:pPr>
        <w:spacing w:line="360" w:lineRule="auto"/>
        <w:ind w:left="340" w:hanging="340"/>
        <w:jc w:val="left"/>
        <w:rPr>
          <w:lang w:val="en-GB"/>
        </w:rPr>
      </w:pPr>
      <w:r w:rsidRPr="00536FDC">
        <w:rPr>
          <w:lang w:val="en-GB"/>
        </w:rPr>
        <w:t>[14] Capáková Z, Radaskiewicz KA, Acharya U, Truong TH, Pacherník J, Bober P, Kašpárková V, Stejskal J, Pfleger J, Lehocký M, Humpolíček P. The biocompatibility of polyaniline and polypyrrole 2: doping with organic phosphonates. Mater Sci Eng C 2020;113:110986. doi: 10.1016/j.msec.2020.110986</w:t>
      </w:r>
    </w:p>
    <w:p w14:paraId="61E5F4A1"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[15] Stejskal J, Trchová M, Bober P, Morávková Z, Kopecký D, Vrňata M, Prokeš J, Varga M, Watzlová E. Polypyrrole salts and bases: superior conductivity of nanotubes and their stability towards the loss of conductivity by deprotonation. RSC Adv 2016;6:88382–88391. doi: 10.1039/c6ra19461c</w:t>
      </w:r>
    </w:p>
    <w:p w14:paraId="4DE6A346"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[16] Prokeš J, Varga M, Vrňata M, Valtera S, Stejskal J, Kopecký D. Nanotubular polypyrrole: Reversibility of protonation/deprotonation cycles and long-term stability. Eur Polym J 2019;115:290–297. doi: 10.1016/j.eurpolymj.2019.03.037</w:t>
      </w:r>
    </w:p>
    <w:p w14:paraId="241285A7"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[17] Tissera ND, Wijesena RN, Rathnayake S, de Silva RM. Heterogeneous in situ polymerization of polyaniline (PANI) nanofibers on cotton textiles: improved electrical conductivity, electrical switching, and tuning properties. Carbohydr Polym 2018;186:35–44. doi: 10.1016/j.carbpol.2018.01.027</w:t>
      </w:r>
    </w:p>
    <w:p w14:paraId="759E2D9C"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[18] Wang F, Li QC, Park JO, Zheng SH, Choi E. Ultralow voltage high-performance bioartificial muscles based on ionically crosslinked polypyrrole-coated functional carboxylated bacterial cellulose for soft robots. Adv Funct Mater 2020;2007749. doi: 10.1002/adfm.202007749</w:t>
      </w:r>
    </w:p>
    <w:p w14:paraId="5048A09F"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[19] Acharya U, Bober P, Trchová M, Zhigunov A, Stejskal J, Pfleger J. Synergistic conductivity increase in polypyrrole/molybdenum disulfide composite. Polymer 2018;150:130–137. doi: 10.1016/j.polymer.2018.07.004</w:t>
      </w:r>
    </w:p>
    <w:p w14:paraId="739D3855" w14:textId="491AD97A" w:rsidR="003D0310" w:rsidRPr="00536FDC" w:rsidRDefault="003D0310" w:rsidP="00595680">
      <w:pPr>
        <w:spacing w:line="360" w:lineRule="auto"/>
        <w:ind w:left="340" w:hanging="340"/>
        <w:jc w:val="left"/>
        <w:rPr>
          <w:rFonts w:cs="Times New Roman"/>
          <w:b/>
          <w:szCs w:val="24"/>
          <w:lang w:val="en-GB"/>
        </w:rPr>
      </w:pPr>
      <w:r w:rsidRPr="00536FDC">
        <w:rPr>
          <w:lang w:val="en-GB"/>
        </w:rPr>
        <w:t xml:space="preserve">[20] Korshak YuV, Motyakin MV, Plyushchii IV, Kovarskii AL, Degryarev YeN, Petrushevska AG, Alekperov RA, Dyatlov VA, Tsatsakis AM, Luss AL, Mezhuev YO. Pyrrole oxidative polymerization by manganese oxide(IV) on silica gel surface. Polymer 2019;180:121717. doi: 10.1016/j.polymer.2019.121717  </w:t>
      </w:r>
    </w:p>
    <w:p w14:paraId="71871C6C"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[21] Stejskal J, Acharya U, Bober P, Hajná M, Trchová M, Mičušík M, Omastová M, Pašti I, Gavrilov N. Surface modification of tungsten disulfide with polypyrrole for enhancement of the conductivity and its impact on hydrogen evolution reaction. Appl Surf Sci 2019;492:497–503. doi:10.1016/j.apsusc.2019.06.175</w:t>
      </w:r>
    </w:p>
    <w:p w14:paraId="675A4BB3" w14:textId="4B8CC0D0"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 xml:space="preserve">[22] </w:t>
      </w:r>
      <w:r w:rsidR="007C4720" w:rsidRPr="00536FDC">
        <w:rPr>
          <w:rFonts w:cs="Times New Roman"/>
          <w:szCs w:val="24"/>
        </w:rPr>
        <w:t>Gemeay AH, Nishiyama H, Kuwabata S, Yoneyama H. Chemical preparation of manganese dioxide polypyrrole composites and their use as cathode active materials for rechargeable lithium batteries. J Electrochem Soc 1995;142: 4190–4195. doi: 10.1149/1.2048483</w:t>
      </w:r>
    </w:p>
    <w:p w14:paraId="0E170499"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[23] Sui YM, Liu CF, Zou PC, Zhan HC, Cui YZ, Yang C, Cao GZ.  Polypyrrole coated δ-MnO</w:t>
      </w:r>
      <w:r w:rsidRPr="00536FDC">
        <w:rPr>
          <w:rFonts w:cs="Times New Roman"/>
          <w:szCs w:val="24"/>
          <w:vertAlign w:val="subscript"/>
          <w:lang w:val="en-GB"/>
        </w:rPr>
        <w:t>2</w:t>
      </w:r>
      <w:r w:rsidRPr="00536FDC">
        <w:rPr>
          <w:rFonts w:cs="Times New Roman"/>
          <w:szCs w:val="24"/>
          <w:lang w:val="en-GB"/>
        </w:rPr>
        <w:t xml:space="preserve"> nanosheet arrays as a highly stable lithium-ion-storage anode. Dalton Trans 2020;49:7903–7913. doi: 10.1039/d0dt01658f </w:t>
      </w:r>
    </w:p>
    <w:p w14:paraId="24180AA5"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 xml:space="preserve"> [24] Zhang Y, Xu GB, Liu X, Wei X, Cao JX, Yang LW. Scalable in situ reactive assembly of polypyrrole-coated MnO</w:t>
      </w:r>
      <w:r w:rsidRPr="00536FDC">
        <w:rPr>
          <w:rFonts w:cs="Times New Roman"/>
          <w:szCs w:val="24"/>
          <w:vertAlign w:val="subscript"/>
          <w:lang w:val="en-GB"/>
        </w:rPr>
        <w:t>2</w:t>
      </w:r>
      <w:r w:rsidRPr="00536FDC">
        <w:rPr>
          <w:rFonts w:cs="Times New Roman"/>
          <w:szCs w:val="24"/>
          <w:lang w:val="en-GB"/>
        </w:rPr>
        <w:t xml:space="preserve"> nanowire and carbon nanotube composite a freestanding cathodes for high performance aqueous Zn-ion batteries. ChemElectroChem 2020;13:2762–2770. doi: 10.1002/celc.202000253</w:t>
      </w:r>
    </w:p>
    <w:p w14:paraId="7366B508" w14:textId="77777777" w:rsidR="007C4720" w:rsidRPr="00536FDC" w:rsidRDefault="003D0310" w:rsidP="007C4720">
      <w:pPr>
        <w:spacing w:line="360" w:lineRule="auto"/>
        <w:ind w:left="340" w:hanging="340"/>
        <w:jc w:val="left"/>
        <w:rPr>
          <w:rFonts w:cs="Times New Roman"/>
          <w:szCs w:val="24"/>
        </w:rPr>
      </w:pPr>
      <w:r w:rsidRPr="00536FDC">
        <w:rPr>
          <w:rFonts w:cs="Times New Roman"/>
          <w:szCs w:val="24"/>
          <w:lang w:val="en-GB"/>
        </w:rPr>
        <w:t xml:space="preserve">[25] </w:t>
      </w:r>
      <w:r w:rsidR="007C4720" w:rsidRPr="00536FDC">
        <w:rPr>
          <w:rFonts w:cs="Times New Roman"/>
          <w:szCs w:val="24"/>
        </w:rPr>
        <w:t>Zhang AQ, Xiao YH, LuLZ, Wang LZ, Li F. Polypyrrole/MnO</w:t>
      </w:r>
      <w:r w:rsidR="007C4720" w:rsidRPr="00536FDC">
        <w:rPr>
          <w:rFonts w:cs="Times New Roman"/>
          <w:szCs w:val="24"/>
          <w:vertAlign w:val="subscript"/>
        </w:rPr>
        <w:t>2</w:t>
      </w:r>
      <w:r w:rsidR="007C4720" w:rsidRPr="00536FDC">
        <w:rPr>
          <w:rFonts w:cs="Times New Roman"/>
          <w:szCs w:val="24"/>
        </w:rPr>
        <w:t xml:space="preserve"> composites and their enhanced electrochemical capacitance. J Appl Polym Sci 2013;128:1327–1331.  doi: 10.1002/app.38153</w:t>
      </w:r>
    </w:p>
    <w:p w14:paraId="153EA9DA" w14:textId="3778BDDB" w:rsidR="003D0310" w:rsidRPr="00536FDC" w:rsidRDefault="003D0310" w:rsidP="00595680">
      <w:pPr>
        <w:spacing w:line="360" w:lineRule="auto"/>
        <w:ind w:left="340" w:hanging="340"/>
        <w:jc w:val="left"/>
        <w:rPr>
          <w:lang w:val="en-GB"/>
        </w:rPr>
      </w:pPr>
      <w:r w:rsidRPr="00536FDC">
        <w:rPr>
          <w:rStyle w:val="hithilite"/>
          <w:lang w:val="en-GB"/>
        </w:rPr>
        <w:t>[26] Dong S, Wang ZY, Wang JL, Yao Y, Liu HF. Polypyrrole</w:t>
      </w:r>
      <w:r w:rsidRPr="00536FDC">
        <w:rPr>
          <w:lang w:val="en-GB"/>
        </w:rPr>
        <w:t xml:space="preserve"> and </w:t>
      </w:r>
      <w:r w:rsidRPr="00536FDC">
        <w:rPr>
          <w:rStyle w:val="hithilite"/>
          <w:lang w:val="en-GB"/>
        </w:rPr>
        <w:t>polypyrrole</w:t>
      </w:r>
      <w:r w:rsidRPr="00536FDC">
        <w:rPr>
          <w:lang w:val="en-GB"/>
        </w:rPr>
        <w:t>@</w:t>
      </w:r>
      <w:r w:rsidRPr="00536FDC">
        <w:rPr>
          <w:rStyle w:val="hithilite"/>
          <w:lang w:val="en-GB"/>
        </w:rPr>
        <w:t>MnO</w:t>
      </w:r>
      <w:r w:rsidRPr="00536FDC">
        <w:rPr>
          <w:rStyle w:val="hithilite"/>
          <w:vertAlign w:val="subscript"/>
          <w:lang w:val="en-GB"/>
        </w:rPr>
        <w:t>2</w:t>
      </w:r>
      <w:r w:rsidRPr="00536FDC">
        <w:rPr>
          <w:lang w:val="en-GB"/>
        </w:rPr>
        <w:t xml:space="preserve"> nanowires grown on graphene </w:t>
      </w:r>
      <w:r w:rsidR="002D053A" w:rsidRPr="00536FDC">
        <w:rPr>
          <w:lang w:val="en-GB"/>
        </w:rPr>
        <w:t>f</w:t>
      </w:r>
      <w:r w:rsidRPr="00536FDC">
        <w:rPr>
          <w:lang w:val="en-GB"/>
        </w:rPr>
        <w:t xml:space="preserve">oam for asymmetric </w:t>
      </w:r>
      <w:r w:rsidRPr="00536FDC">
        <w:rPr>
          <w:rStyle w:val="hithilite"/>
          <w:lang w:val="en-GB"/>
        </w:rPr>
        <w:t xml:space="preserve">supercapacitor. Mater Express 2020;10:1308–1316. doi: </w:t>
      </w:r>
      <w:r w:rsidRPr="00536FDC">
        <w:rPr>
          <w:lang w:val="en-GB"/>
        </w:rPr>
        <w:t>10.1166/mex.2020.1766</w:t>
      </w:r>
    </w:p>
    <w:p w14:paraId="2006D0B6" w14:textId="6D1E5A8C"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[27] Fu JL, Zhang Y, Zhao H, Jiang RJ, Zhang RJ. Core/sheath structured ultralong MnO</w:t>
      </w:r>
      <w:r w:rsidRPr="00536FDC">
        <w:rPr>
          <w:rFonts w:cs="Times New Roman"/>
          <w:szCs w:val="24"/>
          <w:vertAlign w:val="subscript"/>
          <w:lang w:val="en-GB"/>
        </w:rPr>
        <w:t>x</w:t>
      </w:r>
      <w:r w:rsidRPr="00536FDC">
        <w:rPr>
          <w:rFonts w:cs="Times New Roman"/>
          <w:szCs w:val="24"/>
          <w:lang w:val="en-GB"/>
        </w:rPr>
        <w:t xml:space="preserve">/PPy nanowires feature improved conductivity and stability for supercapacitor. J Colloid Interface Sci 2020;559:39–44. </w:t>
      </w:r>
      <w:r w:rsidR="007C4720" w:rsidRPr="00536FDC">
        <w:rPr>
          <w:rFonts w:cs="Times New Roman"/>
          <w:szCs w:val="24"/>
          <w:lang w:val="en-GB"/>
        </w:rPr>
        <w:t xml:space="preserve">doi: </w:t>
      </w:r>
      <w:r w:rsidR="00695427" w:rsidRPr="00536FDC">
        <w:rPr>
          <w:rFonts w:cs="Times New Roman"/>
          <w:szCs w:val="24"/>
          <w:lang w:val="en-GB"/>
        </w:rPr>
        <w:t>10.1016/j.jcis.2019.10.006</w:t>
      </w:r>
    </w:p>
    <w:p w14:paraId="408198A7" w14:textId="3AFBE710"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[28] Sui ZY, Chang ZS, Xu XF, Li YL, Zhu XM, Zhao C, Chen Q. Direct growth of MnO</w:t>
      </w:r>
      <w:r w:rsidRPr="00536FDC">
        <w:rPr>
          <w:rFonts w:cs="Times New Roman"/>
          <w:szCs w:val="24"/>
          <w:vertAlign w:val="subscript"/>
          <w:lang w:val="en-GB"/>
        </w:rPr>
        <w:t>2</w:t>
      </w:r>
      <w:r w:rsidRPr="00536FDC">
        <w:rPr>
          <w:rFonts w:cs="Times New Roman"/>
          <w:szCs w:val="24"/>
          <w:lang w:val="en-GB"/>
        </w:rPr>
        <w:t xml:space="preserve"> on highly porous nitrogen-doped carbon nanowires for asymmetric supercapacitors. Diamond Rel</w:t>
      </w:r>
      <w:r w:rsidR="002D053A" w:rsidRPr="00536FDC">
        <w:rPr>
          <w:rFonts w:cs="Times New Roman"/>
          <w:szCs w:val="24"/>
          <w:lang w:val="en-GB"/>
        </w:rPr>
        <w:t>ated</w:t>
      </w:r>
      <w:r w:rsidRPr="00536FDC">
        <w:rPr>
          <w:rFonts w:cs="Times New Roman"/>
          <w:szCs w:val="24"/>
          <w:lang w:val="en-GB"/>
        </w:rPr>
        <w:t xml:space="preserve"> Mater 2020;108:107988</w:t>
      </w:r>
      <w:r w:rsidR="00695427" w:rsidRPr="00536FDC">
        <w:rPr>
          <w:rFonts w:cs="Times New Roman"/>
          <w:szCs w:val="24"/>
          <w:lang w:val="en-GB"/>
        </w:rPr>
        <w:t>.</w:t>
      </w:r>
      <w:r w:rsidRPr="00536FDC">
        <w:rPr>
          <w:rFonts w:cs="Times New Roman"/>
          <w:szCs w:val="24"/>
          <w:lang w:val="en-GB"/>
        </w:rPr>
        <w:t xml:space="preserve"> doi: 10.1016/j.diamond.2020.107988</w:t>
      </w:r>
    </w:p>
    <w:p w14:paraId="46CA23E5"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[29] Liu X, Yin WF, Liu X, Zhao XH. Enhanced Cr reduction and bioelectricity production in microbial fuel cells using polypyrrole-coated MnO</w:t>
      </w:r>
      <w:r w:rsidRPr="00536FDC">
        <w:rPr>
          <w:rFonts w:cs="Times New Roman"/>
          <w:szCs w:val="24"/>
          <w:vertAlign w:val="subscript"/>
          <w:lang w:val="en-GB"/>
        </w:rPr>
        <w:t>2</w:t>
      </w:r>
      <w:r w:rsidRPr="00536FDC">
        <w:rPr>
          <w:rFonts w:cs="Times New Roman"/>
          <w:szCs w:val="24"/>
          <w:lang w:val="en-GB"/>
        </w:rPr>
        <w:t xml:space="preserve"> on carbon cloth. Environ Chem Lett 2020;18:517–525. doi: 10.1007/s10311-019-00958-x</w:t>
      </w:r>
    </w:p>
    <w:p w14:paraId="6B66A453" w14:textId="70636B3A"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[30] Diaz-Arriaga CB, Baas-Lopez JM, Pacheco-Catalan DE, Uribe-Calderon J. Symmetric electrochemical capacitor based on PPy obtained via MnO</w:t>
      </w:r>
      <w:r w:rsidRPr="00536FDC">
        <w:rPr>
          <w:rFonts w:cs="Times New Roman"/>
          <w:szCs w:val="24"/>
          <w:vertAlign w:val="subscript"/>
          <w:lang w:val="en-GB"/>
        </w:rPr>
        <w:t>2</w:t>
      </w:r>
      <w:r w:rsidRPr="00536FDC">
        <w:rPr>
          <w:rFonts w:cs="Times New Roman"/>
          <w:szCs w:val="24"/>
          <w:lang w:val="en-GB"/>
        </w:rPr>
        <w:t xml:space="preserve"> reactive template synthesis. Synth Met 2020;269:116541. doi: 10.1016/j.synthmet.2020.116541</w:t>
      </w:r>
    </w:p>
    <w:p w14:paraId="5BBAE4F5"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[31] Rakhrour W, Selloum D, Henni A, Cherrad N, Chikouche I, Benalia M, Mouffok S, Djedid M, Bouzar N, Tingry S. Electrochemical synthesis of an organometallic material based on polypyrrole/MnO</w:t>
      </w:r>
      <w:r w:rsidRPr="00536FDC">
        <w:rPr>
          <w:rFonts w:cs="Times New Roman"/>
          <w:szCs w:val="24"/>
          <w:vertAlign w:val="subscript"/>
          <w:lang w:val="en-GB"/>
        </w:rPr>
        <w:t>2</w:t>
      </w:r>
      <w:r w:rsidRPr="00536FDC">
        <w:rPr>
          <w:rFonts w:cs="Times New Roman"/>
          <w:szCs w:val="24"/>
          <w:lang w:val="en-GB"/>
        </w:rPr>
        <w:t xml:space="preserve"> as high-performance cathode. J Inorg Organomet Polym Mater, early view. doi: 10.1007/s10904-020-01664-w</w:t>
      </w:r>
    </w:p>
    <w:p w14:paraId="2BEE7EEB" w14:textId="50F40BEE"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[32] Bocchetta P, Amati M, Gregoratti L, Kiskinova M, Sezen H, Taurino A, Bozzini B. Morphochemical evolution during ageing of pyrolysed Mn/polypyrrole nanocomposite oxygen reduction electrocatalysts: A study based on quasi-in situ photoelectron spectromicroscopy. J Electroanal Chem 2015;758:191–200. doi: 10.1016/j.jelechem.2015.07.015</w:t>
      </w:r>
    </w:p>
    <w:p w14:paraId="7787D722" w14:textId="77777777" w:rsidR="003D0310" w:rsidRPr="00536FDC" w:rsidRDefault="003D0310" w:rsidP="00595680">
      <w:pPr>
        <w:spacing w:line="360" w:lineRule="auto"/>
        <w:ind w:left="340" w:hanging="340"/>
        <w:jc w:val="left"/>
        <w:rPr>
          <w:rFonts w:cs="Times New Roman"/>
          <w:szCs w:val="24"/>
          <w:lang w:val="en-GB"/>
        </w:rPr>
      </w:pPr>
      <w:r w:rsidRPr="00536FDC">
        <w:rPr>
          <w:lang w:val="en-GB"/>
        </w:rPr>
        <w:t>[33] Parveen A, Surumbarkuzhali N. Strategies and insights towards the high performance visible light photoctalytic activity of MnO</w:t>
      </w:r>
      <w:r w:rsidRPr="00536FDC">
        <w:rPr>
          <w:vertAlign w:val="subscript"/>
          <w:lang w:val="en-GB"/>
        </w:rPr>
        <w:t>2</w:t>
      </w:r>
      <w:r w:rsidRPr="00536FDC">
        <w:rPr>
          <w:lang w:val="en-GB"/>
        </w:rPr>
        <w:t xml:space="preserve">/PPy hybrid catalyst: challenges and perspectives. J Mater Sci: Mater Electron 2020;31:11955–11966. doi: 10.1007/s10854-020-03750-8 </w:t>
      </w:r>
    </w:p>
    <w:p w14:paraId="3155246B"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[34] Yang J, Wang ZY, Jiang JC, Chen WX, Liao F, Ge X, Zhou X, Chen M,  Li RL, Xue ZG, Wang G, Duan XZ, Zhang GQ, Wang YG, Wu YE. In-situ polymerization induced atomically dispersed manganese sites as cocatalyst for CO</w:t>
      </w:r>
      <w:r w:rsidRPr="00536FDC">
        <w:rPr>
          <w:rFonts w:cs="Times New Roman"/>
          <w:szCs w:val="24"/>
          <w:vertAlign w:val="subscript"/>
          <w:lang w:val="en-GB"/>
        </w:rPr>
        <w:t>2</w:t>
      </w:r>
      <w:r w:rsidRPr="00536FDC">
        <w:rPr>
          <w:rFonts w:cs="Times New Roman"/>
          <w:szCs w:val="24"/>
          <w:lang w:val="en-GB"/>
        </w:rPr>
        <w:t xml:space="preserve"> photoreduction into synthesis gas. Nano Energy 2020;76:105059. doi: 10.1016/j.nanoen.2020.105059</w:t>
      </w:r>
    </w:p>
    <w:p w14:paraId="2A62FA75" w14:textId="77777777" w:rsidR="003D0310" w:rsidRPr="00536FDC" w:rsidRDefault="003D0310" w:rsidP="00595680">
      <w:pPr>
        <w:spacing w:line="360" w:lineRule="auto"/>
        <w:ind w:left="340" w:hanging="340"/>
        <w:jc w:val="left"/>
        <w:rPr>
          <w:lang w:val="en-GB"/>
        </w:rPr>
      </w:pPr>
      <w:r w:rsidRPr="00536FDC">
        <w:rPr>
          <w:lang w:val="en-GB"/>
        </w:rPr>
        <w:t>[35] Bafghi MS, Zakeri A, Ghasemi Z, Adeli M. Reductive dissolution of manganese ore in sulfuric acid in the presence of iron metal. Hydrometallurgy 2008;90:207–212. doi: 10.1016/j.hydromet.2007.07.003</w:t>
      </w:r>
    </w:p>
    <w:p w14:paraId="322F2F53" w14:textId="77777777" w:rsidR="003D0310" w:rsidRPr="00536FDC" w:rsidRDefault="003D0310" w:rsidP="00595680">
      <w:pPr>
        <w:spacing w:line="360" w:lineRule="auto"/>
        <w:ind w:left="340" w:hanging="340"/>
        <w:jc w:val="left"/>
        <w:rPr>
          <w:lang w:val="en-GB"/>
        </w:rPr>
      </w:pPr>
      <w:r w:rsidRPr="00536FDC">
        <w:rPr>
          <w:lang w:val="en-GB"/>
        </w:rPr>
        <w:t>[36] Xin BP, Li T, Li X, Dan ZG, Xu FY, Duan N, Zhang YT, Zhang HY. Reductive dissolution of manganese from manganese dioxide ore by autotrophic mixed culture under aerobic conditions. J Cleaner Prod 2015;92:54–64. doi:10.1016/j.jclepro.2014.12.060</w:t>
      </w:r>
    </w:p>
    <w:p w14:paraId="57374E4E"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[37] Stejskal J, Prokeš J. Conductivity and morphology of polyaniline or polypyrrole prepared in the presence of organic dyes. Synth Met 2020;264:116373. doi: 10.1016/j.synthmet.2020.116373</w:t>
      </w:r>
    </w:p>
    <w:p w14:paraId="7FC3E74A" w14:textId="05BB502E" w:rsidR="003D0310" w:rsidRPr="00536FDC" w:rsidRDefault="003D0310" w:rsidP="00595680">
      <w:pPr>
        <w:spacing w:line="360" w:lineRule="auto"/>
        <w:ind w:left="340" w:hanging="340"/>
        <w:jc w:val="left"/>
        <w:rPr>
          <w:lang w:val="en-GB"/>
        </w:rPr>
      </w:pPr>
      <w:r w:rsidRPr="00536FDC">
        <w:rPr>
          <w:lang w:val="en-GB"/>
        </w:rPr>
        <w:t>[38] Moučka R, Sedlačík M, Kasparyan H, Prokeš J, Trchová M, Hassouna F, Kopecký D. One-dimensional nanostructures of polypyrrole for shielding of electromagnetic interference in the microwave region. Int J Mol Sci 2021;21:8814. doi: 10.3390/ijms21228814</w:t>
      </w:r>
    </w:p>
    <w:p w14:paraId="198D03BC"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[39] Blinova NV, Stejskal J, Trchová M, Prokeš J, Omastová M. Polyaniline and polypyrrole: a comparative study of the preparation. Eur Polym J 2007;43:2331–2341. doi: 10.1016/j.eurpolymj.2007.03.045</w:t>
      </w:r>
    </w:p>
    <w:p w14:paraId="768F679C" w14:textId="56FE741C" w:rsidR="003D0310" w:rsidRPr="00536FDC" w:rsidRDefault="003D0310" w:rsidP="00595680">
      <w:pPr>
        <w:spacing w:line="360" w:lineRule="auto"/>
        <w:ind w:left="340" w:hanging="340"/>
        <w:jc w:val="left"/>
        <w:rPr>
          <w:rFonts w:cs="Times New Roman"/>
          <w:szCs w:val="24"/>
          <w:lang w:val="en-GB"/>
        </w:rPr>
      </w:pPr>
      <w:r w:rsidRPr="00536FDC">
        <w:rPr>
          <w:lang w:val="en-GB"/>
        </w:rPr>
        <w:t xml:space="preserve">[40] </w:t>
      </w:r>
      <w:r w:rsidRPr="00536FDC">
        <w:rPr>
          <w:rFonts w:cs="Times New Roman"/>
          <w:szCs w:val="24"/>
          <w:lang w:val="en-GB"/>
        </w:rPr>
        <w:t>Omastová M, Trchová M, Kovářová J, Stejskal J. Synthesis and structural study of polypyrroles prepared in the presence of surfactants. Synth Met 2003;138:447–455. doi|: 10.1016/S0379-6779(02)00498-8</w:t>
      </w:r>
    </w:p>
    <w:p w14:paraId="7686C461" w14:textId="77777777"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[41] Kopecká J, Kopecký D, Vrňata M, Fitl P, Stejskal J, Trchová M, Bober P, Morávková Z, Prokeš J, Sapurina I. Polypyrrole nanotubes: mechanism of formation. RSC Adv 2014;4:1551–1558. doi: 10.1039/c3ra45841e</w:t>
      </w:r>
    </w:p>
    <w:p w14:paraId="2B28AF0E" w14:textId="371FFCC3" w:rsidR="003D0310" w:rsidRPr="00536FDC" w:rsidRDefault="003D0310" w:rsidP="00595680">
      <w:pPr>
        <w:spacing w:line="360" w:lineRule="auto"/>
        <w:ind w:left="340" w:hanging="340"/>
        <w:jc w:val="left"/>
        <w:rPr>
          <w:rFonts w:cs="Times New Roman"/>
          <w:szCs w:val="24"/>
          <w:lang w:val="en-GB"/>
        </w:rPr>
      </w:pPr>
      <w:r w:rsidRPr="00536FDC">
        <w:rPr>
          <w:rFonts w:cs="Times New Roman"/>
          <w:szCs w:val="24"/>
          <w:lang w:val="en-GB"/>
        </w:rPr>
        <w:t xml:space="preserve">[42] Trchová M, Stejskal J. Resonance Raman </w:t>
      </w:r>
      <w:r w:rsidR="002D053A" w:rsidRPr="00536FDC">
        <w:rPr>
          <w:rFonts w:cs="Times New Roman"/>
          <w:szCs w:val="24"/>
          <w:lang w:val="en-GB"/>
        </w:rPr>
        <w:t>s</w:t>
      </w:r>
      <w:r w:rsidRPr="00536FDC">
        <w:rPr>
          <w:rFonts w:cs="Times New Roman"/>
          <w:szCs w:val="24"/>
          <w:lang w:val="en-GB"/>
        </w:rPr>
        <w:t xml:space="preserve">pectroscopy of </w:t>
      </w:r>
      <w:r w:rsidR="002D053A" w:rsidRPr="00536FDC">
        <w:rPr>
          <w:rFonts w:cs="Times New Roman"/>
          <w:szCs w:val="24"/>
          <w:lang w:val="en-GB"/>
        </w:rPr>
        <w:t>c</w:t>
      </w:r>
      <w:r w:rsidRPr="00536FDC">
        <w:rPr>
          <w:rFonts w:cs="Times New Roman"/>
          <w:szCs w:val="24"/>
          <w:lang w:val="en-GB"/>
        </w:rPr>
        <w:t xml:space="preserve">onducting </w:t>
      </w:r>
      <w:r w:rsidR="002D053A" w:rsidRPr="00536FDC">
        <w:rPr>
          <w:rFonts w:cs="Times New Roman"/>
          <w:szCs w:val="24"/>
          <w:lang w:val="en-GB"/>
        </w:rPr>
        <w:t>p</w:t>
      </w:r>
      <w:r w:rsidRPr="00536FDC">
        <w:rPr>
          <w:rFonts w:cs="Times New Roman"/>
          <w:szCs w:val="24"/>
          <w:lang w:val="en-GB"/>
        </w:rPr>
        <w:t xml:space="preserve">olypyrrole </w:t>
      </w:r>
      <w:r w:rsidR="002D053A" w:rsidRPr="00536FDC">
        <w:rPr>
          <w:rFonts w:cs="Times New Roman"/>
          <w:szCs w:val="24"/>
          <w:lang w:val="en-GB"/>
        </w:rPr>
        <w:t>n</w:t>
      </w:r>
      <w:r w:rsidRPr="00536FDC">
        <w:rPr>
          <w:rFonts w:cs="Times New Roman"/>
          <w:szCs w:val="24"/>
          <w:lang w:val="en-GB"/>
        </w:rPr>
        <w:t xml:space="preserve">anotubes: </w:t>
      </w:r>
      <w:r w:rsidR="002D053A" w:rsidRPr="00536FDC">
        <w:rPr>
          <w:rFonts w:cs="Times New Roman"/>
          <w:szCs w:val="24"/>
          <w:lang w:val="en-GB"/>
        </w:rPr>
        <w:t>d</w:t>
      </w:r>
      <w:r w:rsidRPr="00536FDC">
        <w:rPr>
          <w:rFonts w:cs="Times New Roman"/>
          <w:szCs w:val="24"/>
          <w:lang w:val="en-GB"/>
        </w:rPr>
        <w:t xml:space="preserve">isordered </w:t>
      </w:r>
      <w:r w:rsidR="002D053A" w:rsidRPr="00536FDC">
        <w:rPr>
          <w:rFonts w:cs="Times New Roman"/>
          <w:szCs w:val="24"/>
          <w:lang w:val="en-GB"/>
        </w:rPr>
        <w:t>s</w:t>
      </w:r>
      <w:r w:rsidRPr="00536FDC">
        <w:rPr>
          <w:rFonts w:cs="Times New Roman"/>
          <w:szCs w:val="24"/>
          <w:lang w:val="en-GB"/>
        </w:rPr>
        <w:t xml:space="preserve">urface versus </w:t>
      </w:r>
      <w:r w:rsidR="002D053A" w:rsidRPr="00536FDC">
        <w:rPr>
          <w:rFonts w:cs="Times New Roman"/>
          <w:szCs w:val="24"/>
          <w:lang w:val="en-GB"/>
        </w:rPr>
        <w:t>o</w:t>
      </w:r>
      <w:r w:rsidRPr="00536FDC">
        <w:rPr>
          <w:rFonts w:cs="Times New Roman"/>
          <w:szCs w:val="24"/>
          <w:lang w:val="en-GB"/>
        </w:rPr>
        <w:t xml:space="preserve">rdered </w:t>
      </w:r>
      <w:r w:rsidR="002D053A" w:rsidRPr="00536FDC">
        <w:rPr>
          <w:rFonts w:cs="Times New Roman"/>
          <w:szCs w:val="24"/>
          <w:lang w:val="en-GB"/>
        </w:rPr>
        <w:t>b</w:t>
      </w:r>
      <w:r w:rsidRPr="00536FDC">
        <w:rPr>
          <w:rFonts w:cs="Times New Roman"/>
          <w:szCs w:val="24"/>
          <w:lang w:val="en-GB"/>
        </w:rPr>
        <w:t xml:space="preserve">ody. J Phys Chem A 2019;122:9298–9306. doi: 10.1021/acs.jpca.8b09794 </w:t>
      </w:r>
    </w:p>
    <w:p w14:paraId="61308520" w14:textId="10841056" w:rsidR="002D053A" w:rsidRPr="00536FDC" w:rsidRDefault="002D053A" w:rsidP="00595680">
      <w:pPr>
        <w:spacing w:line="360" w:lineRule="auto"/>
        <w:ind w:left="340" w:hanging="340"/>
        <w:jc w:val="left"/>
        <w:rPr>
          <w:rFonts w:cs="Times New Roman"/>
          <w:szCs w:val="24"/>
          <w:lang w:val="en-GB"/>
        </w:rPr>
      </w:pPr>
    </w:p>
    <w:p w14:paraId="35735F60" w14:textId="261EBF31" w:rsidR="00671F3F" w:rsidRPr="00536FDC" w:rsidRDefault="00671F3F" w:rsidP="00595680">
      <w:pPr>
        <w:spacing w:line="360" w:lineRule="auto"/>
        <w:ind w:left="340" w:hanging="340"/>
        <w:jc w:val="left"/>
        <w:rPr>
          <w:rFonts w:cs="Times New Roman"/>
          <w:szCs w:val="24"/>
          <w:lang w:val="en-GB"/>
        </w:rPr>
      </w:pPr>
    </w:p>
    <w:p w14:paraId="04998210" w14:textId="101F4953" w:rsidR="00671F3F" w:rsidRPr="00536FDC" w:rsidRDefault="00671F3F" w:rsidP="00595680">
      <w:pPr>
        <w:spacing w:line="360" w:lineRule="auto"/>
        <w:ind w:left="340" w:hanging="340"/>
        <w:jc w:val="left"/>
        <w:rPr>
          <w:rFonts w:cs="Times New Roman"/>
          <w:szCs w:val="24"/>
          <w:lang w:val="en-GB"/>
        </w:rPr>
      </w:pPr>
    </w:p>
    <w:p w14:paraId="07AB15E7" w14:textId="77777777" w:rsidR="009C00B2" w:rsidRPr="00536FDC" w:rsidRDefault="009C00B2" w:rsidP="009C00B2">
      <w:pPr>
        <w:spacing w:line="360" w:lineRule="auto"/>
        <w:ind w:left="340" w:hanging="340"/>
        <w:jc w:val="left"/>
        <w:rPr>
          <w:rFonts w:cs="Times New Roman"/>
          <w:szCs w:val="24"/>
        </w:rPr>
      </w:pPr>
    </w:p>
    <w:p w14:paraId="18476EC6" w14:textId="1C09C200" w:rsidR="009C00B2" w:rsidRPr="00536FDC" w:rsidRDefault="009C00B2" w:rsidP="009C00B2">
      <w:pPr>
        <w:spacing w:line="360" w:lineRule="auto"/>
        <w:ind w:left="340" w:hanging="340"/>
        <w:jc w:val="left"/>
        <w:rPr>
          <w:rFonts w:cs="Times New Roman"/>
          <w:szCs w:val="24"/>
        </w:rPr>
      </w:pPr>
    </w:p>
    <w:p w14:paraId="2BA78CA6" w14:textId="77777777" w:rsidR="009C00B2" w:rsidRPr="00536FDC" w:rsidRDefault="009C00B2">
      <w:pPr>
        <w:rPr>
          <w:rFonts w:cs="Times New Roman"/>
          <w:b/>
          <w:szCs w:val="24"/>
        </w:rPr>
      </w:pPr>
      <w:bookmarkStart w:id="1" w:name="_Hlk61427688"/>
      <w:r w:rsidRPr="00536FDC">
        <w:rPr>
          <w:rFonts w:cs="Times New Roman"/>
          <w:b/>
          <w:szCs w:val="24"/>
        </w:rPr>
        <w:br w:type="page"/>
      </w:r>
    </w:p>
    <w:p w14:paraId="20B97EC2" w14:textId="60EAD2D8" w:rsidR="00671F3F" w:rsidRPr="00536FDC" w:rsidRDefault="00671F3F" w:rsidP="00595680">
      <w:pPr>
        <w:spacing w:line="360" w:lineRule="auto"/>
        <w:ind w:left="340" w:hanging="340"/>
        <w:jc w:val="left"/>
        <w:rPr>
          <w:rFonts w:cs="Times New Roman"/>
          <w:b/>
          <w:szCs w:val="24"/>
          <w:lang w:val="en-GB"/>
        </w:rPr>
      </w:pPr>
      <w:r w:rsidRPr="00536FDC">
        <w:rPr>
          <w:rFonts w:cs="Times New Roman"/>
          <w:b/>
          <w:szCs w:val="24"/>
          <w:lang w:val="en-GB"/>
        </w:rPr>
        <w:t>Table of Content:</w:t>
      </w:r>
    </w:p>
    <w:p w14:paraId="6CB39ED5" w14:textId="41E15494" w:rsidR="00E814CE" w:rsidRPr="00536FDC" w:rsidRDefault="00E814CE" w:rsidP="00595680">
      <w:pPr>
        <w:spacing w:line="360" w:lineRule="auto"/>
        <w:ind w:left="340" w:hanging="340"/>
        <w:jc w:val="left"/>
        <w:rPr>
          <w:rFonts w:cs="Times New Roman"/>
          <w:b/>
          <w:szCs w:val="24"/>
          <w:lang w:val="en-GB"/>
        </w:rPr>
      </w:pPr>
    </w:p>
    <w:p w14:paraId="40914BA2" w14:textId="651BB10C" w:rsidR="00E814CE" w:rsidRPr="00536FDC" w:rsidRDefault="00E814CE" w:rsidP="00E814CE">
      <w:pPr>
        <w:spacing w:line="360" w:lineRule="auto"/>
        <w:rPr>
          <w:rFonts w:cs="Times New Roman"/>
          <w:b/>
          <w:szCs w:val="24"/>
          <w:lang w:val="en-GB"/>
        </w:rPr>
      </w:pPr>
      <w:r w:rsidRPr="00536FDC">
        <w:rPr>
          <w:rFonts w:cs="Times New Roman"/>
          <w:b/>
          <w:szCs w:val="24"/>
          <w:lang w:val="en-GB"/>
        </w:rPr>
        <w:t xml:space="preserve">Conducting polypyrrole and polypyrrole/manganese dioxide composites prepared with a solid sacrificial oxidant </w:t>
      </w:r>
      <w:r w:rsidR="00F07568" w:rsidRPr="00536FDC">
        <w:rPr>
          <w:rFonts w:cs="Times New Roman"/>
          <w:b/>
          <w:szCs w:val="24"/>
          <w:lang w:val="en-GB"/>
        </w:rPr>
        <w:t>of pyrrole</w:t>
      </w:r>
    </w:p>
    <w:p w14:paraId="210F6AB5" w14:textId="77777777" w:rsidR="00E814CE" w:rsidRPr="00536FDC" w:rsidRDefault="00E814CE" w:rsidP="00E814CE">
      <w:pPr>
        <w:spacing w:line="360" w:lineRule="auto"/>
        <w:rPr>
          <w:rFonts w:cs="Times New Roman"/>
          <w:b/>
          <w:szCs w:val="24"/>
          <w:lang w:val="en-GB"/>
        </w:rPr>
      </w:pPr>
    </w:p>
    <w:p w14:paraId="677D67F6" w14:textId="65C6B751" w:rsidR="00E814CE" w:rsidRPr="00536FDC" w:rsidRDefault="00E814CE" w:rsidP="00E814CE">
      <w:pPr>
        <w:spacing w:line="360" w:lineRule="auto"/>
        <w:rPr>
          <w:rFonts w:cs="Times New Roman"/>
          <w:szCs w:val="24"/>
          <w:vertAlign w:val="superscript"/>
          <w:lang w:val="en-GB"/>
        </w:rPr>
      </w:pPr>
      <w:r w:rsidRPr="00536FDC">
        <w:rPr>
          <w:rFonts w:cs="Times New Roman"/>
          <w:szCs w:val="24"/>
          <w:lang w:val="en-GB"/>
        </w:rPr>
        <w:t>Irina Sapurina, Constantin Bubulinca, Miroslava Trchová, Jan Prokeš, Jaroslav Stejskal</w:t>
      </w:r>
    </w:p>
    <w:p w14:paraId="4E4EE739" w14:textId="4409632D" w:rsidR="00E814CE" w:rsidRPr="00536FDC" w:rsidRDefault="00E814CE" w:rsidP="00E814CE">
      <w:pPr>
        <w:spacing w:line="360" w:lineRule="auto"/>
        <w:jc w:val="left"/>
        <w:rPr>
          <w:rFonts w:cs="Times New Roman"/>
          <w:b/>
          <w:szCs w:val="24"/>
          <w:lang w:val="en-GB"/>
        </w:rPr>
      </w:pPr>
    </w:p>
    <w:p w14:paraId="726406FA" w14:textId="77777777" w:rsidR="00F07568" w:rsidRPr="00536FDC" w:rsidRDefault="00F07568" w:rsidP="00E814CE">
      <w:pPr>
        <w:spacing w:line="360" w:lineRule="auto"/>
        <w:jc w:val="left"/>
        <w:rPr>
          <w:rFonts w:cs="Times New Roman"/>
          <w:b/>
          <w:szCs w:val="24"/>
          <w:lang w:val="en-GB"/>
        </w:rPr>
      </w:pPr>
    </w:p>
    <w:p w14:paraId="372E9DA6" w14:textId="4CA22D10" w:rsidR="00E814CE" w:rsidRPr="00536FDC" w:rsidRDefault="00E814CE" w:rsidP="00E814CE">
      <w:pPr>
        <w:spacing w:line="360" w:lineRule="auto"/>
        <w:jc w:val="left"/>
        <w:rPr>
          <w:rFonts w:cs="Times New Roman"/>
          <w:szCs w:val="24"/>
          <w:lang w:val="en-GB"/>
        </w:rPr>
      </w:pPr>
      <w:r w:rsidRPr="00536FDC">
        <w:rPr>
          <w:rFonts w:cs="Times New Roman"/>
          <w:szCs w:val="24"/>
          <w:lang w:val="en-GB"/>
        </w:rPr>
        <w:t xml:space="preserve">Mangenese dioxide is an efficient oxidant of pyrrole in the preparation of polypyrrole/manganese </w:t>
      </w:r>
      <w:r w:rsidR="009C00B2" w:rsidRPr="00536FDC">
        <w:rPr>
          <w:rFonts w:cs="Times New Roman"/>
          <w:szCs w:val="24"/>
          <w:lang w:val="en-GB"/>
        </w:rPr>
        <w:t>di</w:t>
      </w:r>
      <w:r w:rsidRPr="00536FDC">
        <w:rPr>
          <w:rFonts w:cs="Times New Roman"/>
          <w:szCs w:val="24"/>
          <w:lang w:val="en-GB"/>
        </w:rPr>
        <w:t>oxide composites.</w:t>
      </w:r>
    </w:p>
    <w:p w14:paraId="026C9B10" w14:textId="77777777" w:rsidR="00F07568" w:rsidRPr="00536FDC" w:rsidRDefault="00F07568" w:rsidP="00E814CE">
      <w:pPr>
        <w:spacing w:line="360" w:lineRule="auto"/>
        <w:jc w:val="left"/>
        <w:rPr>
          <w:rFonts w:cs="Times New Roman"/>
          <w:szCs w:val="24"/>
          <w:lang w:val="en-GB"/>
        </w:rPr>
      </w:pPr>
    </w:p>
    <w:p w14:paraId="67A34130" w14:textId="1CBB0C68" w:rsidR="00671F3F" w:rsidRPr="00536FDC" w:rsidRDefault="00671F3F" w:rsidP="00595680">
      <w:pPr>
        <w:spacing w:line="360" w:lineRule="auto"/>
        <w:ind w:left="340" w:hanging="340"/>
        <w:jc w:val="left"/>
        <w:rPr>
          <w:rFonts w:cs="Times New Roman"/>
          <w:szCs w:val="24"/>
          <w:lang w:val="en-GB"/>
        </w:rPr>
      </w:pPr>
      <w:r w:rsidRPr="00536FDC">
        <w:rPr>
          <w:noProof/>
          <w:lang w:eastAsia="cs-CZ"/>
        </w:rPr>
        <w:drawing>
          <wp:anchor distT="0" distB="0" distL="114300" distR="114300" simplePos="0" relativeHeight="251662336" behindDoc="0" locked="0" layoutInCell="1" allowOverlap="1" wp14:anchorId="08E7028A" wp14:editId="6BD9BAFD">
            <wp:simplePos x="0" y="0"/>
            <wp:positionH relativeFrom="column">
              <wp:posOffset>2313940</wp:posOffset>
            </wp:positionH>
            <wp:positionV relativeFrom="paragraph">
              <wp:posOffset>227330</wp:posOffset>
            </wp:positionV>
            <wp:extent cx="2851785" cy="1651000"/>
            <wp:effectExtent l="0" t="0" r="5715" b="6350"/>
            <wp:wrapSquare wrapText="bothSides"/>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ductive dissolution, PPy.jpg"/>
                    <pic:cNvPicPr/>
                  </pic:nvPicPr>
                  <pic:blipFill rotWithShape="1">
                    <a:blip r:embed="rId43" cstate="print">
                      <a:extLst>
                        <a:ext uri="{28A0092B-C50C-407E-A947-70E740481C1C}">
                          <a14:useLocalDpi xmlns:a14="http://schemas.microsoft.com/office/drawing/2010/main" val="0"/>
                        </a:ext>
                      </a:extLst>
                    </a:blip>
                    <a:srcRect l="12997" t="12543" r="22862" b="21449"/>
                    <a:stretch/>
                  </pic:blipFill>
                  <pic:spPr bwMode="auto">
                    <a:xfrm>
                      <a:off x="0" y="0"/>
                      <a:ext cx="2851785" cy="1651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FB48A5" w14:textId="47C647BE" w:rsidR="00671F3F" w:rsidRDefault="00A85BE9" w:rsidP="00595680">
      <w:pPr>
        <w:spacing w:line="360" w:lineRule="auto"/>
        <w:ind w:left="340" w:hanging="340"/>
        <w:jc w:val="left"/>
        <w:rPr>
          <w:rFonts w:cs="Times New Roman"/>
          <w:szCs w:val="24"/>
          <w:lang w:val="en-GB"/>
        </w:rPr>
      </w:pPr>
      <w:r>
        <w:rPr>
          <w:noProof/>
          <w:lang w:val="en-GB"/>
        </w:rPr>
        <w:object w:dxaOrig="1440" w:dyaOrig="1440" w14:anchorId="3028075A">
          <v:shape id="_x0000_s1036" type="#_x0000_t75" style="position:absolute;left:0;text-align:left;margin-left:0;margin-top:0;width:182.15pt;height:127.35pt;z-index:251664384;mso-position-horizontal:absolute;mso-position-horizontal-relative:text;mso-position-vertical:absolute;mso-position-vertical-relative:text">
            <v:imagedata r:id="rId44" o:title=""/>
            <w10:wrap type="square"/>
          </v:shape>
          <o:OLEObject Type="Embed" ProgID="ChemDraw.Document.6.0" ShapeID="_x0000_s1036" DrawAspect="Content" ObjectID="_1692679021" r:id="rId45"/>
        </w:object>
      </w:r>
      <w:bookmarkEnd w:id="1"/>
    </w:p>
    <w:sectPr w:rsidR="00671F3F">
      <w:footerReference w:type="default" r:id="rId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DABB79" w14:textId="77777777" w:rsidR="00C73E20" w:rsidRDefault="00C73E20" w:rsidP="00D4178B">
      <w:r>
        <w:separator/>
      </w:r>
    </w:p>
  </w:endnote>
  <w:endnote w:type="continuationSeparator" w:id="0">
    <w:p w14:paraId="679C8D35" w14:textId="77777777" w:rsidR="00C73E20" w:rsidRDefault="00C73E20" w:rsidP="00D41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6620158"/>
      <w:docPartObj>
        <w:docPartGallery w:val="Page Numbers (Bottom of Page)"/>
        <w:docPartUnique/>
      </w:docPartObj>
    </w:sdtPr>
    <w:sdtEndPr/>
    <w:sdtContent>
      <w:p w14:paraId="24BD3FDE" w14:textId="387E1987" w:rsidR="00203475" w:rsidRDefault="00203475">
        <w:pPr>
          <w:pStyle w:val="Zpat"/>
          <w:jc w:val="right"/>
        </w:pPr>
        <w:r>
          <w:fldChar w:fldCharType="begin"/>
        </w:r>
        <w:r>
          <w:instrText>PAGE   \* MERGEFORMAT</w:instrText>
        </w:r>
        <w:r>
          <w:fldChar w:fldCharType="separate"/>
        </w:r>
        <w:r w:rsidR="00A85BE9">
          <w:rPr>
            <w:noProof/>
          </w:rPr>
          <w:t>1</w:t>
        </w:r>
        <w:r>
          <w:fldChar w:fldCharType="end"/>
        </w:r>
      </w:p>
    </w:sdtContent>
  </w:sdt>
  <w:p w14:paraId="0B480038" w14:textId="77777777" w:rsidR="00203475" w:rsidRDefault="00203475">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1D868" w14:textId="77777777" w:rsidR="00C73E20" w:rsidRDefault="00C73E20" w:rsidP="00D4178B">
      <w:r>
        <w:separator/>
      </w:r>
    </w:p>
  </w:footnote>
  <w:footnote w:type="continuationSeparator" w:id="0">
    <w:p w14:paraId="1B94B6A9" w14:textId="77777777" w:rsidR="00C73E20" w:rsidRDefault="00C73E20" w:rsidP="00D417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B723E6"/>
    <w:multiLevelType w:val="hybridMultilevel"/>
    <w:tmpl w:val="E8A21C16"/>
    <w:lvl w:ilvl="0" w:tplc="9918AFC6">
      <w:start w:val="1"/>
      <w:numFmt w:val="lowerLetter"/>
      <w:lvlText w:val="(%1)"/>
      <w:lvlJc w:val="left"/>
      <w:pPr>
        <w:ind w:left="720" w:hanging="360"/>
      </w:pPr>
      <w:rPr>
        <w:rFonts w:hint="default"/>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7215643B"/>
    <w:multiLevelType w:val="hybridMultilevel"/>
    <w:tmpl w:val="D2C0A23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78B"/>
    <w:rsid w:val="00001258"/>
    <w:rsid w:val="00002C19"/>
    <w:rsid w:val="00025EF9"/>
    <w:rsid w:val="00030087"/>
    <w:rsid w:val="00036A6D"/>
    <w:rsid w:val="00041B4B"/>
    <w:rsid w:val="000454B6"/>
    <w:rsid w:val="00072F64"/>
    <w:rsid w:val="00076166"/>
    <w:rsid w:val="000824F7"/>
    <w:rsid w:val="000A55BA"/>
    <w:rsid w:val="000D317C"/>
    <w:rsid w:val="000D3536"/>
    <w:rsid w:val="000F35B1"/>
    <w:rsid w:val="0010067B"/>
    <w:rsid w:val="00101426"/>
    <w:rsid w:val="00102CBA"/>
    <w:rsid w:val="0010372D"/>
    <w:rsid w:val="00122985"/>
    <w:rsid w:val="0012481C"/>
    <w:rsid w:val="00124BCA"/>
    <w:rsid w:val="0012543B"/>
    <w:rsid w:val="001266C5"/>
    <w:rsid w:val="00131EE2"/>
    <w:rsid w:val="00135348"/>
    <w:rsid w:val="00163021"/>
    <w:rsid w:val="00172EC4"/>
    <w:rsid w:val="00184255"/>
    <w:rsid w:val="001B1584"/>
    <w:rsid w:val="001B5EEB"/>
    <w:rsid w:val="001C17A1"/>
    <w:rsid w:val="001C1F85"/>
    <w:rsid w:val="001C353A"/>
    <w:rsid w:val="001D17EF"/>
    <w:rsid w:val="001E4301"/>
    <w:rsid w:val="00201DFD"/>
    <w:rsid w:val="00203475"/>
    <w:rsid w:val="002069F6"/>
    <w:rsid w:val="002129FF"/>
    <w:rsid w:val="0022790C"/>
    <w:rsid w:val="002310FA"/>
    <w:rsid w:val="00242C3B"/>
    <w:rsid w:val="0026510E"/>
    <w:rsid w:val="00293893"/>
    <w:rsid w:val="002A249A"/>
    <w:rsid w:val="002B5CA1"/>
    <w:rsid w:val="002B5DDD"/>
    <w:rsid w:val="002B7AFC"/>
    <w:rsid w:val="002C2423"/>
    <w:rsid w:val="002C5DEC"/>
    <w:rsid w:val="002D053A"/>
    <w:rsid w:val="002D48E4"/>
    <w:rsid w:val="00304E6F"/>
    <w:rsid w:val="00305306"/>
    <w:rsid w:val="00315928"/>
    <w:rsid w:val="00320B47"/>
    <w:rsid w:val="00346A02"/>
    <w:rsid w:val="0035061F"/>
    <w:rsid w:val="00352C55"/>
    <w:rsid w:val="003638AF"/>
    <w:rsid w:val="00366B23"/>
    <w:rsid w:val="00376D81"/>
    <w:rsid w:val="00380986"/>
    <w:rsid w:val="003856E2"/>
    <w:rsid w:val="0039097A"/>
    <w:rsid w:val="003A6E9C"/>
    <w:rsid w:val="003A77CD"/>
    <w:rsid w:val="003B09BE"/>
    <w:rsid w:val="003B23E6"/>
    <w:rsid w:val="003D0310"/>
    <w:rsid w:val="004005B1"/>
    <w:rsid w:val="00413D4D"/>
    <w:rsid w:val="00443712"/>
    <w:rsid w:val="004562A6"/>
    <w:rsid w:val="004830B2"/>
    <w:rsid w:val="004870C7"/>
    <w:rsid w:val="004A500D"/>
    <w:rsid w:val="004B46C1"/>
    <w:rsid w:val="004D6B1D"/>
    <w:rsid w:val="004D7BE6"/>
    <w:rsid w:val="004E2517"/>
    <w:rsid w:val="004E2CAC"/>
    <w:rsid w:val="00510FE0"/>
    <w:rsid w:val="00511538"/>
    <w:rsid w:val="00516413"/>
    <w:rsid w:val="00517B9E"/>
    <w:rsid w:val="005225B9"/>
    <w:rsid w:val="00535ACF"/>
    <w:rsid w:val="00536FDC"/>
    <w:rsid w:val="005547EF"/>
    <w:rsid w:val="005645DC"/>
    <w:rsid w:val="0057052F"/>
    <w:rsid w:val="005760B8"/>
    <w:rsid w:val="00595680"/>
    <w:rsid w:val="005A284C"/>
    <w:rsid w:val="005A29CF"/>
    <w:rsid w:val="005A73FB"/>
    <w:rsid w:val="005B4614"/>
    <w:rsid w:val="005B4A56"/>
    <w:rsid w:val="005E1C26"/>
    <w:rsid w:val="005E65C6"/>
    <w:rsid w:val="005F1843"/>
    <w:rsid w:val="005F3E2D"/>
    <w:rsid w:val="005F515C"/>
    <w:rsid w:val="00601400"/>
    <w:rsid w:val="006028EA"/>
    <w:rsid w:val="006038CF"/>
    <w:rsid w:val="00612531"/>
    <w:rsid w:val="00615B0D"/>
    <w:rsid w:val="00620D58"/>
    <w:rsid w:val="0064212F"/>
    <w:rsid w:val="00643AAB"/>
    <w:rsid w:val="00671F3F"/>
    <w:rsid w:val="00680413"/>
    <w:rsid w:val="00695427"/>
    <w:rsid w:val="006A5834"/>
    <w:rsid w:val="006A7CC3"/>
    <w:rsid w:val="006B1FA3"/>
    <w:rsid w:val="006B3BB2"/>
    <w:rsid w:val="006C29EE"/>
    <w:rsid w:val="006D3C7C"/>
    <w:rsid w:val="006D6BC8"/>
    <w:rsid w:val="006D7250"/>
    <w:rsid w:val="006E443B"/>
    <w:rsid w:val="006F17F4"/>
    <w:rsid w:val="006F3793"/>
    <w:rsid w:val="0072094B"/>
    <w:rsid w:val="00725146"/>
    <w:rsid w:val="00737091"/>
    <w:rsid w:val="00741E30"/>
    <w:rsid w:val="0075683B"/>
    <w:rsid w:val="00773241"/>
    <w:rsid w:val="007855EB"/>
    <w:rsid w:val="007972CC"/>
    <w:rsid w:val="007A6522"/>
    <w:rsid w:val="007C4720"/>
    <w:rsid w:val="007C5842"/>
    <w:rsid w:val="007C5B51"/>
    <w:rsid w:val="007C7CF1"/>
    <w:rsid w:val="007C7E14"/>
    <w:rsid w:val="007D1C3E"/>
    <w:rsid w:val="007D5954"/>
    <w:rsid w:val="00812EEF"/>
    <w:rsid w:val="0081371E"/>
    <w:rsid w:val="0081725C"/>
    <w:rsid w:val="00817496"/>
    <w:rsid w:val="00820E24"/>
    <w:rsid w:val="00825C20"/>
    <w:rsid w:val="00826381"/>
    <w:rsid w:val="00826C04"/>
    <w:rsid w:val="00835148"/>
    <w:rsid w:val="00836C4D"/>
    <w:rsid w:val="00836DB9"/>
    <w:rsid w:val="00842BC3"/>
    <w:rsid w:val="008545C5"/>
    <w:rsid w:val="00873ED4"/>
    <w:rsid w:val="008757E7"/>
    <w:rsid w:val="00892C26"/>
    <w:rsid w:val="008B39E2"/>
    <w:rsid w:val="008C038E"/>
    <w:rsid w:val="008C18D9"/>
    <w:rsid w:val="008D4B09"/>
    <w:rsid w:val="008F68CE"/>
    <w:rsid w:val="00900E36"/>
    <w:rsid w:val="00910B1D"/>
    <w:rsid w:val="00913428"/>
    <w:rsid w:val="0092063B"/>
    <w:rsid w:val="00940E1A"/>
    <w:rsid w:val="00953B8C"/>
    <w:rsid w:val="009637B4"/>
    <w:rsid w:val="00964463"/>
    <w:rsid w:val="0098410B"/>
    <w:rsid w:val="009A4FF8"/>
    <w:rsid w:val="009A7229"/>
    <w:rsid w:val="009B1D5E"/>
    <w:rsid w:val="009B2A54"/>
    <w:rsid w:val="009C00B2"/>
    <w:rsid w:val="009D0398"/>
    <w:rsid w:val="009D1614"/>
    <w:rsid w:val="009E1BE6"/>
    <w:rsid w:val="009E2234"/>
    <w:rsid w:val="009E635D"/>
    <w:rsid w:val="009F3A01"/>
    <w:rsid w:val="009F77A8"/>
    <w:rsid w:val="00A01F73"/>
    <w:rsid w:val="00A039A1"/>
    <w:rsid w:val="00A079E4"/>
    <w:rsid w:val="00A122CB"/>
    <w:rsid w:val="00A137B9"/>
    <w:rsid w:val="00A15ED4"/>
    <w:rsid w:val="00A1704D"/>
    <w:rsid w:val="00A20334"/>
    <w:rsid w:val="00A33ADC"/>
    <w:rsid w:val="00A51632"/>
    <w:rsid w:val="00A52065"/>
    <w:rsid w:val="00A559CE"/>
    <w:rsid w:val="00A74142"/>
    <w:rsid w:val="00A84326"/>
    <w:rsid w:val="00A85BA7"/>
    <w:rsid w:val="00A85BE9"/>
    <w:rsid w:val="00A94D29"/>
    <w:rsid w:val="00AA5F3E"/>
    <w:rsid w:val="00AB2939"/>
    <w:rsid w:val="00AB3669"/>
    <w:rsid w:val="00AD09B8"/>
    <w:rsid w:val="00AE7B0A"/>
    <w:rsid w:val="00AE7FF6"/>
    <w:rsid w:val="00B10A29"/>
    <w:rsid w:val="00B12C93"/>
    <w:rsid w:val="00B25298"/>
    <w:rsid w:val="00B255F5"/>
    <w:rsid w:val="00B266C0"/>
    <w:rsid w:val="00B2698F"/>
    <w:rsid w:val="00B31716"/>
    <w:rsid w:val="00B3720A"/>
    <w:rsid w:val="00B4287F"/>
    <w:rsid w:val="00B51012"/>
    <w:rsid w:val="00B52991"/>
    <w:rsid w:val="00B61965"/>
    <w:rsid w:val="00B7183A"/>
    <w:rsid w:val="00B72432"/>
    <w:rsid w:val="00B878DB"/>
    <w:rsid w:val="00B92227"/>
    <w:rsid w:val="00BA3243"/>
    <w:rsid w:val="00BD1B9B"/>
    <w:rsid w:val="00BD3704"/>
    <w:rsid w:val="00BE7883"/>
    <w:rsid w:val="00BF26AD"/>
    <w:rsid w:val="00BF527A"/>
    <w:rsid w:val="00C0185B"/>
    <w:rsid w:val="00C049C1"/>
    <w:rsid w:val="00C12837"/>
    <w:rsid w:val="00C21D88"/>
    <w:rsid w:val="00C235CD"/>
    <w:rsid w:val="00C253D5"/>
    <w:rsid w:val="00C32855"/>
    <w:rsid w:val="00C73E20"/>
    <w:rsid w:val="00C82005"/>
    <w:rsid w:val="00C82D7D"/>
    <w:rsid w:val="00C8373F"/>
    <w:rsid w:val="00C864F0"/>
    <w:rsid w:val="00CC09E0"/>
    <w:rsid w:val="00CD2F74"/>
    <w:rsid w:val="00CD60DE"/>
    <w:rsid w:val="00CE477D"/>
    <w:rsid w:val="00CF1889"/>
    <w:rsid w:val="00CF1E19"/>
    <w:rsid w:val="00D0064D"/>
    <w:rsid w:val="00D028BD"/>
    <w:rsid w:val="00D03B2C"/>
    <w:rsid w:val="00D17E61"/>
    <w:rsid w:val="00D308A5"/>
    <w:rsid w:val="00D37FA2"/>
    <w:rsid w:val="00D40DC7"/>
    <w:rsid w:val="00D4178B"/>
    <w:rsid w:val="00D43567"/>
    <w:rsid w:val="00D640EB"/>
    <w:rsid w:val="00D8568E"/>
    <w:rsid w:val="00D87891"/>
    <w:rsid w:val="00D9737A"/>
    <w:rsid w:val="00DA0FB6"/>
    <w:rsid w:val="00DC5439"/>
    <w:rsid w:val="00DD50BE"/>
    <w:rsid w:val="00DD792F"/>
    <w:rsid w:val="00DF4213"/>
    <w:rsid w:val="00E13AEB"/>
    <w:rsid w:val="00E17EE4"/>
    <w:rsid w:val="00E2055E"/>
    <w:rsid w:val="00E216BB"/>
    <w:rsid w:val="00E21F58"/>
    <w:rsid w:val="00E23965"/>
    <w:rsid w:val="00E30457"/>
    <w:rsid w:val="00E3247E"/>
    <w:rsid w:val="00E34B79"/>
    <w:rsid w:val="00E374D3"/>
    <w:rsid w:val="00E45902"/>
    <w:rsid w:val="00E54A3B"/>
    <w:rsid w:val="00E562F1"/>
    <w:rsid w:val="00E64402"/>
    <w:rsid w:val="00E66FF5"/>
    <w:rsid w:val="00E764C0"/>
    <w:rsid w:val="00E814CE"/>
    <w:rsid w:val="00E85067"/>
    <w:rsid w:val="00E910E4"/>
    <w:rsid w:val="00EA785F"/>
    <w:rsid w:val="00EB122C"/>
    <w:rsid w:val="00EB16F9"/>
    <w:rsid w:val="00EB5DF3"/>
    <w:rsid w:val="00EB6068"/>
    <w:rsid w:val="00EC0879"/>
    <w:rsid w:val="00ED5F6A"/>
    <w:rsid w:val="00EE58FB"/>
    <w:rsid w:val="00EE6E0D"/>
    <w:rsid w:val="00EE7EA5"/>
    <w:rsid w:val="00F07568"/>
    <w:rsid w:val="00F16DAA"/>
    <w:rsid w:val="00F22F89"/>
    <w:rsid w:val="00F25833"/>
    <w:rsid w:val="00F26993"/>
    <w:rsid w:val="00F313E8"/>
    <w:rsid w:val="00F326D0"/>
    <w:rsid w:val="00F437FD"/>
    <w:rsid w:val="00F53996"/>
    <w:rsid w:val="00F649FA"/>
    <w:rsid w:val="00F76942"/>
    <w:rsid w:val="00FB154F"/>
    <w:rsid w:val="00FB72FB"/>
    <w:rsid w:val="00FC0714"/>
    <w:rsid w:val="00FC08F8"/>
    <w:rsid w:val="00FD2A70"/>
    <w:rsid w:val="00FD557C"/>
    <w:rsid w:val="00FD773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46"/>
    <o:shapelayout v:ext="edit">
      <o:idmap v:ext="edit" data="1"/>
    </o:shapelayout>
  </w:shapeDefaults>
  <w:decimalSymbol w:val=","/>
  <w:listSeparator w:val=";"/>
  <w14:docId w14:val="0428837B"/>
  <w15:docId w15:val="{C9BD5C26-C741-475B-8E32-03B86D1FE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A5834"/>
    <w:rPr>
      <w:rFonts w:ascii="Times New Roman" w:hAnsi="Times New Roman"/>
      <w:sz w:val="24"/>
    </w:rPr>
  </w:style>
  <w:style w:type="paragraph" w:styleId="Nadpis1">
    <w:name w:val="heading 1"/>
    <w:basedOn w:val="Normln"/>
    <w:next w:val="Normln"/>
    <w:link w:val="Nadpis1Char"/>
    <w:uiPriority w:val="9"/>
    <w:qFormat/>
    <w:rsid w:val="00D4178B"/>
    <w:pPr>
      <w:keepNext/>
      <w:keepLines/>
      <w:spacing w:before="240" w:line="360" w:lineRule="auto"/>
      <w:outlineLvl w:val="0"/>
    </w:pPr>
    <w:rPr>
      <w:rFonts w:eastAsiaTheme="majorEastAsia" w:cstheme="majorBidi"/>
      <w:b/>
      <w:szCs w:val="32"/>
      <w:lang w:val="en-GB"/>
    </w:rPr>
  </w:style>
  <w:style w:type="paragraph" w:styleId="Nadpis2">
    <w:name w:val="heading 2"/>
    <w:basedOn w:val="Normln"/>
    <w:next w:val="Normln"/>
    <w:link w:val="Nadpis2Char"/>
    <w:uiPriority w:val="9"/>
    <w:unhideWhenUsed/>
    <w:qFormat/>
    <w:rsid w:val="00076166"/>
    <w:pPr>
      <w:keepNext/>
      <w:keepLines/>
      <w:spacing w:before="40" w:line="360" w:lineRule="auto"/>
      <w:outlineLvl w:val="1"/>
    </w:pPr>
    <w:rPr>
      <w:rFonts w:eastAsiaTheme="majorEastAsia" w:cstheme="majorBidi"/>
      <w:b/>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076166"/>
    <w:rPr>
      <w:rFonts w:ascii="Times New Roman" w:eastAsiaTheme="majorEastAsia" w:hAnsi="Times New Roman" w:cstheme="majorBidi"/>
      <w:b/>
      <w:sz w:val="24"/>
      <w:szCs w:val="26"/>
    </w:rPr>
  </w:style>
  <w:style w:type="character" w:customStyle="1" w:styleId="Nadpis1Char">
    <w:name w:val="Nadpis 1 Char"/>
    <w:basedOn w:val="Standardnpsmoodstavce"/>
    <w:link w:val="Nadpis1"/>
    <w:uiPriority w:val="9"/>
    <w:rsid w:val="00D4178B"/>
    <w:rPr>
      <w:rFonts w:ascii="Times New Roman" w:eastAsiaTheme="majorEastAsia" w:hAnsi="Times New Roman" w:cstheme="majorBidi"/>
      <w:b/>
      <w:sz w:val="24"/>
      <w:szCs w:val="32"/>
      <w:lang w:val="en-GB"/>
    </w:rPr>
  </w:style>
  <w:style w:type="table" w:styleId="Mkatabulky">
    <w:name w:val="Table Grid"/>
    <w:basedOn w:val="Normlntabulka"/>
    <w:uiPriority w:val="39"/>
    <w:rsid w:val="00D4178B"/>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D4178B"/>
    <w:pPr>
      <w:tabs>
        <w:tab w:val="center" w:pos="4536"/>
        <w:tab w:val="right" w:pos="9072"/>
      </w:tabs>
    </w:pPr>
  </w:style>
  <w:style w:type="character" w:customStyle="1" w:styleId="ZhlavChar">
    <w:name w:val="Záhlaví Char"/>
    <w:basedOn w:val="Standardnpsmoodstavce"/>
    <w:link w:val="Zhlav"/>
    <w:uiPriority w:val="99"/>
    <w:rsid w:val="00D4178B"/>
  </w:style>
  <w:style w:type="paragraph" w:styleId="Zpat">
    <w:name w:val="footer"/>
    <w:basedOn w:val="Normln"/>
    <w:link w:val="ZpatChar"/>
    <w:uiPriority w:val="99"/>
    <w:unhideWhenUsed/>
    <w:rsid w:val="00D4178B"/>
    <w:pPr>
      <w:tabs>
        <w:tab w:val="center" w:pos="4536"/>
        <w:tab w:val="right" w:pos="9072"/>
      </w:tabs>
    </w:pPr>
  </w:style>
  <w:style w:type="character" w:customStyle="1" w:styleId="ZpatChar">
    <w:name w:val="Zápatí Char"/>
    <w:basedOn w:val="Standardnpsmoodstavce"/>
    <w:link w:val="Zpat"/>
    <w:uiPriority w:val="99"/>
    <w:rsid w:val="00D4178B"/>
  </w:style>
  <w:style w:type="paragraph" w:styleId="Textbubliny">
    <w:name w:val="Balloon Text"/>
    <w:basedOn w:val="Normln"/>
    <w:link w:val="TextbublinyChar"/>
    <w:uiPriority w:val="99"/>
    <w:semiHidden/>
    <w:unhideWhenUsed/>
    <w:rsid w:val="00EE58FB"/>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E58FB"/>
    <w:rPr>
      <w:rFonts w:ascii="Segoe UI" w:hAnsi="Segoe UI" w:cs="Segoe UI"/>
      <w:sz w:val="18"/>
      <w:szCs w:val="18"/>
    </w:rPr>
  </w:style>
  <w:style w:type="paragraph" w:customStyle="1" w:styleId="frfield">
    <w:name w:val="fr_field"/>
    <w:basedOn w:val="Normln"/>
    <w:rsid w:val="00072F64"/>
    <w:pPr>
      <w:spacing w:before="100" w:beforeAutospacing="1" w:after="100" w:afterAutospacing="1"/>
      <w:jc w:val="left"/>
    </w:pPr>
    <w:rPr>
      <w:rFonts w:eastAsia="Times New Roman" w:cs="Times New Roman"/>
      <w:szCs w:val="24"/>
      <w:lang w:eastAsia="cs-CZ"/>
    </w:rPr>
  </w:style>
  <w:style w:type="character" w:customStyle="1" w:styleId="frlabel">
    <w:name w:val="fr_label"/>
    <w:basedOn w:val="Standardnpsmoodstavce"/>
    <w:rsid w:val="00072F64"/>
  </w:style>
  <w:style w:type="character" w:styleId="Hypertextovodkaz">
    <w:name w:val="Hyperlink"/>
    <w:basedOn w:val="Standardnpsmoodstavce"/>
    <w:uiPriority w:val="99"/>
    <w:unhideWhenUsed/>
    <w:rsid w:val="00072F64"/>
    <w:rPr>
      <w:color w:val="0000FF"/>
      <w:u w:val="single"/>
    </w:rPr>
  </w:style>
  <w:style w:type="character" w:customStyle="1" w:styleId="hithilite">
    <w:name w:val="hithilite"/>
    <w:basedOn w:val="Standardnpsmoodstavce"/>
    <w:rsid w:val="00072F64"/>
  </w:style>
  <w:style w:type="paragraph" w:styleId="Normlnweb">
    <w:name w:val="Normal (Web)"/>
    <w:basedOn w:val="Normln"/>
    <w:uiPriority w:val="99"/>
    <w:semiHidden/>
    <w:unhideWhenUsed/>
    <w:rsid w:val="00072F64"/>
    <w:pPr>
      <w:spacing w:before="100" w:beforeAutospacing="1" w:after="100" w:afterAutospacing="1"/>
      <w:jc w:val="left"/>
    </w:pPr>
    <w:rPr>
      <w:rFonts w:eastAsia="Times New Roman" w:cs="Times New Roman"/>
      <w:szCs w:val="24"/>
      <w:lang w:eastAsia="cs-CZ"/>
    </w:rPr>
  </w:style>
  <w:style w:type="character" w:customStyle="1" w:styleId="sourcetitle">
    <w:name w:val="sourcetitle"/>
    <w:basedOn w:val="Standardnpsmoodstavce"/>
    <w:rsid w:val="00072F64"/>
  </w:style>
  <w:style w:type="paragraph" w:customStyle="1" w:styleId="frlabel1">
    <w:name w:val="fr_label1"/>
    <w:basedOn w:val="Normln"/>
    <w:rsid w:val="00072F64"/>
    <w:pPr>
      <w:spacing w:before="100" w:beforeAutospacing="1" w:after="100" w:afterAutospacing="1"/>
      <w:jc w:val="left"/>
    </w:pPr>
    <w:rPr>
      <w:rFonts w:eastAsia="Times New Roman" w:cs="Times New Roman"/>
      <w:szCs w:val="24"/>
      <w:lang w:eastAsia="cs-CZ"/>
    </w:rPr>
  </w:style>
  <w:style w:type="paragraph" w:styleId="Odstavecseseznamem">
    <w:name w:val="List Paragraph"/>
    <w:basedOn w:val="Normln"/>
    <w:uiPriority w:val="34"/>
    <w:qFormat/>
    <w:rsid w:val="007370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402277">
      <w:bodyDiv w:val="1"/>
      <w:marLeft w:val="0"/>
      <w:marRight w:val="0"/>
      <w:marTop w:val="0"/>
      <w:marBottom w:val="0"/>
      <w:divBdr>
        <w:top w:val="none" w:sz="0" w:space="0" w:color="auto"/>
        <w:left w:val="none" w:sz="0" w:space="0" w:color="auto"/>
        <w:bottom w:val="none" w:sz="0" w:space="0" w:color="auto"/>
        <w:right w:val="none" w:sz="0" w:space="0" w:color="auto"/>
      </w:divBdr>
      <w:divsChild>
        <w:div w:id="171191370">
          <w:marLeft w:val="0"/>
          <w:marRight w:val="0"/>
          <w:marTop w:val="0"/>
          <w:marBottom w:val="0"/>
          <w:divBdr>
            <w:top w:val="none" w:sz="0" w:space="0" w:color="auto"/>
            <w:left w:val="none" w:sz="0" w:space="0" w:color="auto"/>
            <w:bottom w:val="none" w:sz="0" w:space="0" w:color="auto"/>
            <w:right w:val="none" w:sz="0" w:space="0" w:color="auto"/>
          </w:divBdr>
        </w:div>
        <w:div w:id="674068688">
          <w:marLeft w:val="0"/>
          <w:marRight w:val="0"/>
          <w:marTop w:val="0"/>
          <w:marBottom w:val="0"/>
          <w:divBdr>
            <w:top w:val="none" w:sz="0" w:space="0" w:color="auto"/>
            <w:left w:val="none" w:sz="0" w:space="0" w:color="auto"/>
            <w:bottom w:val="none" w:sz="0" w:space="0" w:color="auto"/>
            <w:right w:val="none" w:sz="0" w:space="0" w:color="auto"/>
          </w:divBdr>
        </w:div>
        <w:div w:id="499198295">
          <w:marLeft w:val="0"/>
          <w:marRight w:val="0"/>
          <w:marTop w:val="0"/>
          <w:marBottom w:val="0"/>
          <w:divBdr>
            <w:top w:val="none" w:sz="0" w:space="0" w:color="auto"/>
            <w:left w:val="none" w:sz="0" w:space="0" w:color="auto"/>
            <w:bottom w:val="none" w:sz="0" w:space="0" w:color="auto"/>
            <w:right w:val="none" w:sz="0" w:space="0" w:color="auto"/>
          </w:divBdr>
          <w:divsChild>
            <w:div w:id="3612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258999">
      <w:bodyDiv w:val="1"/>
      <w:marLeft w:val="0"/>
      <w:marRight w:val="0"/>
      <w:marTop w:val="0"/>
      <w:marBottom w:val="0"/>
      <w:divBdr>
        <w:top w:val="none" w:sz="0" w:space="0" w:color="auto"/>
        <w:left w:val="none" w:sz="0" w:space="0" w:color="auto"/>
        <w:bottom w:val="none" w:sz="0" w:space="0" w:color="auto"/>
        <w:right w:val="none" w:sz="0" w:space="0" w:color="auto"/>
      </w:divBdr>
      <w:divsChild>
        <w:div w:id="1999645659">
          <w:marLeft w:val="0"/>
          <w:marRight w:val="0"/>
          <w:marTop w:val="0"/>
          <w:marBottom w:val="0"/>
          <w:divBdr>
            <w:top w:val="none" w:sz="0" w:space="0" w:color="auto"/>
            <w:left w:val="none" w:sz="0" w:space="0" w:color="auto"/>
            <w:bottom w:val="none" w:sz="0" w:space="0" w:color="auto"/>
            <w:right w:val="none" w:sz="0" w:space="0" w:color="auto"/>
          </w:divBdr>
        </w:div>
        <w:div w:id="130054906">
          <w:marLeft w:val="0"/>
          <w:marRight w:val="0"/>
          <w:marTop w:val="0"/>
          <w:marBottom w:val="0"/>
          <w:divBdr>
            <w:top w:val="none" w:sz="0" w:space="0" w:color="auto"/>
            <w:left w:val="none" w:sz="0" w:space="0" w:color="auto"/>
            <w:bottom w:val="none" w:sz="0" w:space="0" w:color="auto"/>
            <w:right w:val="none" w:sz="0" w:space="0" w:color="auto"/>
          </w:divBdr>
        </w:div>
        <w:div w:id="2134663879">
          <w:marLeft w:val="0"/>
          <w:marRight w:val="0"/>
          <w:marTop w:val="0"/>
          <w:marBottom w:val="0"/>
          <w:divBdr>
            <w:top w:val="none" w:sz="0" w:space="0" w:color="auto"/>
            <w:left w:val="none" w:sz="0" w:space="0" w:color="auto"/>
            <w:bottom w:val="none" w:sz="0" w:space="0" w:color="auto"/>
            <w:right w:val="none" w:sz="0" w:space="0" w:color="auto"/>
          </w:divBdr>
        </w:div>
      </w:divsChild>
    </w:div>
    <w:div w:id="470640709">
      <w:bodyDiv w:val="1"/>
      <w:marLeft w:val="0"/>
      <w:marRight w:val="0"/>
      <w:marTop w:val="0"/>
      <w:marBottom w:val="0"/>
      <w:divBdr>
        <w:top w:val="none" w:sz="0" w:space="0" w:color="auto"/>
        <w:left w:val="none" w:sz="0" w:space="0" w:color="auto"/>
        <w:bottom w:val="none" w:sz="0" w:space="0" w:color="auto"/>
        <w:right w:val="none" w:sz="0" w:space="0" w:color="auto"/>
      </w:divBdr>
      <w:divsChild>
        <w:div w:id="7873173">
          <w:marLeft w:val="0"/>
          <w:marRight w:val="0"/>
          <w:marTop w:val="0"/>
          <w:marBottom w:val="0"/>
          <w:divBdr>
            <w:top w:val="none" w:sz="0" w:space="0" w:color="auto"/>
            <w:left w:val="none" w:sz="0" w:space="0" w:color="auto"/>
            <w:bottom w:val="none" w:sz="0" w:space="0" w:color="auto"/>
            <w:right w:val="none" w:sz="0" w:space="0" w:color="auto"/>
          </w:divBdr>
        </w:div>
        <w:div w:id="1024983988">
          <w:marLeft w:val="0"/>
          <w:marRight w:val="0"/>
          <w:marTop w:val="0"/>
          <w:marBottom w:val="0"/>
          <w:divBdr>
            <w:top w:val="none" w:sz="0" w:space="0" w:color="auto"/>
            <w:left w:val="none" w:sz="0" w:space="0" w:color="auto"/>
            <w:bottom w:val="none" w:sz="0" w:space="0" w:color="auto"/>
            <w:right w:val="none" w:sz="0" w:space="0" w:color="auto"/>
          </w:divBdr>
        </w:div>
        <w:div w:id="1737823224">
          <w:marLeft w:val="0"/>
          <w:marRight w:val="0"/>
          <w:marTop w:val="0"/>
          <w:marBottom w:val="0"/>
          <w:divBdr>
            <w:top w:val="none" w:sz="0" w:space="0" w:color="auto"/>
            <w:left w:val="none" w:sz="0" w:space="0" w:color="auto"/>
            <w:bottom w:val="none" w:sz="0" w:space="0" w:color="auto"/>
            <w:right w:val="none" w:sz="0" w:space="0" w:color="auto"/>
          </w:divBdr>
          <w:divsChild>
            <w:div w:id="253052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316529">
      <w:bodyDiv w:val="1"/>
      <w:marLeft w:val="0"/>
      <w:marRight w:val="0"/>
      <w:marTop w:val="0"/>
      <w:marBottom w:val="0"/>
      <w:divBdr>
        <w:top w:val="none" w:sz="0" w:space="0" w:color="auto"/>
        <w:left w:val="none" w:sz="0" w:space="0" w:color="auto"/>
        <w:bottom w:val="none" w:sz="0" w:space="0" w:color="auto"/>
        <w:right w:val="none" w:sz="0" w:space="0" w:color="auto"/>
      </w:divBdr>
      <w:divsChild>
        <w:div w:id="769087327">
          <w:marLeft w:val="0"/>
          <w:marRight w:val="0"/>
          <w:marTop w:val="0"/>
          <w:marBottom w:val="0"/>
          <w:divBdr>
            <w:top w:val="none" w:sz="0" w:space="0" w:color="auto"/>
            <w:left w:val="none" w:sz="0" w:space="0" w:color="auto"/>
            <w:bottom w:val="none" w:sz="0" w:space="0" w:color="auto"/>
            <w:right w:val="none" w:sz="0" w:space="0" w:color="auto"/>
          </w:divBdr>
        </w:div>
        <w:div w:id="1879008418">
          <w:marLeft w:val="0"/>
          <w:marRight w:val="0"/>
          <w:marTop w:val="0"/>
          <w:marBottom w:val="0"/>
          <w:divBdr>
            <w:top w:val="none" w:sz="0" w:space="0" w:color="auto"/>
            <w:left w:val="none" w:sz="0" w:space="0" w:color="auto"/>
            <w:bottom w:val="none" w:sz="0" w:space="0" w:color="auto"/>
            <w:right w:val="none" w:sz="0" w:space="0" w:color="auto"/>
          </w:divBdr>
        </w:div>
        <w:div w:id="1203438753">
          <w:marLeft w:val="0"/>
          <w:marRight w:val="0"/>
          <w:marTop w:val="0"/>
          <w:marBottom w:val="0"/>
          <w:divBdr>
            <w:top w:val="none" w:sz="0" w:space="0" w:color="auto"/>
            <w:left w:val="none" w:sz="0" w:space="0" w:color="auto"/>
            <w:bottom w:val="none" w:sz="0" w:space="0" w:color="auto"/>
            <w:right w:val="none" w:sz="0" w:space="0" w:color="auto"/>
          </w:divBdr>
        </w:div>
      </w:divsChild>
    </w:div>
    <w:div w:id="562302378">
      <w:bodyDiv w:val="1"/>
      <w:marLeft w:val="0"/>
      <w:marRight w:val="0"/>
      <w:marTop w:val="0"/>
      <w:marBottom w:val="0"/>
      <w:divBdr>
        <w:top w:val="none" w:sz="0" w:space="0" w:color="auto"/>
        <w:left w:val="none" w:sz="0" w:space="0" w:color="auto"/>
        <w:bottom w:val="none" w:sz="0" w:space="0" w:color="auto"/>
        <w:right w:val="none" w:sz="0" w:space="0" w:color="auto"/>
      </w:divBdr>
      <w:divsChild>
        <w:div w:id="105009158">
          <w:marLeft w:val="0"/>
          <w:marRight w:val="0"/>
          <w:marTop w:val="0"/>
          <w:marBottom w:val="0"/>
          <w:divBdr>
            <w:top w:val="none" w:sz="0" w:space="0" w:color="auto"/>
            <w:left w:val="none" w:sz="0" w:space="0" w:color="auto"/>
            <w:bottom w:val="none" w:sz="0" w:space="0" w:color="auto"/>
            <w:right w:val="none" w:sz="0" w:space="0" w:color="auto"/>
          </w:divBdr>
        </w:div>
        <w:div w:id="184908165">
          <w:marLeft w:val="0"/>
          <w:marRight w:val="0"/>
          <w:marTop w:val="0"/>
          <w:marBottom w:val="0"/>
          <w:divBdr>
            <w:top w:val="none" w:sz="0" w:space="0" w:color="auto"/>
            <w:left w:val="none" w:sz="0" w:space="0" w:color="auto"/>
            <w:bottom w:val="none" w:sz="0" w:space="0" w:color="auto"/>
            <w:right w:val="none" w:sz="0" w:space="0" w:color="auto"/>
          </w:divBdr>
        </w:div>
        <w:div w:id="835149861">
          <w:marLeft w:val="0"/>
          <w:marRight w:val="0"/>
          <w:marTop w:val="0"/>
          <w:marBottom w:val="0"/>
          <w:divBdr>
            <w:top w:val="none" w:sz="0" w:space="0" w:color="auto"/>
            <w:left w:val="none" w:sz="0" w:space="0" w:color="auto"/>
            <w:bottom w:val="none" w:sz="0" w:space="0" w:color="auto"/>
            <w:right w:val="none" w:sz="0" w:space="0" w:color="auto"/>
          </w:divBdr>
          <w:divsChild>
            <w:div w:id="46897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835897">
      <w:bodyDiv w:val="1"/>
      <w:marLeft w:val="0"/>
      <w:marRight w:val="0"/>
      <w:marTop w:val="0"/>
      <w:marBottom w:val="0"/>
      <w:divBdr>
        <w:top w:val="none" w:sz="0" w:space="0" w:color="auto"/>
        <w:left w:val="none" w:sz="0" w:space="0" w:color="auto"/>
        <w:bottom w:val="none" w:sz="0" w:space="0" w:color="auto"/>
        <w:right w:val="none" w:sz="0" w:space="0" w:color="auto"/>
      </w:divBdr>
      <w:divsChild>
        <w:div w:id="603340424">
          <w:marLeft w:val="0"/>
          <w:marRight w:val="0"/>
          <w:marTop w:val="0"/>
          <w:marBottom w:val="0"/>
          <w:divBdr>
            <w:top w:val="none" w:sz="0" w:space="0" w:color="auto"/>
            <w:left w:val="none" w:sz="0" w:space="0" w:color="auto"/>
            <w:bottom w:val="none" w:sz="0" w:space="0" w:color="auto"/>
            <w:right w:val="none" w:sz="0" w:space="0" w:color="auto"/>
          </w:divBdr>
        </w:div>
        <w:div w:id="273638114">
          <w:marLeft w:val="0"/>
          <w:marRight w:val="0"/>
          <w:marTop w:val="0"/>
          <w:marBottom w:val="0"/>
          <w:divBdr>
            <w:top w:val="none" w:sz="0" w:space="0" w:color="auto"/>
            <w:left w:val="none" w:sz="0" w:space="0" w:color="auto"/>
            <w:bottom w:val="none" w:sz="0" w:space="0" w:color="auto"/>
            <w:right w:val="none" w:sz="0" w:space="0" w:color="auto"/>
          </w:divBdr>
        </w:div>
        <w:div w:id="1581670728">
          <w:marLeft w:val="0"/>
          <w:marRight w:val="0"/>
          <w:marTop w:val="0"/>
          <w:marBottom w:val="0"/>
          <w:divBdr>
            <w:top w:val="none" w:sz="0" w:space="0" w:color="auto"/>
            <w:left w:val="none" w:sz="0" w:space="0" w:color="auto"/>
            <w:bottom w:val="none" w:sz="0" w:space="0" w:color="auto"/>
            <w:right w:val="none" w:sz="0" w:space="0" w:color="auto"/>
          </w:divBdr>
          <w:divsChild>
            <w:div w:id="39709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959045">
      <w:bodyDiv w:val="1"/>
      <w:marLeft w:val="0"/>
      <w:marRight w:val="0"/>
      <w:marTop w:val="0"/>
      <w:marBottom w:val="0"/>
      <w:divBdr>
        <w:top w:val="none" w:sz="0" w:space="0" w:color="auto"/>
        <w:left w:val="none" w:sz="0" w:space="0" w:color="auto"/>
        <w:bottom w:val="none" w:sz="0" w:space="0" w:color="auto"/>
        <w:right w:val="none" w:sz="0" w:space="0" w:color="auto"/>
      </w:divBdr>
      <w:divsChild>
        <w:div w:id="1979871644">
          <w:marLeft w:val="0"/>
          <w:marRight w:val="0"/>
          <w:marTop w:val="0"/>
          <w:marBottom w:val="0"/>
          <w:divBdr>
            <w:top w:val="none" w:sz="0" w:space="0" w:color="auto"/>
            <w:left w:val="none" w:sz="0" w:space="0" w:color="auto"/>
            <w:bottom w:val="none" w:sz="0" w:space="0" w:color="auto"/>
            <w:right w:val="none" w:sz="0" w:space="0" w:color="auto"/>
          </w:divBdr>
        </w:div>
        <w:div w:id="563221755">
          <w:marLeft w:val="0"/>
          <w:marRight w:val="0"/>
          <w:marTop w:val="0"/>
          <w:marBottom w:val="0"/>
          <w:divBdr>
            <w:top w:val="none" w:sz="0" w:space="0" w:color="auto"/>
            <w:left w:val="none" w:sz="0" w:space="0" w:color="auto"/>
            <w:bottom w:val="none" w:sz="0" w:space="0" w:color="auto"/>
            <w:right w:val="none" w:sz="0" w:space="0" w:color="auto"/>
          </w:divBdr>
        </w:div>
        <w:div w:id="258178425">
          <w:marLeft w:val="0"/>
          <w:marRight w:val="0"/>
          <w:marTop w:val="0"/>
          <w:marBottom w:val="0"/>
          <w:divBdr>
            <w:top w:val="none" w:sz="0" w:space="0" w:color="auto"/>
            <w:left w:val="none" w:sz="0" w:space="0" w:color="auto"/>
            <w:bottom w:val="none" w:sz="0" w:space="0" w:color="auto"/>
            <w:right w:val="none" w:sz="0" w:space="0" w:color="auto"/>
          </w:divBdr>
          <w:divsChild>
            <w:div w:id="195690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426252">
      <w:bodyDiv w:val="1"/>
      <w:marLeft w:val="0"/>
      <w:marRight w:val="0"/>
      <w:marTop w:val="0"/>
      <w:marBottom w:val="0"/>
      <w:divBdr>
        <w:top w:val="none" w:sz="0" w:space="0" w:color="auto"/>
        <w:left w:val="none" w:sz="0" w:space="0" w:color="auto"/>
        <w:bottom w:val="none" w:sz="0" w:space="0" w:color="auto"/>
        <w:right w:val="none" w:sz="0" w:space="0" w:color="auto"/>
      </w:divBdr>
      <w:divsChild>
        <w:div w:id="1547453256">
          <w:marLeft w:val="0"/>
          <w:marRight w:val="0"/>
          <w:marTop w:val="0"/>
          <w:marBottom w:val="0"/>
          <w:divBdr>
            <w:top w:val="none" w:sz="0" w:space="0" w:color="auto"/>
            <w:left w:val="none" w:sz="0" w:space="0" w:color="auto"/>
            <w:bottom w:val="none" w:sz="0" w:space="0" w:color="auto"/>
            <w:right w:val="none" w:sz="0" w:space="0" w:color="auto"/>
          </w:divBdr>
        </w:div>
        <w:div w:id="1164204032">
          <w:marLeft w:val="0"/>
          <w:marRight w:val="0"/>
          <w:marTop w:val="0"/>
          <w:marBottom w:val="0"/>
          <w:divBdr>
            <w:top w:val="none" w:sz="0" w:space="0" w:color="auto"/>
            <w:left w:val="none" w:sz="0" w:space="0" w:color="auto"/>
            <w:bottom w:val="none" w:sz="0" w:space="0" w:color="auto"/>
            <w:right w:val="none" w:sz="0" w:space="0" w:color="auto"/>
          </w:divBdr>
        </w:div>
        <w:div w:id="1712682944">
          <w:marLeft w:val="0"/>
          <w:marRight w:val="0"/>
          <w:marTop w:val="0"/>
          <w:marBottom w:val="0"/>
          <w:divBdr>
            <w:top w:val="none" w:sz="0" w:space="0" w:color="auto"/>
            <w:left w:val="none" w:sz="0" w:space="0" w:color="auto"/>
            <w:bottom w:val="none" w:sz="0" w:space="0" w:color="auto"/>
            <w:right w:val="none" w:sz="0" w:space="0" w:color="auto"/>
          </w:divBdr>
          <w:divsChild>
            <w:div w:id="58048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9764687">
      <w:bodyDiv w:val="1"/>
      <w:marLeft w:val="0"/>
      <w:marRight w:val="0"/>
      <w:marTop w:val="0"/>
      <w:marBottom w:val="0"/>
      <w:divBdr>
        <w:top w:val="none" w:sz="0" w:space="0" w:color="auto"/>
        <w:left w:val="none" w:sz="0" w:space="0" w:color="auto"/>
        <w:bottom w:val="none" w:sz="0" w:space="0" w:color="auto"/>
        <w:right w:val="none" w:sz="0" w:space="0" w:color="auto"/>
      </w:divBdr>
      <w:divsChild>
        <w:div w:id="1260600483">
          <w:marLeft w:val="0"/>
          <w:marRight w:val="0"/>
          <w:marTop w:val="0"/>
          <w:marBottom w:val="0"/>
          <w:divBdr>
            <w:top w:val="none" w:sz="0" w:space="0" w:color="auto"/>
            <w:left w:val="none" w:sz="0" w:space="0" w:color="auto"/>
            <w:bottom w:val="none" w:sz="0" w:space="0" w:color="auto"/>
            <w:right w:val="none" w:sz="0" w:space="0" w:color="auto"/>
          </w:divBdr>
        </w:div>
        <w:div w:id="1304384436">
          <w:marLeft w:val="0"/>
          <w:marRight w:val="0"/>
          <w:marTop w:val="0"/>
          <w:marBottom w:val="0"/>
          <w:divBdr>
            <w:top w:val="none" w:sz="0" w:space="0" w:color="auto"/>
            <w:left w:val="none" w:sz="0" w:space="0" w:color="auto"/>
            <w:bottom w:val="none" w:sz="0" w:space="0" w:color="auto"/>
            <w:right w:val="none" w:sz="0" w:space="0" w:color="auto"/>
          </w:divBdr>
        </w:div>
        <w:div w:id="2041200782">
          <w:marLeft w:val="0"/>
          <w:marRight w:val="0"/>
          <w:marTop w:val="0"/>
          <w:marBottom w:val="0"/>
          <w:divBdr>
            <w:top w:val="none" w:sz="0" w:space="0" w:color="auto"/>
            <w:left w:val="none" w:sz="0" w:space="0" w:color="auto"/>
            <w:bottom w:val="none" w:sz="0" w:space="0" w:color="auto"/>
            <w:right w:val="none" w:sz="0" w:space="0" w:color="auto"/>
          </w:divBdr>
          <w:divsChild>
            <w:div w:id="114034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361633">
      <w:bodyDiv w:val="1"/>
      <w:marLeft w:val="0"/>
      <w:marRight w:val="0"/>
      <w:marTop w:val="0"/>
      <w:marBottom w:val="0"/>
      <w:divBdr>
        <w:top w:val="none" w:sz="0" w:space="0" w:color="auto"/>
        <w:left w:val="none" w:sz="0" w:space="0" w:color="auto"/>
        <w:bottom w:val="none" w:sz="0" w:space="0" w:color="auto"/>
        <w:right w:val="none" w:sz="0" w:space="0" w:color="auto"/>
      </w:divBdr>
      <w:divsChild>
        <w:div w:id="1655908393">
          <w:marLeft w:val="0"/>
          <w:marRight w:val="0"/>
          <w:marTop w:val="0"/>
          <w:marBottom w:val="0"/>
          <w:divBdr>
            <w:top w:val="none" w:sz="0" w:space="0" w:color="auto"/>
            <w:left w:val="none" w:sz="0" w:space="0" w:color="auto"/>
            <w:bottom w:val="none" w:sz="0" w:space="0" w:color="auto"/>
            <w:right w:val="none" w:sz="0" w:space="0" w:color="auto"/>
          </w:divBdr>
        </w:div>
        <w:div w:id="882983267">
          <w:marLeft w:val="0"/>
          <w:marRight w:val="0"/>
          <w:marTop w:val="0"/>
          <w:marBottom w:val="0"/>
          <w:divBdr>
            <w:top w:val="none" w:sz="0" w:space="0" w:color="auto"/>
            <w:left w:val="none" w:sz="0" w:space="0" w:color="auto"/>
            <w:bottom w:val="none" w:sz="0" w:space="0" w:color="auto"/>
            <w:right w:val="none" w:sz="0" w:space="0" w:color="auto"/>
          </w:divBdr>
        </w:div>
        <w:div w:id="1768766887">
          <w:marLeft w:val="0"/>
          <w:marRight w:val="0"/>
          <w:marTop w:val="0"/>
          <w:marBottom w:val="0"/>
          <w:divBdr>
            <w:top w:val="none" w:sz="0" w:space="0" w:color="auto"/>
            <w:left w:val="none" w:sz="0" w:space="0" w:color="auto"/>
            <w:bottom w:val="none" w:sz="0" w:space="0" w:color="auto"/>
            <w:right w:val="none" w:sz="0" w:space="0" w:color="auto"/>
          </w:divBdr>
          <w:divsChild>
            <w:div w:id="81882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513977">
      <w:bodyDiv w:val="1"/>
      <w:marLeft w:val="0"/>
      <w:marRight w:val="0"/>
      <w:marTop w:val="0"/>
      <w:marBottom w:val="0"/>
      <w:divBdr>
        <w:top w:val="none" w:sz="0" w:space="0" w:color="auto"/>
        <w:left w:val="none" w:sz="0" w:space="0" w:color="auto"/>
        <w:bottom w:val="none" w:sz="0" w:space="0" w:color="auto"/>
        <w:right w:val="none" w:sz="0" w:space="0" w:color="auto"/>
      </w:divBdr>
      <w:divsChild>
        <w:div w:id="1083601783">
          <w:marLeft w:val="0"/>
          <w:marRight w:val="0"/>
          <w:marTop w:val="0"/>
          <w:marBottom w:val="0"/>
          <w:divBdr>
            <w:top w:val="none" w:sz="0" w:space="0" w:color="auto"/>
            <w:left w:val="none" w:sz="0" w:space="0" w:color="auto"/>
            <w:bottom w:val="none" w:sz="0" w:space="0" w:color="auto"/>
            <w:right w:val="none" w:sz="0" w:space="0" w:color="auto"/>
          </w:divBdr>
        </w:div>
        <w:div w:id="1325278385">
          <w:marLeft w:val="0"/>
          <w:marRight w:val="0"/>
          <w:marTop w:val="0"/>
          <w:marBottom w:val="0"/>
          <w:divBdr>
            <w:top w:val="none" w:sz="0" w:space="0" w:color="auto"/>
            <w:left w:val="none" w:sz="0" w:space="0" w:color="auto"/>
            <w:bottom w:val="none" w:sz="0" w:space="0" w:color="auto"/>
            <w:right w:val="none" w:sz="0" w:space="0" w:color="auto"/>
          </w:divBdr>
        </w:div>
        <w:div w:id="2100175509">
          <w:marLeft w:val="0"/>
          <w:marRight w:val="0"/>
          <w:marTop w:val="0"/>
          <w:marBottom w:val="0"/>
          <w:divBdr>
            <w:top w:val="none" w:sz="0" w:space="0" w:color="auto"/>
            <w:left w:val="none" w:sz="0" w:space="0" w:color="auto"/>
            <w:bottom w:val="none" w:sz="0" w:space="0" w:color="auto"/>
            <w:right w:val="none" w:sz="0" w:space="0" w:color="auto"/>
          </w:divBdr>
          <w:divsChild>
            <w:div w:id="480463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500390">
      <w:bodyDiv w:val="1"/>
      <w:marLeft w:val="0"/>
      <w:marRight w:val="0"/>
      <w:marTop w:val="0"/>
      <w:marBottom w:val="0"/>
      <w:divBdr>
        <w:top w:val="none" w:sz="0" w:space="0" w:color="auto"/>
        <w:left w:val="none" w:sz="0" w:space="0" w:color="auto"/>
        <w:bottom w:val="none" w:sz="0" w:space="0" w:color="auto"/>
        <w:right w:val="none" w:sz="0" w:space="0" w:color="auto"/>
      </w:divBdr>
      <w:divsChild>
        <w:div w:id="243995641">
          <w:marLeft w:val="0"/>
          <w:marRight w:val="0"/>
          <w:marTop w:val="0"/>
          <w:marBottom w:val="0"/>
          <w:divBdr>
            <w:top w:val="none" w:sz="0" w:space="0" w:color="auto"/>
            <w:left w:val="none" w:sz="0" w:space="0" w:color="auto"/>
            <w:bottom w:val="none" w:sz="0" w:space="0" w:color="auto"/>
            <w:right w:val="none" w:sz="0" w:space="0" w:color="auto"/>
          </w:divBdr>
        </w:div>
        <w:div w:id="1171798225">
          <w:marLeft w:val="0"/>
          <w:marRight w:val="0"/>
          <w:marTop w:val="0"/>
          <w:marBottom w:val="0"/>
          <w:divBdr>
            <w:top w:val="none" w:sz="0" w:space="0" w:color="auto"/>
            <w:left w:val="none" w:sz="0" w:space="0" w:color="auto"/>
            <w:bottom w:val="none" w:sz="0" w:space="0" w:color="auto"/>
            <w:right w:val="none" w:sz="0" w:space="0" w:color="auto"/>
          </w:divBdr>
        </w:div>
        <w:div w:id="76752063">
          <w:marLeft w:val="0"/>
          <w:marRight w:val="0"/>
          <w:marTop w:val="0"/>
          <w:marBottom w:val="0"/>
          <w:divBdr>
            <w:top w:val="none" w:sz="0" w:space="0" w:color="auto"/>
            <w:left w:val="none" w:sz="0" w:space="0" w:color="auto"/>
            <w:bottom w:val="none" w:sz="0" w:space="0" w:color="auto"/>
            <w:right w:val="none" w:sz="0" w:space="0" w:color="auto"/>
          </w:divBdr>
          <w:divsChild>
            <w:div w:id="80762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288618">
      <w:bodyDiv w:val="1"/>
      <w:marLeft w:val="0"/>
      <w:marRight w:val="0"/>
      <w:marTop w:val="0"/>
      <w:marBottom w:val="0"/>
      <w:divBdr>
        <w:top w:val="none" w:sz="0" w:space="0" w:color="auto"/>
        <w:left w:val="none" w:sz="0" w:space="0" w:color="auto"/>
        <w:bottom w:val="none" w:sz="0" w:space="0" w:color="auto"/>
        <w:right w:val="none" w:sz="0" w:space="0" w:color="auto"/>
      </w:divBdr>
      <w:divsChild>
        <w:div w:id="1928881625">
          <w:marLeft w:val="0"/>
          <w:marRight w:val="0"/>
          <w:marTop w:val="0"/>
          <w:marBottom w:val="0"/>
          <w:divBdr>
            <w:top w:val="none" w:sz="0" w:space="0" w:color="auto"/>
            <w:left w:val="none" w:sz="0" w:space="0" w:color="auto"/>
            <w:bottom w:val="none" w:sz="0" w:space="0" w:color="auto"/>
            <w:right w:val="none" w:sz="0" w:space="0" w:color="auto"/>
          </w:divBdr>
        </w:div>
        <w:div w:id="1505053045">
          <w:marLeft w:val="0"/>
          <w:marRight w:val="0"/>
          <w:marTop w:val="0"/>
          <w:marBottom w:val="0"/>
          <w:divBdr>
            <w:top w:val="none" w:sz="0" w:space="0" w:color="auto"/>
            <w:left w:val="none" w:sz="0" w:space="0" w:color="auto"/>
            <w:bottom w:val="none" w:sz="0" w:space="0" w:color="auto"/>
            <w:right w:val="none" w:sz="0" w:space="0" w:color="auto"/>
          </w:divBdr>
        </w:div>
        <w:div w:id="134956048">
          <w:marLeft w:val="0"/>
          <w:marRight w:val="0"/>
          <w:marTop w:val="0"/>
          <w:marBottom w:val="0"/>
          <w:divBdr>
            <w:top w:val="none" w:sz="0" w:space="0" w:color="auto"/>
            <w:left w:val="none" w:sz="0" w:space="0" w:color="auto"/>
            <w:bottom w:val="none" w:sz="0" w:space="0" w:color="auto"/>
            <w:right w:val="none" w:sz="0" w:space="0" w:color="auto"/>
          </w:divBdr>
          <w:divsChild>
            <w:div w:id="67751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123790">
      <w:bodyDiv w:val="1"/>
      <w:marLeft w:val="0"/>
      <w:marRight w:val="0"/>
      <w:marTop w:val="0"/>
      <w:marBottom w:val="0"/>
      <w:divBdr>
        <w:top w:val="none" w:sz="0" w:space="0" w:color="auto"/>
        <w:left w:val="none" w:sz="0" w:space="0" w:color="auto"/>
        <w:bottom w:val="none" w:sz="0" w:space="0" w:color="auto"/>
        <w:right w:val="none" w:sz="0" w:space="0" w:color="auto"/>
      </w:divBdr>
      <w:divsChild>
        <w:div w:id="576132202">
          <w:marLeft w:val="0"/>
          <w:marRight w:val="0"/>
          <w:marTop w:val="0"/>
          <w:marBottom w:val="0"/>
          <w:divBdr>
            <w:top w:val="none" w:sz="0" w:space="0" w:color="auto"/>
            <w:left w:val="none" w:sz="0" w:space="0" w:color="auto"/>
            <w:bottom w:val="none" w:sz="0" w:space="0" w:color="auto"/>
            <w:right w:val="none" w:sz="0" w:space="0" w:color="auto"/>
          </w:divBdr>
        </w:div>
        <w:div w:id="739057244">
          <w:marLeft w:val="0"/>
          <w:marRight w:val="0"/>
          <w:marTop w:val="0"/>
          <w:marBottom w:val="0"/>
          <w:divBdr>
            <w:top w:val="none" w:sz="0" w:space="0" w:color="auto"/>
            <w:left w:val="none" w:sz="0" w:space="0" w:color="auto"/>
            <w:bottom w:val="none" w:sz="0" w:space="0" w:color="auto"/>
            <w:right w:val="none" w:sz="0" w:space="0" w:color="auto"/>
          </w:divBdr>
        </w:div>
        <w:div w:id="1059211548">
          <w:marLeft w:val="0"/>
          <w:marRight w:val="0"/>
          <w:marTop w:val="0"/>
          <w:marBottom w:val="0"/>
          <w:divBdr>
            <w:top w:val="none" w:sz="0" w:space="0" w:color="auto"/>
            <w:left w:val="none" w:sz="0" w:space="0" w:color="auto"/>
            <w:bottom w:val="none" w:sz="0" w:space="0" w:color="auto"/>
            <w:right w:val="none" w:sz="0" w:space="0" w:color="auto"/>
          </w:divBdr>
          <w:divsChild>
            <w:div w:id="858085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725884">
      <w:bodyDiv w:val="1"/>
      <w:marLeft w:val="0"/>
      <w:marRight w:val="0"/>
      <w:marTop w:val="0"/>
      <w:marBottom w:val="0"/>
      <w:divBdr>
        <w:top w:val="none" w:sz="0" w:space="0" w:color="auto"/>
        <w:left w:val="none" w:sz="0" w:space="0" w:color="auto"/>
        <w:bottom w:val="none" w:sz="0" w:space="0" w:color="auto"/>
        <w:right w:val="none" w:sz="0" w:space="0" w:color="auto"/>
      </w:divBdr>
      <w:divsChild>
        <w:div w:id="167213588">
          <w:marLeft w:val="0"/>
          <w:marRight w:val="0"/>
          <w:marTop w:val="0"/>
          <w:marBottom w:val="0"/>
          <w:divBdr>
            <w:top w:val="none" w:sz="0" w:space="0" w:color="auto"/>
            <w:left w:val="none" w:sz="0" w:space="0" w:color="auto"/>
            <w:bottom w:val="none" w:sz="0" w:space="0" w:color="auto"/>
            <w:right w:val="none" w:sz="0" w:space="0" w:color="auto"/>
          </w:divBdr>
        </w:div>
        <w:div w:id="2102335687">
          <w:marLeft w:val="0"/>
          <w:marRight w:val="0"/>
          <w:marTop w:val="0"/>
          <w:marBottom w:val="0"/>
          <w:divBdr>
            <w:top w:val="none" w:sz="0" w:space="0" w:color="auto"/>
            <w:left w:val="none" w:sz="0" w:space="0" w:color="auto"/>
            <w:bottom w:val="none" w:sz="0" w:space="0" w:color="auto"/>
            <w:right w:val="none" w:sz="0" w:space="0" w:color="auto"/>
          </w:divBdr>
        </w:div>
        <w:div w:id="450053156">
          <w:marLeft w:val="0"/>
          <w:marRight w:val="0"/>
          <w:marTop w:val="0"/>
          <w:marBottom w:val="0"/>
          <w:divBdr>
            <w:top w:val="none" w:sz="0" w:space="0" w:color="auto"/>
            <w:left w:val="none" w:sz="0" w:space="0" w:color="auto"/>
            <w:bottom w:val="none" w:sz="0" w:space="0" w:color="auto"/>
            <w:right w:val="none" w:sz="0" w:space="0" w:color="auto"/>
          </w:divBdr>
          <w:divsChild>
            <w:div w:id="70217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505693">
      <w:bodyDiv w:val="1"/>
      <w:marLeft w:val="0"/>
      <w:marRight w:val="0"/>
      <w:marTop w:val="0"/>
      <w:marBottom w:val="0"/>
      <w:divBdr>
        <w:top w:val="none" w:sz="0" w:space="0" w:color="auto"/>
        <w:left w:val="none" w:sz="0" w:space="0" w:color="auto"/>
        <w:bottom w:val="none" w:sz="0" w:space="0" w:color="auto"/>
        <w:right w:val="none" w:sz="0" w:space="0" w:color="auto"/>
      </w:divBdr>
      <w:divsChild>
        <w:div w:id="1465998098">
          <w:marLeft w:val="0"/>
          <w:marRight w:val="0"/>
          <w:marTop w:val="0"/>
          <w:marBottom w:val="0"/>
          <w:divBdr>
            <w:top w:val="none" w:sz="0" w:space="0" w:color="auto"/>
            <w:left w:val="none" w:sz="0" w:space="0" w:color="auto"/>
            <w:bottom w:val="none" w:sz="0" w:space="0" w:color="auto"/>
            <w:right w:val="none" w:sz="0" w:space="0" w:color="auto"/>
          </w:divBdr>
          <w:divsChild>
            <w:div w:id="117377377">
              <w:marLeft w:val="0"/>
              <w:marRight w:val="0"/>
              <w:marTop w:val="0"/>
              <w:marBottom w:val="0"/>
              <w:divBdr>
                <w:top w:val="none" w:sz="0" w:space="0" w:color="auto"/>
                <w:left w:val="none" w:sz="0" w:space="0" w:color="auto"/>
                <w:bottom w:val="none" w:sz="0" w:space="0" w:color="auto"/>
                <w:right w:val="none" w:sz="0" w:space="0" w:color="auto"/>
              </w:divBdr>
              <w:divsChild>
                <w:div w:id="237600463">
                  <w:marLeft w:val="0"/>
                  <w:marRight w:val="0"/>
                  <w:marTop w:val="0"/>
                  <w:marBottom w:val="0"/>
                  <w:divBdr>
                    <w:top w:val="none" w:sz="0" w:space="0" w:color="auto"/>
                    <w:left w:val="none" w:sz="0" w:space="0" w:color="auto"/>
                    <w:bottom w:val="none" w:sz="0" w:space="0" w:color="auto"/>
                    <w:right w:val="none" w:sz="0" w:space="0" w:color="auto"/>
                  </w:divBdr>
                  <w:divsChild>
                    <w:div w:id="1464470139">
                      <w:marLeft w:val="0"/>
                      <w:marRight w:val="0"/>
                      <w:marTop w:val="0"/>
                      <w:marBottom w:val="0"/>
                      <w:divBdr>
                        <w:top w:val="none" w:sz="0" w:space="0" w:color="auto"/>
                        <w:left w:val="none" w:sz="0" w:space="0" w:color="auto"/>
                        <w:bottom w:val="none" w:sz="0" w:space="0" w:color="auto"/>
                        <w:right w:val="none" w:sz="0" w:space="0" w:color="auto"/>
                      </w:divBdr>
                    </w:div>
                    <w:div w:id="708922231">
                      <w:marLeft w:val="0"/>
                      <w:marRight w:val="0"/>
                      <w:marTop w:val="0"/>
                      <w:marBottom w:val="0"/>
                      <w:divBdr>
                        <w:top w:val="none" w:sz="0" w:space="0" w:color="auto"/>
                        <w:left w:val="none" w:sz="0" w:space="0" w:color="auto"/>
                        <w:bottom w:val="none" w:sz="0" w:space="0" w:color="auto"/>
                        <w:right w:val="none" w:sz="0" w:space="0" w:color="auto"/>
                      </w:divBdr>
                    </w:div>
                    <w:div w:id="837961999">
                      <w:marLeft w:val="0"/>
                      <w:marRight w:val="0"/>
                      <w:marTop w:val="0"/>
                      <w:marBottom w:val="0"/>
                      <w:divBdr>
                        <w:top w:val="none" w:sz="0" w:space="0" w:color="auto"/>
                        <w:left w:val="none" w:sz="0" w:space="0" w:color="auto"/>
                        <w:bottom w:val="none" w:sz="0" w:space="0" w:color="auto"/>
                        <w:right w:val="none" w:sz="0" w:space="0" w:color="auto"/>
                      </w:divBdr>
                    </w:div>
                    <w:div w:id="1875730853">
                      <w:marLeft w:val="0"/>
                      <w:marRight w:val="0"/>
                      <w:marTop w:val="0"/>
                      <w:marBottom w:val="0"/>
                      <w:divBdr>
                        <w:top w:val="none" w:sz="0" w:space="0" w:color="auto"/>
                        <w:left w:val="none" w:sz="0" w:space="0" w:color="auto"/>
                        <w:bottom w:val="none" w:sz="0" w:space="0" w:color="auto"/>
                        <w:right w:val="none" w:sz="0" w:space="0" w:color="auto"/>
                      </w:divBdr>
                    </w:div>
                    <w:div w:id="542865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9522490">
          <w:marLeft w:val="0"/>
          <w:marRight w:val="0"/>
          <w:marTop w:val="0"/>
          <w:marBottom w:val="0"/>
          <w:divBdr>
            <w:top w:val="none" w:sz="0" w:space="0" w:color="auto"/>
            <w:left w:val="none" w:sz="0" w:space="0" w:color="auto"/>
            <w:bottom w:val="none" w:sz="0" w:space="0" w:color="auto"/>
            <w:right w:val="none" w:sz="0" w:space="0" w:color="auto"/>
          </w:divBdr>
          <w:divsChild>
            <w:div w:id="1666934323">
              <w:marLeft w:val="0"/>
              <w:marRight w:val="0"/>
              <w:marTop w:val="0"/>
              <w:marBottom w:val="0"/>
              <w:divBdr>
                <w:top w:val="none" w:sz="0" w:space="0" w:color="auto"/>
                <w:left w:val="none" w:sz="0" w:space="0" w:color="auto"/>
                <w:bottom w:val="none" w:sz="0" w:space="0" w:color="auto"/>
                <w:right w:val="none" w:sz="0" w:space="0" w:color="auto"/>
              </w:divBdr>
            </w:div>
            <w:div w:id="1208418476">
              <w:marLeft w:val="0"/>
              <w:marRight w:val="0"/>
              <w:marTop w:val="0"/>
              <w:marBottom w:val="0"/>
              <w:divBdr>
                <w:top w:val="none" w:sz="0" w:space="0" w:color="auto"/>
                <w:left w:val="none" w:sz="0" w:space="0" w:color="auto"/>
                <w:bottom w:val="none" w:sz="0" w:space="0" w:color="auto"/>
                <w:right w:val="none" w:sz="0" w:space="0" w:color="auto"/>
              </w:divBdr>
            </w:div>
            <w:div w:id="1423380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759289">
      <w:bodyDiv w:val="1"/>
      <w:marLeft w:val="0"/>
      <w:marRight w:val="0"/>
      <w:marTop w:val="0"/>
      <w:marBottom w:val="0"/>
      <w:divBdr>
        <w:top w:val="none" w:sz="0" w:space="0" w:color="auto"/>
        <w:left w:val="none" w:sz="0" w:space="0" w:color="auto"/>
        <w:bottom w:val="none" w:sz="0" w:space="0" w:color="auto"/>
        <w:right w:val="none" w:sz="0" w:space="0" w:color="auto"/>
      </w:divBdr>
      <w:divsChild>
        <w:div w:id="776294104">
          <w:marLeft w:val="0"/>
          <w:marRight w:val="0"/>
          <w:marTop w:val="0"/>
          <w:marBottom w:val="0"/>
          <w:divBdr>
            <w:top w:val="none" w:sz="0" w:space="0" w:color="auto"/>
            <w:left w:val="none" w:sz="0" w:space="0" w:color="auto"/>
            <w:bottom w:val="none" w:sz="0" w:space="0" w:color="auto"/>
            <w:right w:val="none" w:sz="0" w:space="0" w:color="auto"/>
          </w:divBdr>
        </w:div>
        <w:div w:id="1557273597">
          <w:marLeft w:val="0"/>
          <w:marRight w:val="0"/>
          <w:marTop w:val="0"/>
          <w:marBottom w:val="0"/>
          <w:divBdr>
            <w:top w:val="none" w:sz="0" w:space="0" w:color="auto"/>
            <w:left w:val="none" w:sz="0" w:space="0" w:color="auto"/>
            <w:bottom w:val="none" w:sz="0" w:space="0" w:color="auto"/>
            <w:right w:val="none" w:sz="0" w:space="0" w:color="auto"/>
          </w:divBdr>
        </w:div>
        <w:div w:id="1181042231">
          <w:marLeft w:val="0"/>
          <w:marRight w:val="0"/>
          <w:marTop w:val="0"/>
          <w:marBottom w:val="0"/>
          <w:divBdr>
            <w:top w:val="none" w:sz="0" w:space="0" w:color="auto"/>
            <w:left w:val="none" w:sz="0" w:space="0" w:color="auto"/>
            <w:bottom w:val="none" w:sz="0" w:space="0" w:color="auto"/>
            <w:right w:val="none" w:sz="0" w:space="0" w:color="auto"/>
          </w:divBdr>
          <w:divsChild>
            <w:div w:id="152759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5281378">
      <w:bodyDiv w:val="1"/>
      <w:marLeft w:val="0"/>
      <w:marRight w:val="0"/>
      <w:marTop w:val="0"/>
      <w:marBottom w:val="0"/>
      <w:divBdr>
        <w:top w:val="none" w:sz="0" w:space="0" w:color="auto"/>
        <w:left w:val="none" w:sz="0" w:space="0" w:color="auto"/>
        <w:bottom w:val="none" w:sz="0" w:space="0" w:color="auto"/>
        <w:right w:val="none" w:sz="0" w:space="0" w:color="auto"/>
      </w:divBdr>
      <w:divsChild>
        <w:div w:id="1937979845">
          <w:marLeft w:val="0"/>
          <w:marRight w:val="0"/>
          <w:marTop w:val="0"/>
          <w:marBottom w:val="0"/>
          <w:divBdr>
            <w:top w:val="none" w:sz="0" w:space="0" w:color="auto"/>
            <w:left w:val="none" w:sz="0" w:space="0" w:color="auto"/>
            <w:bottom w:val="none" w:sz="0" w:space="0" w:color="auto"/>
            <w:right w:val="none" w:sz="0" w:space="0" w:color="auto"/>
          </w:divBdr>
        </w:div>
        <w:div w:id="1114204314">
          <w:marLeft w:val="0"/>
          <w:marRight w:val="0"/>
          <w:marTop w:val="0"/>
          <w:marBottom w:val="0"/>
          <w:divBdr>
            <w:top w:val="none" w:sz="0" w:space="0" w:color="auto"/>
            <w:left w:val="none" w:sz="0" w:space="0" w:color="auto"/>
            <w:bottom w:val="none" w:sz="0" w:space="0" w:color="auto"/>
            <w:right w:val="none" w:sz="0" w:space="0" w:color="auto"/>
          </w:divBdr>
        </w:div>
        <w:div w:id="562839706">
          <w:marLeft w:val="0"/>
          <w:marRight w:val="0"/>
          <w:marTop w:val="0"/>
          <w:marBottom w:val="0"/>
          <w:divBdr>
            <w:top w:val="none" w:sz="0" w:space="0" w:color="auto"/>
            <w:left w:val="none" w:sz="0" w:space="0" w:color="auto"/>
            <w:bottom w:val="none" w:sz="0" w:space="0" w:color="auto"/>
            <w:right w:val="none" w:sz="0" w:space="0" w:color="auto"/>
          </w:divBdr>
          <w:divsChild>
            <w:div w:id="20148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442526">
      <w:bodyDiv w:val="1"/>
      <w:marLeft w:val="0"/>
      <w:marRight w:val="0"/>
      <w:marTop w:val="0"/>
      <w:marBottom w:val="0"/>
      <w:divBdr>
        <w:top w:val="none" w:sz="0" w:space="0" w:color="auto"/>
        <w:left w:val="none" w:sz="0" w:space="0" w:color="auto"/>
        <w:bottom w:val="none" w:sz="0" w:space="0" w:color="auto"/>
        <w:right w:val="none" w:sz="0" w:space="0" w:color="auto"/>
      </w:divBdr>
      <w:divsChild>
        <w:div w:id="1692023122">
          <w:marLeft w:val="0"/>
          <w:marRight w:val="0"/>
          <w:marTop w:val="0"/>
          <w:marBottom w:val="0"/>
          <w:divBdr>
            <w:top w:val="none" w:sz="0" w:space="0" w:color="auto"/>
            <w:left w:val="none" w:sz="0" w:space="0" w:color="auto"/>
            <w:bottom w:val="none" w:sz="0" w:space="0" w:color="auto"/>
            <w:right w:val="none" w:sz="0" w:space="0" w:color="auto"/>
          </w:divBdr>
        </w:div>
        <w:div w:id="400296974">
          <w:marLeft w:val="0"/>
          <w:marRight w:val="0"/>
          <w:marTop w:val="0"/>
          <w:marBottom w:val="0"/>
          <w:divBdr>
            <w:top w:val="none" w:sz="0" w:space="0" w:color="auto"/>
            <w:left w:val="none" w:sz="0" w:space="0" w:color="auto"/>
            <w:bottom w:val="none" w:sz="0" w:space="0" w:color="auto"/>
            <w:right w:val="none" w:sz="0" w:space="0" w:color="auto"/>
          </w:divBdr>
        </w:div>
        <w:div w:id="1815291289">
          <w:marLeft w:val="0"/>
          <w:marRight w:val="0"/>
          <w:marTop w:val="0"/>
          <w:marBottom w:val="0"/>
          <w:divBdr>
            <w:top w:val="none" w:sz="0" w:space="0" w:color="auto"/>
            <w:left w:val="none" w:sz="0" w:space="0" w:color="auto"/>
            <w:bottom w:val="none" w:sz="0" w:space="0" w:color="auto"/>
            <w:right w:val="none" w:sz="0" w:space="0" w:color="auto"/>
          </w:divBdr>
          <w:divsChild>
            <w:div w:id="16720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8778135">
      <w:bodyDiv w:val="1"/>
      <w:marLeft w:val="0"/>
      <w:marRight w:val="0"/>
      <w:marTop w:val="0"/>
      <w:marBottom w:val="0"/>
      <w:divBdr>
        <w:top w:val="none" w:sz="0" w:space="0" w:color="auto"/>
        <w:left w:val="none" w:sz="0" w:space="0" w:color="auto"/>
        <w:bottom w:val="none" w:sz="0" w:space="0" w:color="auto"/>
        <w:right w:val="none" w:sz="0" w:space="0" w:color="auto"/>
      </w:divBdr>
      <w:divsChild>
        <w:div w:id="552810239">
          <w:marLeft w:val="0"/>
          <w:marRight w:val="0"/>
          <w:marTop w:val="0"/>
          <w:marBottom w:val="0"/>
          <w:divBdr>
            <w:top w:val="none" w:sz="0" w:space="0" w:color="auto"/>
            <w:left w:val="none" w:sz="0" w:space="0" w:color="auto"/>
            <w:bottom w:val="none" w:sz="0" w:space="0" w:color="auto"/>
            <w:right w:val="none" w:sz="0" w:space="0" w:color="auto"/>
          </w:divBdr>
        </w:div>
        <w:div w:id="1583680901">
          <w:marLeft w:val="0"/>
          <w:marRight w:val="0"/>
          <w:marTop w:val="0"/>
          <w:marBottom w:val="0"/>
          <w:divBdr>
            <w:top w:val="none" w:sz="0" w:space="0" w:color="auto"/>
            <w:left w:val="none" w:sz="0" w:space="0" w:color="auto"/>
            <w:bottom w:val="none" w:sz="0" w:space="0" w:color="auto"/>
            <w:right w:val="none" w:sz="0" w:space="0" w:color="auto"/>
          </w:divBdr>
        </w:div>
        <w:div w:id="1132938154">
          <w:marLeft w:val="0"/>
          <w:marRight w:val="0"/>
          <w:marTop w:val="0"/>
          <w:marBottom w:val="0"/>
          <w:divBdr>
            <w:top w:val="none" w:sz="0" w:space="0" w:color="auto"/>
            <w:left w:val="none" w:sz="0" w:space="0" w:color="auto"/>
            <w:bottom w:val="none" w:sz="0" w:space="0" w:color="auto"/>
            <w:right w:val="none" w:sz="0" w:space="0" w:color="auto"/>
          </w:divBdr>
          <w:divsChild>
            <w:div w:id="60800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18935">
      <w:bodyDiv w:val="1"/>
      <w:marLeft w:val="0"/>
      <w:marRight w:val="0"/>
      <w:marTop w:val="0"/>
      <w:marBottom w:val="0"/>
      <w:divBdr>
        <w:top w:val="none" w:sz="0" w:space="0" w:color="auto"/>
        <w:left w:val="none" w:sz="0" w:space="0" w:color="auto"/>
        <w:bottom w:val="none" w:sz="0" w:space="0" w:color="auto"/>
        <w:right w:val="none" w:sz="0" w:space="0" w:color="auto"/>
      </w:divBdr>
      <w:divsChild>
        <w:div w:id="523709326">
          <w:marLeft w:val="0"/>
          <w:marRight w:val="0"/>
          <w:marTop w:val="0"/>
          <w:marBottom w:val="0"/>
          <w:divBdr>
            <w:top w:val="none" w:sz="0" w:space="0" w:color="auto"/>
            <w:left w:val="none" w:sz="0" w:space="0" w:color="auto"/>
            <w:bottom w:val="none" w:sz="0" w:space="0" w:color="auto"/>
            <w:right w:val="none" w:sz="0" w:space="0" w:color="auto"/>
          </w:divBdr>
        </w:div>
        <w:div w:id="1994529266">
          <w:marLeft w:val="0"/>
          <w:marRight w:val="0"/>
          <w:marTop w:val="0"/>
          <w:marBottom w:val="0"/>
          <w:divBdr>
            <w:top w:val="none" w:sz="0" w:space="0" w:color="auto"/>
            <w:left w:val="none" w:sz="0" w:space="0" w:color="auto"/>
            <w:bottom w:val="none" w:sz="0" w:space="0" w:color="auto"/>
            <w:right w:val="none" w:sz="0" w:space="0" w:color="auto"/>
          </w:divBdr>
        </w:div>
        <w:div w:id="1100418295">
          <w:marLeft w:val="0"/>
          <w:marRight w:val="0"/>
          <w:marTop w:val="0"/>
          <w:marBottom w:val="0"/>
          <w:divBdr>
            <w:top w:val="none" w:sz="0" w:space="0" w:color="auto"/>
            <w:left w:val="none" w:sz="0" w:space="0" w:color="auto"/>
            <w:bottom w:val="none" w:sz="0" w:space="0" w:color="auto"/>
            <w:right w:val="none" w:sz="0" w:space="0" w:color="auto"/>
          </w:divBdr>
          <w:divsChild>
            <w:div w:id="171896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333040">
      <w:bodyDiv w:val="1"/>
      <w:marLeft w:val="0"/>
      <w:marRight w:val="0"/>
      <w:marTop w:val="0"/>
      <w:marBottom w:val="0"/>
      <w:divBdr>
        <w:top w:val="none" w:sz="0" w:space="0" w:color="auto"/>
        <w:left w:val="none" w:sz="0" w:space="0" w:color="auto"/>
        <w:bottom w:val="none" w:sz="0" w:space="0" w:color="auto"/>
        <w:right w:val="none" w:sz="0" w:space="0" w:color="auto"/>
      </w:divBdr>
      <w:divsChild>
        <w:div w:id="1357732245">
          <w:marLeft w:val="0"/>
          <w:marRight w:val="0"/>
          <w:marTop w:val="0"/>
          <w:marBottom w:val="0"/>
          <w:divBdr>
            <w:top w:val="none" w:sz="0" w:space="0" w:color="auto"/>
            <w:left w:val="none" w:sz="0" w:space="0" w:color="auto"/>
            <w:bottom w:val="none" w:sz="0" w:space="0" w:color="auto"/>
            <w:right w:val="none" w:sz="0" w:space="0" w:color="auto"/>
          </w:divBdr>
        </w:div>
        <w:div w:id="1080558697">
          <w:marLeft w:val="0"/>
          <w:marRight w:val="0"/>
          <w:marTop w:val="0"/>
          <w:marBottom w:val="0"/>
          <w:divBdr>
            <w:top w:val="none" w:sz="0" w:space="0" w:color="auto"/>
            <w:left w:val="none" w:sz="0" w:space="0" w:color="auto"/>
            <w:bottom w:val="none" w:sz="0" w:space="0" w:color="auto"/>
            <w:right w:val="none" w:sz="0" w:space="0" w:color="auto"/>
          </w:divBdr>
        </w:div>
        <w:div w:id="1437558777">
          <w:marLeft w:val="0"/>
          <w:marRight w:val="0"/>
          <w:marTop w:val="0"/>
          <w:marBottom w:val="0"/>
          <w:divBdr>
            <w:top w:val="none" w:sz="0" w:space="0" w:color="auto"/>
            <w:left w:val="none" w:sz="0" w:space="0" w:color="auto"/>
            <w:bottom w:val="none" w:sz="0" w:space="0" w:color="auto"/>
            <w:right w:val="none" w:sz="0" w:space="0" w:color="auto"/>
          </w:divBdr>
          <w:divsChild>
            <w:div w:id="120910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225832">
      <w:bodyDiv w:val="1"/>
      <w:marLeft w:val="0"/>
      <w:marRight w:val="0"/>
      <w:marTop w:val="0"/>
      <w:marBottom w:val="0"/>
      <w:divBdr>
        <w:top w:val="none" w:sz="0" w:space="0" w:color="auto"/>
        <w:left w:val="none" w:sz="0" w:space="0" w:color="auto"/>
        <w:bottom w:val="none" w:sz="0" w:space="0" w:color="auto"/>
        <w:right w:val="none" w:sz="0" w:space="0" w:color="auto"/>
      </w:divBdr>
      <w:divsChild>
        <w:div w:id="1156264775">
          <w:marLeft w:val="0"/>
          <w:marRight w:val="0"/>
          <w:marTop w:val="0"/>
          <w:marBottom w:val="0"/>
          <w:divBdr>
            <w:top w:val="none" w:sz="0" w:space="0" w:color="auto"/>
            <w:left w:val="none" w:sz="0" w:space="0" w:color="auto"/>
            <w:bottom w:val="none" w:sz="0" w:space="0" w:color="auto"/>
            <w:right w:val="none" w:sz="0" w:space="0" w:color="auto"/>
          </w:divBdr>
        </w:div>
        <w:div w:id="1218784572">
          <w:marLeft w:val="0"/>
          <w:marRight w:val="0"/>
          <w:marTop w:val="0"/>
          <w:marBottom w:val="0"/>
          <w:divBdr>
            <w:top w:val="none" w:sz="0" w:space="0" w:color="auto"/>
            <w:left w:val="none" w:sz="0" w:space="0" w:color="auto"/>
            <w:bottom w:val="none" w:sz="0" w:space="0" w:color="auto"/>
            <w:right w:val="none" w:sz="0" w:space="0" w:color="auto"/>
          </w:divBdr>
        </w:div>
        <w:div w:id="1245645611">
          <w:marLeft w:val="0"/>
          <w:marRight w:val="0"/>
          <w:marTop w:val="0"/>
          <w:marBottom w:val="0"/>
          <w:divBdr>
            <w:top w:val="none" w:sz="0" w:space="0" w:color="auto"/>
            <w:left w:val="none" w:sz="0" w:space="0" w:color="auto"/>
            <w:bottom w:val="none" w:sz="0" w:space="0" w:color="auto"/>
            <w:right w:val="none" w:sz="0" w:space="0" w:color="auto"/>
          </w:divBdr>
          <w:divsChild>
            <w:div w:id="152635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115679">
      <w:bodyDiv w:val="1"/>
      <w:marLeft w:val="0"/>
      <w:marRight w:val="0"/>
      <w:marTop w:val="0"/>
      <w:marBottom w:val="0"/>
      <w:divBdr>
        <w:top w:val="none" w:sz="0" w:space="0" w:color="auto"/>
        <w:left w:val="none" w:sz="0" w:space="0" w:color="auto"/>
        <w:bottom w:val="none" w:sz="0" w:space="0" w:color="auto"/>
        <w:right w:val="none" w:sz="0" w:space="0" w:color="auto"/>
      </w:divBdr>
      <w:divsChild>
        <w:div w:id="415398872">
          <w:marLeft w:val="0"/>
          <w:marRight w:val="0"/>
          <w:marTop w:val="0"/>
          <w:marBottom w:val="0"/>
          <w:divBdr>
            <w:top w:val="none" w:sz="0" w:space="0" w:color="auto"/>
            <w:left w:val="none" w:sz="0" w:space="0" w:color="auto"/>
            <w:bottom w:val="none" w:sz="0" w:space="0" w:color="auto"/>
            <w:right w:val="none" w:sz="0" w:space="0" w:color="auto"/>
          </w:divBdr>
        </w:div>
        <w:div w:id="911113423">
          <w:marLeft w:val="0"/>
          <w:marRight w:val="0"/>
          <w:marTop w:val="0"/>
          <w:marBottom w:val="0"/>
          <w:divBdr>
            <w:top w:val="none" w:sz="0" w:space="0" w:color="auto"/>
            <w:left w:val="none" w:sz="0" w:space="0" w:color="auto"/>
            <w:bottom w:val="none" w:sz="0" w:space="0" w:color="auto"/>
            <w:right w:val="none" w:sz="0" w:space="0" w:color="auto"/>
          </w:divBdr>
        </w:div>
        <w:div w:id="1868522404">
          <w:marLeft w:val="0"/>
          <w:marRight w:val="0"/>
          <w:marTop w:val="0"/>
          <w:marBottom w:val="0"/>
          <w:divBdr>
            <w:top w:val="none" w:sz="0" w:space="0" w:color="auto"/>
            <w:left w:val="none" w:sz="0" w:space="0" w:color="auto"/>
            <w:bottom w:val="none" w:sz="0" w:space="0" w:color="auto"/>
            <w:right w:val="none" w:sz="0" w:space="0" w:color="auto"/>
          </w:divBdr>
          <w:divsChild>
            <w:div w:id="1354917538">
              <w:marLeft w:val="0"/>
              <w:marRight w:val="0"/>
              <w:marTop w:val="0"/>
              <w:marBottom w:val="0"/>
              <w:divBdr>
                <w:top w:val="none" w:sz="0" w:space="0" w:color="auto"/>
                <w:left w:val="none" w:sz="0" w:space="0" w:color="auto"/>
                <w:bottom w:val="none" w:sz="0" w:space="0" w:color="auto"/>
                <w:right w:val="none" w:sz="0" w:space="0" w:color="auto"/>
              </w:divBdr>
            </w:div>
          </w:divsChild>
        </w:div>
        <w:div w:id="467357468">
          <w:marLeft w:val="0"/>
          <w:marRight w:val="0"/>
          <w:marTop w:val="0"/>
          <w:marBottom w:val="0"/>
          <w:divBdr>
            <w:top w:val="none" w:sz="0" w:space="0" w:color="auto"/>
            <w:left w:val="none" w:sz="0" w:space="0" w:color="auto"/>
            <w:bottom w:val="none" w:sz="0" w:space="0" w:color="auto"/>
            <w:right w:val="none" w:sz="0" w:space="0" w:color="auto"/>
          </w:divBdr>
          <w:divsChild>
            <w:div w:id="57031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773">
      <w:bodyDiv w:val="1"/>
      <w:marLeft w:val="0"/>
      <w:marRight w:val="0"/>
      <w:marTop w:val="0"/>
      <w:marBottom w:val="0"/>
      <w:divBdr>
        <w:top w:val="none" w:sz="0" w:space="0" w:color="auto"/>
        <w:left w:val="none" w:sz="0" w:space="0" w:color="auto"/>
        <w:bottom w:val="none" w:sz="0" w:space="0" w:color="auto"/>
        <w:right w:val="none" w:sz="0" w:space="0" w:color="auto"/>
      </w:divBdr>
      <w:divsChild>
        <w:div w:id="479884285">
          <w:marLeft w:val="0"/>
          <w:marRight w:val="0"/>
          <w:marTop w:val="0"/>
          <w:marBottom w:val="0"/>
          <w:divBdr>
            <w:top w:val="none" w:sz="0" w:space="0" w:color="auto"/>
            <w:left w:val="none" w:sz="0" w:space="0" w:color="auto"/>
            <w:bottom w:val="none" w:sz="0" w:space="0" w:color="auto"/>
            <w:right w:val="none" w:sz="0" w:space="0" w:color="auto"/>
          </w:divBdr>
        </w:div>
        <w:div w:id="1252815767">
          <w:marLeft w:val="0"/>
          <w:marRight w:val="0"/>
          <w:marTop w:val="0"/>
          <w:marBottom w:val="0"/>
          <w:divBdr>
            <w:top w:val="none" w:sz="0" w:space="0" w:color="auto"/>
            <w:left w:val="none" w:sz="0" w:space="0" w:color="auto"/>
            <w:bottom w:val="none" w:sz="0" w:space="0" w:color="auto"/>
            <w:right w:val="none" w:sz="0" w:space="0" w:color="auto"/>
          </w:divBdr>
        </w:div>
        <w:div w:id="60371281">
          <w:marLeft w:val="0"/>
          <w:marRight w:val="0"/>
          <w:marTop w:val="0"/>
          <w:marBottom w:val="0"/>
          <w:divBdr>
            <w:top w:val="none" w:sz="0" w:space="0" w:color="auto"/>
            <w:left w:val="none" w:sz="0" w:space="0" w:color="auto"/>
            <w:bottom w:val="none" w:sz="0" w:space="0" w:color="auto"/>
            <w:right w:val="none" w:sz="0" w:space="0" w:color="auto"/>
          </w:divBdr>
          <w:divsChild>
            <w:div w:id="14844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jprokes@semi.mff.cuni.cz" TargetMode="External"/><Relationship Id="rId18" Type="http://schemas.openxmlformats.org/officeDocument/2006/relationships/oleObject" Target="embeddings/oleObject1.bin"/><Relationship Id="rId26" Type="http://schemas.openxmlformats.org/officeDocument/2006/relationships/image" Target="media/image6.png"/><Relationship Id="rId39" Type="http://schemas.openxmlformats.org/officeDocument/2006/relationships/image" Target="media/image15.png"/><Relationship Id="rId21" Type="http://schemas.openxmlformats.org/officeDocument/2006/relationships/image" Target="media/image3.jpg"/><Relationship Id="rId34" Type="http://schemas.openxmlformats.org/officeDocument/2006/relationships/oleObject" Target="embeddings/oleObject7.bin"/><Relationship Id="rId42" Type="http://schemas.openxmlformats.org/officeDocument/2006/relationships/oleObject" Target="embeddings/oleObject9.bin"/><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javascript:void(0);" TargetMode="External"/><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roslava.Trchova@vscht.cz" TargetMode="External"/><Relationship Id="rId24" Type="http://schemas.openxmlformats.org/officeDocument/2006/relationships/image" Target="media/image5.emf"/><Relationship Id="rId32" Type="http://schemas.openxmlformats.org/officeDocument/2006/relationships/oleObject" Target="embeddings/oleObject6.bin"/><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oleObject" Target="embeddings/oleObject10.bin"/><Relationship Id="rId5" Type="http://schemas.openxmlformats.org/officeDocument/2006/relationships/webSettings" Target="webSettings.xml"/><Relationship Id="rId15" Type="http://schemas.openxmlformats.org/officeDocument/2006/relationships/hyperlink" Target="mailto:stejskal@imc.cas.cz" TargetMode="External"/><Relationship Id="rId23" Type="http://schemas.openxmlformats.org/officeDocument/2006/relationships/oleObject" Target="embeddings/oleObject3.bin"/><Relationship Id="rId28" Type="http://schemas.openxmlformats.org/officeDocument/2006/relationships/image" Target="media/image8.png"/><Relationship Id="rId36" Type="http://schemas.openxmlformats.org/officeDocument/2006/relationships/oleObject" Target="embeddings/oleObject8.bin"/><Relationship Id="rId10" Type="http://schemas.openxmlformats.org/officeDocument/2006/relationships/hyperlink" Target="mailto:bubulinca@utb.cz" TargetMode="External"/><Relationship Id="rId19" Type="http://schemas.openxmlformats.org/officeDocument/2006/relationships/image" Target="media/image2.emf"/><Relationship Id="rId31" Type="http://schemas.openxmlformats.org/officeDocument/2006/relationships/image" Target="media/image10.emf"/><Relationship Id="rId44" Type="http://schemas.openxmlformats.org/officeDocument/2006/relationships/image" Target="media/image19.emf"/><Relationship Id="rId4" Type="http://schemas.openxmlformats.org/officeDocument/2006/relationships/settings" Target="settings.xml"/><Relationship Id="rId9" Type="http://schemas.openxmlformats.org/officeDocument/2006/relationships/hyperlink" Target="https://orcid.org/0000-0001-7579-7577" TargetMode="External"/><Relationship Id="rId14" Type="http://schemas.openxmlformats.org/officeDocument/2006/relationships/hyperlink" Target="javascript:void(0);" TargetMode="External"/><Relationship Id="rId22" Type="http://schemas.openxmlformats.org/officeDocument/2006/relationships/image" Target="media/image4.emf"/><Relationship Id="rId27" Type="http://schemas.openxmlformats.org/officeDocument/2006/relationships/image" Target="media/image7.png"/><Relationship Id="rId30" Type="http://schemas.openxmlformats.org/officeDocument/2006/relationships/oleObject" Target="embeddings/oleObject5.bin"/><Relationship Id="rId35" Type="http://schemas.openxmlformats.org/officeDocument/2006/relationships/image" Target="media/image12.emf"/><Relationship Id="rId43" Type="http://schemas.openxmlformats.org/officeDocument/2006/relationships/image" Target="media/image18.jpeg"/><Relationship Id="rId48" Type="http://schemas.openxmlformats.org/officeDocument/2006/relationships/theme" Target="theme/theme1.xml"/><Relationship Id="rId8" Type="http://schemas.openxmlformats.org/officeDocument/2006/relationships/hyperlink" Target="mailto:sapurina@mail.ru" TargetMode="External"/><Relationship Id="rId3" Type="http://schemas.openxmlformats.org/officeDocument/2006/relationships/styles" Target="styles.xml"/><Relationship Id="rId12" Type="http://schemas.openxmlformats.org/officeDocument/2006/relationships/hyperlink" Target="javascript:void(0);" TargetMode="External"/><Relationship Id="rId17" Type="http://schemas.openxmlformats.org/officeDocument/2006/relationships/image" Target="media/image1.emf"/><Relationship Id="rId25" Type="http://schemas.openxmlformats.org/officeDocument/2006/relationships/oleObject" Target="embeddings/oleObject4.bin"/><Relationship Id="rId33" Type="http://schemas.openxmlformats.org/officeDocument/2006/relationships/image" Target="media/image11.emf"/><Relationship Id="rId38" Type="http://schemas.openxmlformats.org/officeDocument/2006/relationships/image" Target="media/image14.png"/><Relationship Id="rId46" Type="http://schemas.openxmlformats.org/officeDocument/2006/relationships/footer" Target="footer1.xml"/><Relationship Id="rId20" Type="http://schemas.openxmlformats.org/officeDocument/2006/relationships/oleObject" Target="embeddings/oleObject2.bin"/><Relationship Id="rId41" Type="http://schemas.openxmlformats.org/officeDocument/2006/relationships/image" Target="media/image17.emf"/></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66606-6346-4F46-8965-4911002F2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4816</Words>
  <Characters>28418</Characters>
  <Application>Microsoft Office Word</Application>
  <DocSecurity>0</DocSecurity>
  <Lines>236</Lines>
  <Paragraphs>66</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Jaroslav Stejskal</dc:creator>
  <cp:keywords/>
  <dc:description/>
  <cp:lastModifiedBy>Hana Janečková</cp:lastModifiedBy>
  <cp:revision>2</cp:revision>
  <cp:lastPrinted>2021-01-13T10:02:00Z</cp:lastPrinted>
  <dcterms:created xsi:type="dcterms:W3CDTF">2021-09-09T05:50:00Z</dcterms:created>
  <dcterms:modified xsi:type="dcterms:W3CDTF">2021-09-09T05:50:00Z</dcterms:modified>
</cp:coreProperties>
</file>