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7F771" w14:textId="77777777" w:rsidR="00661045" w:rsidRDefault="001F6FCA" w:rsidP="00713EE2">
      <w:pPr>
        <w:pStyle w:val="Articletitle"/>
      </w:pPr>
      <w:bookmarkStart w:id="0" w:name="_GoBack"/>
      <w:bookmarkEnd w:id="0"/>
      <w:r w:rsidRPr="00BE10C9">
        <w:t xml:space="preserve">Recommendations for Effective </w:t>
      </w:r>
      <w:r>
        <w:t>University</w:t>
      </w:r>
      <w:r w:rsidRPr="00BE10C9">
        <w:t xml:space="preserve"> Study Based on Students’ Point of View</w:t>
      </w:r>
    </w:p>
    <w:p w14:paraId="63FC9186" w14:textId="77777777" w:rsidR="00442B9C" w:rsidRDefault="001F6FCA" w:rsidP="009914A5">
      <w:pPr>
        <w:pStyle w:val="Authornames"/>
      </w:pPr>
      <w:r w:rsidRPr="00BE10C9">
        <w:rPr>
          <w:color w:val="000000"/>
        </w:rPr>
        <w:t>Jana Matošková, Michaela Baňařová</w:t>
      </w:r>
      <w:r>
        <w:rPr>
          <w:color w:val="000000"/>
        </w:rPr>
        <w:t>,</w:t>
      </w:r>
      <w:r w:rsidRPr="00BE10C9">
        <w:rPr>
          <w:color w:val="000000"/>
        </w:rPr>
        <w:t xml:space="preserve"> Martina Polčáková</w:t>
      </w:r>
    </w:p>
    <w:p w14:paraId="6B67BBF6" w14:textId="77777777" w:rsidR="001F6FCA" w:rsidRDefault="001F6FCA" w:rsidP="001F6FCA">
      <w:pPr>
        <w:pStyle w:val="Affiliation"/>
      </w:pPr>
      <w:r>
        <w:t>Faculty of Management and Economics, Tomas Bata University in Zlín, Zlín, Czech Republic</w:t>
      </w:r>
    </w:p>
    <w:p w14:paraId="05A2B6FE" w14:textId="1667CE13" w:rsidR="001F6FCA" w:rsidRDefault="001F6FCA" w:rsidP="001F6FCA">
      <w:pPr>
        <w:pStyle w:val="Correspondencedetails"/>
      </w:pPr>
      <w:r>
        <w:t>Ing. Jana Matošková, Ph.D., Department of Management and Marketing, Faculty of Management and Economics, Tomas Bata University in Zlín, Mostní 5139, 760 01 Zlín, matoskova@</w:t>
      </w:r>
      <w:r w:rsidR="000A035B">
        <w:t>fame</w:t>
      </w:r>
      <w:r>
        <w:t xml:space="preserve">.utb.cz </w:t>
      </w:r>
    </w:p>
    <w:p w14:paraId="4E52F408" w14:textId="77777777" w:rsidR="001F6FCA" w:rsidRDefault="001F6FCA" w:rsidP="001F6FCA">
      <w:pPr>
        <w:pStyle w:val="Correspondencedetails"/>
      </w:pPr>
    </w:p>
    <w:p w14:paraId="5F68B4DD" w14:textId="77777777" w:rsidR="001F6FCA" w:rsidRDefault="001F6FCA" w:rsidP="001F6FCA">
      <w:pPr>
        <w:pStyle w:val="Correspondencedetails"/>
      </w:pPr>
      <w:r w:rsidRPr="00C6668F">
        <w:t>This contribution was written within the framework of the GA ČR (Czech Science Foundation) grant-maintained project: Reg. No. 407/12/0821, Creating a Czech Instrument for Measuring Academic Tacit Knowledge, and with the financial support of GA ČR.</w:t>
      </w:r>
    </w:p>
    <w:p w14:paraId="4EEF79F2" w14:textId="77777777" w:rsidR="00227AD2" w:rsidRDefault="00227AD2" w:rsidP="001F6FCA">
      <w:pPr>
        <w:pStyle w:val="Correspondencedetails"/>
      </w:pPr>
    </w:p>
    <w:p w14:paraId="542615D3" w14:textId="77777777" w:rsidR="00227AD2" w:rsidRDefault="00227AD2" w:rsidP="001F6FCA">
      <w:pPr>
        <w:pStyle w:val="Correspondencedetails"/>
      </w:pPr>
    </w:p>
    <w:p w14:paraId="6FD7B8EC" w14:textId="6CAC42ED" w:rsidR="00227AD2" w:rsidRDefault="00227AD2" w:rsidP="001F6FCA">
      <w:pPr>
        <w:pStyle w:val="Correspondencedetails"/>
      </w:pPr>
    </w:p>
    <w:p w14:paraId="41DE39AF" w14:textId="77777777" w:rsidR="00C246C5" w:rsidRDefault="00C14585" w:rsidP="009B24B5">
      <w:pPr>
        <w:pStyle w:val="Articletitle"/>
      </w:pPr>
      <w:r>
        <w:br w:type="page"/>
      </w:r>
      <w:r w:rsidR="001F6FCA" w:rsidRPr="001F6FCA">
        <w:lastRenderedPageBreak/>
        <w:t>Recommendations for Effective University Study Based on Students’ Point of View</w:t>
      </w:r>
    </w:p>
    <w:p w14:paraId="0557C379" w14:textId="63768B5B" w:rsidR="00266354" w:rsidRDefault="001F6FCA" w:rsidP="00BF06C6">
      <w:pPr>
        <w:pStyle w:val="Abstract"/>
      </w:pPr>
      <w:r w:rsidRPr="001F6FCA">
        <w:t xml:space="preserve">The research </w:t>
      </w:r>
      <w:r w:rsidR="00BE20DA">
        <w:t>examined</w:t>
      </w:r>
      <w:r w:rsidRPr="001F6FCA">
        <w:t xml:space="preserve"> what </w:t>
      </w:r>
      <w:r w:rsidR="00BF06C6">
        <w:t>university</w:t>
      </w:r>
      <w:r w:rsidRPr="001F6FCA">
        <w:t xml:space="preserve"> students recommend for </w:t>
      </w:r>
      <w:r w:rsidR="00BE20DA">
        <w:t>effective university study</w:t>
      </w:r>
      <w:r w:rsidRPr="001F6FCA">
        <w:t xml:space="preserve"> and whether their recommendations differ by gender, faculty or study program degree. The research </w:t>
      </w:r>
      <w:r w:rsidR="00BE20DA">
        <w:t>was</w:t>
      </w:r>
      <w:r w:rsidRPr="001F6FCA">
        <w:t xml:space="preserve"> based on 985 questionnaires. </w:t>
      </w:r>
      <w:r w:rsidR="00DA221B">
        <w:t>T</w:t>
      </w:r>
      <w:r w:rsidRPr="001F6FCA">
        <w:t xml:space="preserve">he following words were </w:t>
      </w:r>
      <w:r w:rsidR="00DA221B">
        <w:t xml:space="preserve">most commonly </w:t>
      </w:r>
      <w:r w:rsidRPr="001F6FCA">
        <w:t>used in advice</w:t>
      </w:r>
      <w:r w:rsidR="00BE20DA">
        <w:t xml:space="preserve"> for freshmen</w:t>
      </w:r>
      <w:r w:rsidRPr="001F6FCA">
        <w:t xml:space="preserve">: Go, Lectures, Learn, Continuously, Be, Prepare, Information, Have, Do, Materials. </w:t>
      </w:r>
      <w:r w:rsidR="00DA221B">
        <w:t>The f</w:t>
      </w:r>
      <w:r w:rsidR="00DA221B" w:rsidRPr="00BF06C6">
        <w:t xml:space="preserve">undamental </w:t>
      </w:r>
      <w:r w:rsidR="00BF06C6" w:rsidRPr="00BF06C6">
        <w:t xml:space="preserve">advice seems to be: to go </w:t>
      </w:r>
      <w:r w:rsidR="00DA221B">
        <w:t xml:space="preserve">to </w:t>
      </w:r>
      <w:r w:rsidR="00BF06C6" w:rsidRPr="00BF06C6">
        <w:t xml:space="preserve">lectures, to have </w:t>
      </w:r>
      <w:r w:rsidR="00DA221B">
        <w:t xml:space="preserve">needed </w:t>
      </w:r>
      <w:r w:rsidR="00BF06C6" w:rsidRPr="00BF06C6">
        <w:t>materials and information and to learn</w:t>
      </w:r>
      <w:r w:rsidR="00DA221B">
        <w:t xml:space="preserve"> and </w:t>
      </w:r>
      <w:r w:rsidR="00BF06C6" w:rsidRPr="00BF06C6">
        <w:t>prepare continuously.</w:t>
      </w:r>
      <w:r w:rsidR="00BF06C6">
        <w:t xml:space="preserve"> Some stated recommendations react to the development of information and communication technologies and the massive usage of the Internet (such as </w:t>
      </w:r>
      <w:r w:rsidR="00BF06C6" w:rsidRPr="00BF06C6">
        <w:t>obtaining a laptop</w:t>
      </w:r>
      <w:r w:rsidR="00BF06C6">
        <w:t xml:space="preserve"> and</w:t>
      </w:r>
      <w:r w:rsidR="00BF06C6" w:rsidRPr="00BF06C6">
        <w:t xml:space="preserve"> a cell phone or setting up a Facebook profile)</w:t>
      </w:r>
      <w:r w:rsidR="00BF06C6">
        <w:t>. Quite a lot of advice was connected with health, such as to sleep enough, to eat regularly, not to smoke, to relax</w:t>
      </w:r>
      <w:r w:rsidR="00DA221B">
        <w:t xml:space="preserve"> and</w:t>
      </w:r>
      <w:r w:rsidR="00BF06C6">
        <w:t xml:space="preserve"> to restrict alcohol consumption. </w:t>
      </w:r>
      <w:r w:rsidRPr="001F6FCA">
        <w:t>The recommendations gained in this survey were categorized by thematic</w:t>
      </w:r>
      <w:r w:rsidR="00BE20DA">
        <w:t xml:space="preserve"> similarities</w:t>
      </w:r>
      <w:r w:rsidRPr="001F6FCA">
        <w:t xml:space="preserve"> to characteristics, knowledge, skills, behaviour and background. The findings highlight the fact that given recommendations for effective study differ by </w:t>
      </w:r>
      <w:r w:rsidR="00DA221B">
        <w:t>the respondent</w:t>
      </w:r>
      <w:r w:rsidR="00DA221B" w:rsidRPr="001F6FCA">
        <w:t xml:space="preserve">’s </w:t>
      </w:r>
      <w:r w:rsidRPr="001F6FCA">
        <w:t xml:space="preserve">gender and faculty. Women concentrated more on recommendations </w:t>
      </w:r>
      <w:r w:rsidR="00DA221B">
        <w:t xml:space="preserve">on </w:t>
      </w:r>
      <w:r w:rsidRPr="001F6FCA">
        <w:t xml:space="preserve">how to behave and men mentioned more often what personality characteristics are important for effective </w:t>
      </w:r>
      <w:r w:rsidR="00BF06C6">
        <w:t>university</w:t>
      </w:r>
      <w:r w:rsidRPr="001F6FCA">
        <w:t xml:space="preserve"> study. Students of the Faculty of Multimedia Communications highlighted the necessity of creativity</w:t>
      </w:r>
      <w:r w:rsidR="00BE20DA">
        <w:t xml:space="preserve"> and practical experience</w:t>
      </w:r>
      <w:r w:rsidRPr="001F6FCA">
        <w:t xml:space="preserve"> more often than others.</w:t>
      </w:r>
    </w:p>
    <w:p w14:paraId="12F2A4B8" w14:textId="77777777" w:rsidR="0020415E" w:rsidRPr="0020415E" w:rsidRDefault="00997B0F" w:rsidP="00F30DFF">
      <w:pPr>
        <w:pStyle w:val="Keywords"/>
      </w:pPr>
      <w:r>
        <w:t xml:space="preserve">Keywords: </w:t>
      </w:r>
      <w:r w:rsidR="00E76BE1">
        <w:t>university students</w:t>
      </w:r>
      <w:r>
        <w:t xml:space="preserve">; </w:t>
      </w:r>
      <w:r w:rsidR="00937BE4">
        <w:t>effective study</w:t>
      </w:r>
      <w:r>
        <w:t xml:space="preserve">; </w:t>
      </w:r>
      <w:r w:rsidR="00937BE4" w:rsidRPr="00937BE4">
        <w:t>behaviour strategies</w:t>
      </w:r>
    </w:p>
    <w:p w14:paraId="01A5DD52" w14:textId="77777777" w:rsidR="00445726" w:rsidRDefault="00445726" w:rsidP="00CF0A1B">
      <w:pPr>
        <w:pStyle w:val="Paragraph"/>
      </w:pPr>
    </w:p>
    <w:p w14:paraId="53284849" w14:textId="40A599CD" w:rsidR="00C74693" w:rsidRDefault="00445726" w:rsidP="00445726">
      <w:pPr>
        <w:pStyle w:val="Paragraph"/>
      </w:pPr>
      <w:r w:rsidRPr="00445726">
        <w:t xml:space="preserve">A decision about </w:t>
      </w:r>
      <w:r w:rsidR="00BF06C6">
        <w:t>university</w:t>
      </w:r>
      <w:r w:rsidRPr="00445726">
        <w:t xml:space="preserve"> study poses an important point in professional career building. Statistics show that those with a university diploma have a better possibility to find placement </w:t>
      </w:r>
      <w:r w:rsidR="00DA221B">
        <w:t xml:space="preserve">on </w:t>
      </w:r>
      <w:r w:rsidRPr="00445726">
        <w:t>the job market compared to those with a lower level of education</w:t>
      </w:r>
      <w:r w:rsidR="00800184">
        <w:t xml:space="preserve">, because </w:t>
      </w:r>
      <w:r w:rsidR="00DA221B">
        <w:t xml:space="preserve">the former </w:t>
      </w:r>
      <w:r w:rsidR="00800184">
        <w:t>are probably considered to be better equipped with the skills required in the labour market</w:t>
      </w:r>
      <w:r w:rsidRPr="00445726">
        <w:t xml:space="preserve">. </w:t>
      </w:r>
      <w:r w:rsidR="00800184">
        <w:t>On average across OECD countries, the employment rate is 82% for adults with a bachelor’s or equivalent degree, and 87% with a master’s or equivalent degree</w:t>
      </w:r>
      <w:r w:rsidR="0037371C">
        <w:t xml:space="preserve"> </w:t>
      </w:r>
      <w:r w:rsidR="001234D5">
        <w:fldChar w:fldCharType="begin"/>
      </w:r>
      <w:r w:rsidR="0037371C">
        <w:instrText xml:space="preserve"> ADDIN ZOTERO_ITEM CSL_CITATION {"citationID":"hpkk1b3q4","properties":{"formattedCitation":"(OECD, 2016)","plainCitation":"(OECD, 2016)"},"citationItems":[{"id":4498,"uris":["http://zotero.org/groups/66366/items/NVTR6CXZ"],"uri":["http://zotero.org/groups/66366/items/NVTR6CXZ"],"itemData":{"id":4498,"type":"book","title":"Education at a Glance 2016","publisher":"Organisation for Economic Co-operation and Development","publisher-place":"Paris","source":"OECD","event-place":"Paris","abstract":"Education at a Glance is the authoritative source for information on the state of education around the world. It provides key information on the output of educational institutions; the impact of learning across countries; the financial and human resources invested in education; access, participation and progression in education; and the learning environment and organisation of schools. The 2016 edition introduces a new indicator on the completion rate of tertiary students and another one on school leaders. It provides more trend data and analysis on diverse topics, such as: teachers&amp;#8217; salaries; graduation rates; expenditure on education; enrolment rates; young adults who are neither employed nor in education or training; class size; and teaching hours. The publication examines gender imbalance in education and the profile of students who attend, and graduate from, vocational education. The report covers all 35 OECD countries and a number of partner countries (Argentina, Brazil, China, Colombia, Costa Rica, India, Indonesia, Lithuania, the Russian Federation, Saudi Arabia and South Africa). This edition includes more than 125 figures and 145 tables. The Excel&amp;#8482; spreadsheets used to create them are available via the StatLinks provided throughout the publication. More data is available in the OECD Education Statistics database.","URL":"http://www.oecd-ilibrary.org/;jsessionid=26vq3yxb3xvcm.x-oecd-live-02content/book/eag-2016-en","ISBN":"978-92-64-25979-9","language":"en","author":[{"literal":"OECD"}],"issued":{"date-parts":[["2016",9,15]]},"accessed":{"date-parts":[["2016",10,18]]}}}],"schema":"https://github.com/citation-style-language/schema/raw/master/csl-citation.json"} </w:instrText>
      </w:r>
      <w:r w:rsidR="001234D5">
        <w:fldChar w:fldCharType="separate"/>
      </w:r>
      <w:r w:rsidR="0037371C" w:rsidRPr="0037371C">
        <w:t>(OECD, 2016)</w:t>
      </w:r>
      <w:r w:rsidR="001234D5">
        <w:fldChar w:fldCharType="end"/>
      </w:r>
      <w:r w:rsidR="00800184">
        <w:t>.  Additionally, on average, adults with a tertiary education earn significantly more than those with upper secondary education across OECD countries</w:t>
      </w:r>
      <w:r w:rsidR="0037371C">
        <w:t xml:space="preserve"> </w:t>
      </w:r>
      <w:r w:rsidR="001234D5">
        <w:fldChar w:fldCharType="begin"/>
      </w:r>
      <w:r w:rsidR="0037371C">
        <w:instrText xml:space="preserve"> ADDIN ZOTERO_ITEM CSL_CITATION {"citationID":"1icgf4dk7v","properties":{"formattedCitation":"(OECD, 2016)","plainCitation":"(OECD, 2016)"},"citationItems":[{"id":4498,"uris":["http://zotero.org/groups/66366/items/NVTR6CXZ"],"uri":["http://zotero.org/groups/66366/items/NVTR6CXZ"],"itemData":{"id":4498,"type":"book","title":"Education at a Glance 2016","publisher":"Organisation for Economic Co-operation and Development","publisher-place":"Paris","source":"OECD","event-place":"Paris","abstract":"Education at a Glance is the authoritative source for information on the state of education around the world. It provides key information on the output of educational institutions; the impact of learning across countries; the financial and human resources invested in education; access, participation and progression in education; and the learning environment and organisation of schools. The 2016 edition introduces a new indicator on the completion rate of tertiary students and another one on school leaders. It provides more trend data and analysis on diverse topics, such as: teachers&amp;#8217; salaries; graduation rates; expenditure on education; enrolment rates; young adults who are neither employed nor in education or training; class size; and teaching hours. The publication examines gender imbalance in education and the profile of students who attend, and graduate from, vocational education. The report covers all 35 OECD countries and a number of partner countries (Argentina, Brazil, China, Colombia, Costa Rica, India, Indonesia, Lithuania, the Russian Federation, Saudi Arabia and South Africa). This edition includes more than 125 figures and 145 tables. The Excel&amp;#8482; spreadsheets used to create them are available via the StatLinks provided throughout the publication. More data is available in the OECD Education Statistics database.","URL":"http://www.oecd-ilibrary.org/;jsessionid=26vq3yxb3xvcm.x-oecd-live-02content/book/eag-2016-en","ISBN":"978-92-64-25979-9","language":"en","author":[{"literal":"OECD"}],"issued":{"date-parts":[["2016",9,15]]},"accessed":{"date-parts":[["2016",10,18]]}}}],"schema":"https://github.com/citation-style-language/schema/raw/master/csl-citation.json"} </w:instrText>
      </w:r>
      <w:r w:rsidR="001234D5">
        <w:fldChar w:fldCharType="separate"/>
      </w:r>
      <w:r w:rsidR="0037371C" w:rsidRPr="0037371C">
        <w:t>(OECD, 2016)</w:t>
      </w:r>
      <w:r w:rsidR="001234D5">
        <w:fldChar w:fldCharType="end"/>
      </w:r>
      <w:r w:rsidR="0037371C">
        <w:t xml:space="preserve">. Finally, individuals with higher educational attainment are more likely to report satisfaction with their life </w:t>
      </w:r>
      <w:r w:rsidR="001234D5">
        <w:fldChar w:fldCharType="begin"/>
      </w:r>
      <w:r w:rsidR="0037371C">
        <w:instrText xml:space="preserve"> ADDIN ZOTERO_ITEM CSL_CITATION {"citationID":"266c0pmtkb","properties":{"formattedCitation":"(OECD, 2016)","plainCitation":"(OECD, 2016)"},"citationItems":[{"id":4498,"uris":["http://zotero.org/groups/66366/items/NVTR6CXZ"],"uri":["http://zotero.org/groups/66366/items/NVTR6CXZ"],"itemData":{"id":4498,"type":"book","title":"Education at a Glance 2016","publisher":"Organisation for Economic Co-operation and Development","publisher-place":"Paris","source":"OECD","event-place":"Paris","abstract":"Education at a Glance is the authoritative source for information on the state of education around the world. It provides key information on the output of educational institutions; the impact of learning across countries; the financial and human resources invested in education; access, participation and progression in education; and the learning environment and organisation of schools. The 2016 edition introduces a new indicator on the completion rate of tertiary students and another one on school leaders. It provides more trend data and analysis on diverse topics, such as: teachers&amp;#8217; salaries; graduation rates; expenditure on education; enrolment rates; young adults who are neither employed nor in education or training; class size; and teaching hours. The publication examines gender imbalance in education and the profile of students who attend, and graduate from, vocational education. The report covers all 35 OECD countries and a number of partner countries (Argentina, Brazil, China, Colombia, Costa Rica, India, Indonesia, Lithuania, the Russian Federation, Saudi Arabia and South Africa). This edition includes more than 125 figures and 145 tables. The Excel&amp;#8482; spreadsheets used to create them are available via the StatLinks provided throughout the publication. More data is available in the OECD Education Statistics database.","URL":"http://www.oecd-ilibrary.org/;jsessionid=26vq3yxb3xvcm.x-oecd-live-02content/book/eag-2016-en","ISBN":"978-92-64-25979-9","language":"en","author":[{"literal":"OECD"}],"issued":{"date-parts":[["2016",9,15]]},"accessed":{"date-parts":[["2016",10,18]]}}}],"schema":"https://github.com/citation-style-language/schema/raw/master/csl-citation.json"} </w:instrText>
      </w:r>
      <w:r w:rsidR="001234D5">
        <w:fldChar w:fldCharType="separate"/>
      </w:r>
      <w:r w:rsidR="0037371C" w:rsidRPr="0037371C">
        <w:t>(OECD, 2016)</w:t>
      </w:r>
      <w:r w:rsidR="001234D5">
        <w:fldChar w:fldCharType="end"/>
      </w:r>
      <w:r w:rsidR="00800184">
        <w:t xml:space="preserve">. </w:t>
      </w:r>
      <w:r w:rsidRPr="00445726">
        <w:t xml:space="preserve">However, 40% to 50% of all students never complete their programs of study (Donohue &amp; Wong 1997 as cited in </w:t>
      </w:r>
      <w:r w:rsidR="001234D5" w:rsidRPr="00445726">
        <w:fldChar w:fldCharType="begin"/>
      </w:r>
      <w:r w:rsidRPr="00445726">
        <w:instrText xml:space="preserve"> ADDIN ZOTERO_ITEM CSL_CITATION {"citationID":"18vai2pap0","properties":{"formattedCitation":"(VanZile-Tamsen, 2001)","plainCitation":"(VanZile-Tamsen, 2001)"},"citationItems":[{"id":1944,"uris":["http://zotero.org/groups/89797/items/X4W6HCHF"],"uri":["http://zotero.org/groups/89797/items/X4W6HCHF"],"itemData":{"id":1944,"type":"article-journal","title":"The predictive power of expectancy of success and task value for college students' self-regulated strategy use","container-title":"Journal of College Student Development","page":"233","volume":"42","issue":"3","source":"ProQuest","ISSN":"08975264","language":"English","author":[{"family":"VanZile-Tamsen","given":"Carol"}],"issued":{"date-parts":[["2001",6]]},"accessed":{"date-parts":[["2015",3,16]]}}}],"schema":"https://github.com/citation-style-language/schema/raw/master/csl-citation.json"} </w:instrText>
      </w:r>
      <w:r w:rsidR="001234D5" w:rsidRPr="00445726">
        <w:fldChar w:fldCharType="separate"/>
      </w:r>
      <w:r w:rsidR="0037371C" w:rsidRPr="0037371C">
        <w:t>VanZile-Tamsen, 2001)</w:t>
      </w:r>
      <w:r w:rsidR="001234D5" w:rsidRPr="00445726">
        <w:fldChar w:fldCharType="end"/>
      </w:r>
      <w:r w:rsidRPr="00445726">
        <w:t xml:space="preserve">. </w:t>
      </w:r>
      <w:r w:rsidR="0037371C">
        <w:t xml:space="preserve">For example, OECD </w:t>
      </w:r>
      <w:r w:rsidR="001234D5">
        <w:fldChar w:fldCharType="begin"/>
      </w:r>
      <w:r w:rsidR="0037371C">
        <w:instrText xml:space="preserve"> ADDIN ZOTERO_ITEM CSL_CITATION {"citationID":"10dpjor237","properties":{"formattedCitation":"(2016)","plainCitation":"(2016)"},"citationItems":[{"id":4498,"uris":["http://zotero.org/groups/66366/items/NVTR6CXZ"],"uri":["http://zotero.org/groups/66366/items/NVTR6CXZ"],"itemData":{"id":4498,"type":"book","title":"Education at a Glance 2016","publisher":"Organisation for Economic Co-operation and Development","publisher-place":"Paris","source":"OECD","event-place":"Paris","abstract":"Education at a Glance is the authoritative source for information on the state of education around the world. It provides key information on the output of educational institutions; the impact of learning across countries; the financial and human resources invested in education; access, participation and progression in education; and the learning environment and organisation of schools. The 2016 edition introduces a new indicator on the completion rate of tertiary students and another one on school leaders. It provides more trend data and analysis on diverse topics, such as: teachers&amp;#8217; salaries; graduation rates; expenditure on education; enrolment rates; young adults who are neither employed nor in education or training; class size; and teaching hours. The publication examines gender imbalance in education and the profile of students who attend, and graduate from, vocational education. The report covers all 35 OECD countries and a number of partner countries (Argentina, Brazil, China, Colombia, Costa Rica, India, Indonesia, Lithuania, the Russian Federation, Saudi Arabia and South Africa). This edition includes more than 125 figures and 145 tables. The Excel&amp;#8482; spreadsheets used to create them are available via the StatLinks provided throughout the publication. More data is available in the OECD Education Statistics database.","URL":"http://www.oecd-ilibrary.org/;jsessionid=26vq3yxb3xvcm.x-oecd-live-02content/book/eag-2016-en","ISBN":"978-92-64-25979-9","language":"en","author":[{"literal":"OECD"}],"issued":{"date-parts":[["2016",9,15]]},"accessed":{"date-parts":[["2016",10,18]]}},"suppress-author":true}],"schema":"https://github.com/citation-style-language/schema/raw/master/csl-citation.json"} </w:instrText>
      </w:r>
      <w:r w:rsidR="001234D5">
        <w:fldChar w:fldCharType="separate"/>
      </w:r>
      <w:r w:rsidR="0037371C" w:rsidRPr="0037371C">
        <w:t>(2016)</w:t>
      </w:r>
      <w:r w:rsidR="001234D5">
        <w:fldChar w:fldCharType="end"/>
      </w:r>
      <w:r w:rsidR="0037371C">
        <w:t xml:space="preserve"> reports that on average 41% (37% in the case of the Czech Republic) of students who enter a bachelor’s or equivalent programme graduate within the theoretical duration of the programme. Within three years after the theoretical duration of the programme, the average completion rate increases to 69% (60% in the case of the Czech Republic). </w:t>
      </w:r>
      <w:r w:rsidR="007B7656">
        <w:t xml:space="preserve">According </w:t>
      </w:r>
      <w:r w:rsidR="00581031">
        <w:t xml:space="preserve">to </w:t>
      </w:r>
      <w:r w:rsidR="007B7656">
        <w:t xml:space="preserve">Matějů et al. (as cited in </w:t>
      </w:r>
      <w:r w:rsidR="001234D5">
        <w:fldChar w:fldCharType="begin"/>
      </w:r>
      <w:r w:rsidR="00C27971">
        <w:instrText xml:space="preserve"> ADDIN ZOTERO_ITEM CSL_CITATION {"citationID":"1l1d871tq4","properties":{"formattedCitation":"{\\rtf (Fu\\uc0\\u269{}\\uc0\\u237{}k &amp; Slepi\\uc0\\u269{}kov\\uc0\\u225{}, 2014)}","plainCitation":"(Fučík &amp; Slepičková, 2014)"},"citationItems":[{"id":4628,"uris":["http://zotero.org/groups/89797/items/BUP8UP9W"],"uri":["http://zotero.org/groups/89797/items/BUP8UP9W"],"itemData":{"id":4628,"type":"article-journal","title":"Studenti, kteří odcházejí: Kvantitativní analýza nedokončených vysokoškolských studií","container-title":"Aula","page":"24-54","volume":"22","issue":"1","author":[{"family":"Fučík","given":"Petr"},{"family":"Slepičková","given":"Lenka"}],"issued":{"date-parts":[["2014"]]}}}],"schema":"https://github.com/citation-style-language/schema/raw/master/csl-citation.json"} </w:instrText>
      </w:r>
      <w:r w:rsidR="001234D5">
        <w:fldChar w:fldCharType="separate"/>
      </w:r>
      <w:r w:rsidR="00C27971" w:rsidRPr="00C27971">
        <w:t>Fučík &amp; Slepičková, 2014)</w:t>
      </w:r>
      <w:r w:rsidR="001234D5">
        <w:fldChar w:fldCharType="end"/>
      </w:r>
      <w:r w:rsidR="00C27971">
        <w:t xml:space="preserve"> students think that weaknesses of public university education</w:t>
      </w:r>
      <w:r w:rsidR="00892FB0">
        <w:t xml:space="preserve"> in the Czech Republic</w:t>
      </w:r>
      <w:r w:rsidR="00C27971">
        <w:t xml:space="preserve"> are low motivation and insufficient connection to practice. Another Czech stud</w:t>
      </w:r>
      <w:r w:rsidR="00DA221B">
        <w:t>y</w:t>
      </w:r>
      <w:r w:rsidR="00C27971">
        <w:t xml:space="preserve"> </w:t>
      </w:r>
      <w:r w:rsidR="00AE3AD9">
        <w:t xml:space="preserve">(Mouralová </w:t>
      </w:r>
      <w:r w:rsidR="00AE3AD9" w:rsidRPr="00C27971">
        <w:t>&amp;</w:t>
      </w:r>
      <w:r w:rsidR="00AE3AD9">
        <w:t xml:space="preserve"> Tomášková, 2007 as cited in </w:t>
      </w:r>
      <w:r w:rsidR="001234D5">
        <w:fldChar w:fldCharType="begin"/>
      </w:r>
      <w:r w:rsidR="00AE3AD9">
        <w:instrText xml:space="preserve"> ADDIN ZOTERO_ITEM CSL_CITATION {"citationID":"tBZO7pp5","properties":{"formattedCitation":"{\\rtf (Fu\\uc0\\u269{}\\uc0\\u237{}k &amp; Slepi\\uc0\\u269{}kov\\uc0\\u225{}, 2014; Kle\\uc0\\u328{}hov\\uc0\\u225{} &amp; Vojt\\uc0\\u283{}ch, 2011)}","plainCitation":"(Fučík &amp; Slepičková, 2014; Kleňhová &amp; Vojtěch, 2011)"},"citationItems":[{"id":4628,"uris":["http://zotero.org/groups/89797/items/BUP8UP9W"],"uri":["http://zotero.org/groups/89797/items/BUP8UP9W"],"itemData":{"id":4628,"type":"article-journal","title":"Studenti, kteří odcházejí: Kvantitativní analýza nedokončených vysokoškolských studií","container-title":"Aula","page":"24-54","volume":"22","issue":"1","author":[{"family":"Fučík","given":"Petr"},{"family":"Slepičková","given":"Lenka"}],"issued":{"date-parts":[["2014"]]}}},{"id":427,"uris":["http://zotero.org/groups/72767/items/R2K284RH"],"uri":["http://zotero.org/groups/72767/items/R2K284RH"],"itemData":{"id":427,"type":"report","title":"Úspěšnost absolventů středních škol ve vysokolském studiu, předčasné odchody ze vzděláváníí","publisher":"Národní ústav pro vzdělávání, školské poradenské zařízení a zařízení pro další vzdělávání pedagogických pracovníků","publisher-place":"Praha","source":"Google Scholar","event-place":"Praha","abstract":"Tato analýza se zabývá chováním absolventů středních škol v průběhu vysokoškolského studia. Publikace je určena jak uchazečům o vysokoškolské studium, tak odborníkům věnujícím se vzdělávací politice, ale i uchazečům o středoškolské vzdělávání. Cílem této analýzy bylo zmapovat chování absolventů středních škol v průběhu vysokoškolského studia. Bylo zjištěno, že nejméně úspěšní při vysokoškolském studiu jsou absolventi oborů středních odborných učilišť a oborů nástavbového studia. Jako nejvíce úspěšní se jeví studenti gymnázia, tudíž závěrem můžeme říci, že pokud volíte střední školu a myslíte i na školu vysokou, nejvhodnější pro vás bude obor gymnázia, popřípadě lycea.","URL":"http://www.nuov.cz/uploads/Vzdelavani_a_TP/VS_predcasne_odchody_2011_pro_www.pdf","language":"Czech","author":[{"family":"Kleňhová","given":"Michaela"},{"family":"Vojtěch","given":"Jiří"}],"issued":{"date-parts":[["2011"]]},"accessed":{"date-parts":[["2013",9,3]]}}}],"schema":"https://github.com/citation-style-language/schema/raw/master/csl-citation.json"} </w:instrText>
      </w:r>
      <w:r w:rsidR="001234D5">
        <w:fldChar w:fldCharType="separate"/>
      </w:r>
      <w:r w:rsidR="00AE3AD9" w:rsidRPr="00AE3AD9">
        <w:t>Fučík &amp; Slepičková, 2014; Kleňhová &amp; Vojtěch, 2011)</w:t>
      </w:r>
      <w:r w:rsidR="001234D5">
        <w:fldChar w:fldCharType="end"/>
      </w:r>
      <w:r w:rsidR="00AE3AD9">
        <w:t xml:space="preserve"> </w:t>
      </w:r>
      <w:r w:rsidR="00C27971">
        <w:t xml:space="preserve">mentions the following reasons </w:t>
      </w:r>
      <w:r w:rsidR="00DA221B">
        <w:t xml:space="preserve">for </w:t>
      </w:r>
      <w:r w:rsidR="00C27971">
        <w:t>study drop</w:t>
      </w:r>
      <w:r w:rsidR="00DA221B">
        <w:t>-</w:t>
      </w:r>
      <w:r w:rsidR="00C27971">
        <w:t>outs: dissatisfaction with studies</w:t>
      </w:r>
      <w:r w:rsidR="00AE3AD9">
        <w:t xml:space="preserve"> and poor motivation</w:t>
      </w:r>
      <w:r w:rsidR="00C27971">
        <w:t xml:space="preserve">, unsuitable choice of study field, priority for other activities </w:t>
      </w:r>
      <w:r w:rsidR="00892FB0">
        <w:t xml:space="preserve">and </w:t>
      </w:r>
      <w:r w:rsidR="00AE3AD9">
        <w:t xml:space="preserve">study demands. Fučík and Slepičková </w:t>
      </w:r>
      <w:r w:rsidR="001234D5">
        <w:fldChar w:fldCharType="begin"/>
      </w:r>
      <w:r w:rsidR="00AE3AD9">
        <w:instrText xml:space="preserve"> ADDIN ZOTERO_ITEM CSL_CITATION {"citationID":"1ejvrr936g","properties":{"formattedCitation":"(2014)","plainCitation":"(2014)"},"citationItems":[{"id":4628,"uris":["http://zotero.org/groups/89797/items/BUP8UP9W"],"uri":["http://zotero.org/groups/89797/items/BUP8UP9W"],"itemData":{"id":4628,"type":"article-journal","title":"Studenti, kteří odcházejí: Kvantitativní analýza nedokončených vysokoškolských studií","container-title":"Aula","page":"24-54","volume":"22","issue":"1","author":[{"family":"Fučík","given":"Petr"},{"family":"Slepičková","given":"Lenka"}],"issued":{"date-parts":[["2014"]]}},"suppress-author":true}],"schema":"https://github.com/citation-style-language/schema/raw/master/csl-citation.json"} </w:instrText>
      </w:r>
      <w:r w:rsidR="001234D5">
        <w:fldChar w:fldCharType="separate"/>
      </w:r>
      <w:r w:rsidR="00AE3AD9" w:rsidRPr="00AE3AD9">
        <w:t>(2014)</w:t>
      </w:r>
      <w:r w:rsidR="001234D5">
        <w:fldChar w:fldCharType="end"/>
      </w:r>
      <w:r w:rsidR="00AE3AD9">
        <w:t xml:space="preserve"> state that a big proportion of drop-outs can be explained as a result of the postponed choice of </w:t>
      </w:r>
      <w:r w:rsidR="00DA221B">
        <w:t xml:space="preserve">the </w:t>
      </w:r>
      <w:r w:rsidR="00AE3AD9">
        <w:t>study programme or as the conflict between various spheres of life.</w:t>
      </w:r>
    </w:p>
    <w:p w14:paraId="4B6A0CE2" w14:textId="1E114889" w:rsidR="00445726" w:rsidRPr="00445726" w:rsidRDefault="00445726" w:rsidP="00892FB0">
      <w:pPr>
        <w:pStyle w:val="Paragraph"/>
      </w:pPr>
      <w:r w:rsidRPr="00445726">
        <w:t xml:space="preserve">Many students terminate their studies in their second study year </w:t>
      </w:r>
      <w:r w:rsidR="001234D5" w:rsidRPr="00445726">
        <w:fldChar w:fldCharType="begin"/>
      </w:r>
      <w:r w:rsidR="0037371C">
        <w:instrText xml:space="preserve"> ADDIN ZOTERO_ITEM CSL_CITATION {"citationID":"27908ms1u5","properties":{"formattedCitation":"{\\rtf (Kle\\uc0\\u328{}hov\\uc0\\u225{} &amp; Vojt\\uc0\\u283{}ch, 2011)}","plainCitation":"(Kleňhová &amp; Vojtěch, 2011)"},"citationItems":[{"id":427,"uris":["http://zotero.org/groups/72767/items/R2K284RH"],"uri":["http://zotero.org/groups/72767/items/R2K284RH"],"itemData":{"id":427,"type":"report","title":"Úspěšnost absolventů středních škol ve vysokolském studiu, předčasné odchody ze vzděláváníí","publisher":"Národní ústav pro vzdělávání, školské poradenské zařízení a zařízení pro další vzdělávání pedagogických pracovníků","publisher-place":"Praha","source":"Google Scholar","event-place":"Praha","abstract":"Tato analýza se zabývá chováním absolventů středních škol v průběhu vysokoškolského studia. Publikace je určena jak uchazečům o vysokoškolské studium, tak odborníkům věnujícím se vzdělávací politice, ale i uchazečům o středoškolské vzdělávání. Cílem této analýzy bylo zmapovat chování absolventů středních škol v průběhu vysokoškolského studia. Bylo zjištěno, že nejméně úspěšní při vysokoškolském studiu jsou absolventi oborů středních odborných učilišť a oborů nástavbového studia. Jako nejvíce úspěšní se jeví studenti gymnázia, tudíž závěrem můžeme říci, že pokud volíte střední školu a myslíte i na školu vysokou, nejvhodnější pro vás bude obor gymnázia, popřípadě lycea.","URL":"http://www.nuov.cz/uploads/Vzdelavani_a_TP/VS_predcasne_odchody_2011_pro_www.pdf","language":"Czech","author":[{"family":"Kleňhová","given":"Michaela"},{"family":"Vojtěch","given":"Jiří"}],"issued":{"date-parts":[["2011"]]},"accessed":{"date-parts":[["2013",9,3]]}}}],"schema":"https://github.com/citation-style-language/schema/raw/master/csl-citation.json"} </w:instrText>
      </w:r>
      <w:r w:rsidR="001234D5" w:rsidRPr="00445726">
        <w:fldChar w:fldCharType="separate"/>
      </w:r>
      <w:r w:rsidR="0037371C" w:rsidRPr="0037371C">
        <w:t>(Kleňhová &amp; Vojtěch, 2011)</w:t>
      </w:r>
      <w:r w:rsidR="001234D5" w:rsidRPr="00445726">
        <w:fldChar w:fldCharType="end"/>
      </w:r>
      <w:r w:rsidRPr="00445726">
        <w:t xml:space="preserve">, which might indicate some troubles with adaptation to </w:t>
      </w:r>
      <w:r w:rsidR="00DA221B">
        <w:t xml:space="preserve">the </w:t>
      </w:r>
      <w:r w:rsidR="00BF06C6">
        <w:t>university</w:t>
      </w:r>
      <w:r w:rsidRPr="00445726">
        <w:t xml:space="preserve"> setting. </w:t>
      </w:r>
      <w:r w:rsidR="00510786">
        <w:t>A successful adaptation to university could be defined by such criteria as remaining in university, enjoying psychological well-being</w:t>
      </w:r>
      <w:r w:rsidR="00DA221B">
        <w:t xml:space="preserve"> </w:t>
      </w:r>
      <w:r w:rsidR="00510786">
        <w:t xml:space="preserve">and performing well academically </w:t>
      </w:r>
      <w:r w:rsidR="001234D5">
        <w:fldChar w:fldCharType="begin"/>
      </w:r>
      <w:r w:rsidR="00510786">
        <w:instrText xml:space="preserve"> ADDIN ZOTERO_ITEM CSL_CITATION {"citationID":"1vo8kk722m","properties":{"formattedCitation":"(Julia &amp; Veni, 2012)","plainCitation":"(Julia &amp; Veni, 2012)"},"citationItems":[{"id":4547,"uris":["http://zotero.org/groups/89797/items/USHQ82C7"],"uri":["http://zotero.org/groups/89797/items/USHQ82C7"],"itemData":{"id":4547,"type":"article-journal","title":"An Analysis of the Factors Affecting Students’ Adjustment at a University in Zimbabwe","container-title":"International Education Studies","volume":"5","issue":"6","source":"CrossRef","URL":"http://www.ccsenet.org/journal/index.php/ies/article/view/19363","DOI":"10.5539/ies.v5n6p244","ISSN":"1913-9039, 1913-9020","author":[{"family":"Julia","given":"Mutambara"},{"family":"Veni","given":"Bhebe"}],"issued":{"date-parts":[["2012",11,1]]},"accessed":{"date-parts":[["2016",10,21]]}}}],"schema":"https://github.com/citation-style-language/schema/raw/master/csl-citation.json"} </w:instrText>
      </w:r>
      <w:r w:rsidR="001234D5">
        <w:fldChar w:fldCharType="separate"/>
      </w:r>
      <w:r w:rsidR="00510786" w:rsidRPr="00510786">
        <w:t>(Julia &amp; Veni, 2012)</w:t>
      </w:r>
      <w:r w:rsidR="001234D5">
        <w:fldChar w:fldCharType="end"/>
      </w:r>
      <w:r w:rsidR="00510786">
        <w:t xml:space="preserve">. </w:t>
      </w:r>
      <w:r w:rsidR="0053332B">
        <w:t xml:space="preserve">Further, </w:t>
      </w:r>
      <w:r w:rsidR="00892FB0">
        <w:t xml:space="preserve">a successful adaptation to university is related to academic success, </w:t>
      </w:r>
      <w:r w:rsidR="00581031">
        <w:t>because</w:t>
      </w:r>
      <w:r w:rsidR="00892FB0">
        <w:t xml:space="preserve"> </w:t>
      </w:r>
      <w:r w:rsidR="00DA221B">
        <w:t xml:space="preserve">the </w:t>
      </w:r>
      <w:r w:rsidR="00892FB0">
        <w:t>f</w:t>
      </w:r>
      <w:r w:rsidR="009634EE" w:rsidRPr="00445726">
        <w:t>indings of Yazedjian et al.</w:t>
      </w:r>
      <w:r w:rsidR="00C74693">
        <w:t xml:space="preserve"> </w:t>
      </w:r>
      <w:r w:rsidR="001234D5" w:rsidRPr="00445726">
        <w:fldChar w:fldCharType="begin"/>
      </w:r>
      <w:r w:rsidR="009634EE">
        <w:instrText xml:space="preserve"> ADDIN ZOTERO_ITEM CSL_CITATION {"citationID":"gr09qt0f3","properties":{"formattedCitation":"(2008)","plainCitation":"(2008)"},"citationItems":[{"id":359,"uris":["http://zotero.org/groups/72767/items/FT4A2CPA"],"uri":["http://zotero.org/groups/72767/items/FT4A2CPA"],"itemData":{"id":359,"type":"article-journal","title":"\"It's a Whole New World\": A Qualitative Exploration of College Students' Definitions of and Strategies for College Success","container-title":"Journal of College Student Development","page":"141-154","volume":"49","issue":"2","source":"ProQuest","abstract":"This study used focus group interviews to explore 22 students' definitions of and strategies for college success. Students' narratives revealed their definitions of success were multifaceted and encompassed how they were doing academically, their degree of social integration, and their perceived ability to navigate the college environment. In addition, although students described a range of strategies that contributed to their academic success, their reports revealed they did not always employ those strategies. These findings affirm that institutions should continue providing services that support students' academic success, while also promoting their personal development and social integration. [PUBLICATION ABSTRACT]","ISSN":"08975264","shortTitle":"It's a Whole New World","language":"English","author":[{"family":"Yazedjian","given":"Ani"},{"family":"Toews","given":"Michelle L."},{"family":"Sevin","given":"Tessara"},{"family":"Purswell","given":"Katherine E."}],"issued":{"date-parts":[["2008"]]}},"suppress-author":true}],"schema":"https://github.com/citation-style-language/schema/raw/master/csl-citation.json"} </w:instrText>
      </w:r>
      <w:r w:rsidR="001234D5" w:rsidRPr="00445726">
        <w:fldChar w:fldCharType="separate"/>
      </w:r>
      <w:r w:rsidR="009634EE" w:rsidRPr="0037371C">
        <w:t>(2008)</w:t>
      </w:r>
      <w:r w:rsidR="001234D5" w:rsidRPr="00445726">
        <w:fldChar w:fldCharType="end"/>
      </w:r>
      <w:r w:rsidR="009634EE" w:rsidRPr="00445726">
        <w:t xml:space="preserve"> indicate that salient components of </w:t>
      </w:r>
      <w:r w:rsidR="009634EE">
        <w:t>university</w:t>
      </w:r>
      <w:r w:rsidR="009634EE" w:rsidRPr="00445726">
        <w:t xml:space="preserve"> students’ success are earning good grades, feeling socially integrated and being able to navigate the </w:t>
      </w:r>
      <w:r w:rsidR="009634EE">
        <w:t>university</w:t>
      </w:r>
      <w:r w:rsidR="009634EE" w:rsidRPr="00445726">
        <w:t xml:space="preserve"> environment.</w:t>
      </w:r>
      <w:r w:rsidR="00892FB0">
        <w:t xml:space="preserve"> In addition, effective university study is related to a decision about time spent on studies as mentioned by Bogaard </w:t>
      </w:r>
      <w:r w:rsidR="001234D5">
        <w:fldChar w:fldCharType="begin"/>
      </w:r>
      <w:r w:rsidR="00892FB0">
        <w:instrText xml:space="preserve"> ADDIN ZOTERO_ITEM CSL_CITATION {"citationID":"2nb4irisu6","properties":{"formattedCitation":"(2012)","plainCitation":"(2012)"},"citationItems":[{"id":4506,"uris":["http://zotero.org/groups/72767/items/ATZZXTSC"],"uri":["http://zotero.org/groups/72767/items/ATZZXTSC"],"itemData":{"id":4506,"type":"article-journal","title":"Explaining student success in engineering education at Delft University of Technology: a literature synthesis","container-title":"European Journal of Engineering Education","page":"59-82","volume":"37","issue":"1","source":"CrossRef","DOI":"10.1080/03043797.2012.658507","ISSN":"0304-3797, 1469-5898","shortTitle":"Explaining student success in engineering education at Delft University of Technology","language":"en","author":[{"family":"Bogaard","given":"M.","dropping-particle":"van den"}],"issued":{"date-parts":[["2012",3]]}},"suppress-author":true}],"schema":"https://github.com/citation-style-language/schema/raw/master/csl-citation.json"} </w:instrText>
      </w:r>
      <w:r w:rsidR="001234D5">
        <w:fldChar w:fldCharType="separate"/>
      </w:r>
      <w:r w:rsidR="00892FB0" w:rsidRPr="004D441B">
        <w:t>(2012)</w:t>
      </w:r>
      <w:r w:rsidR="001234D5">
        <w:fldChar w:fldCharType="end"/>
      </w:r>
      <w:r w:rsidR="00892FB0">
        <w:t>. Too little time will get the student into trouble. On the other hand, more time may not necessarily be better for a student’s success.</w:t>
      </w:r>
    </w:p>
    <w:p w14:paraId="3E7D22C7" w14:textId="77777777" w:rsidR="00445726" w:rsidRPr="00445726" w:rsidRDefault="00445726" w:rsidP="006044D0">
      <w:pPr>
        <w:pStyle w:val="Nadpis1"/>
        <w:jc w:val="center"/>
      </w:pPr>
      <w:r w:rsidRPr="00445726">
        <w:t>Literature Review</w:t>
      </w:r>
    </w:p>
    <w:p w14:paraId="61ABFC9D" w14:textId="100BEDBF" w:rsidR="00445726" w:rsidRPr="00445726" w:rsidRDefault="00445726" w:rsidP="00445726">
      <w:pPr>
        <w:pStyle w:val="Paragraph"/>
      </w:pPr>
      <w:r w:rsidRPr="00445726">
        <w:t>A whole range of factors influence the fact</w:t>
      </w:r>
      <w:r w:rsidR="000A6A1E">
        <w:t>s</w:t>
      </w:r>
      <w:r w:rsidR="00DA221B">
        <w:t>:</w:t>
      </w:r>
      <w:r w:rsidRPr="00445726">
        <w:t xml:space="preserve"> </w:t>
      </w:r>
      <w:r w:rsidR="000A6A1E">
        <w:t xml:space="preserve">1) </w:t>
      </w:r>
      <w:r w:rsidRPr="00445726">
        <w:t xml:space="preserve">whether the chosen </w:t>
      </w:r>
      <w:r w:rsidR="00BF06C6">
        <w:t>university</w:t>
      </w:r>
      <w:r w:rsidRPr="00445726">
        <w:t xml:space="preserve"> will be completed by a student</w:t>
      </w:r>
      <w:r w:rsidR="008B2B42">
        <w:t>, 2) how well the student will do during his/her studies and 3</w:t>
      </w:r>
      <w:r w:rsidR="000A6A1E">
        <w:t>) how useful the study will</w:t>
      </w:r>
      <w:r w:rsidR="008B2B42">
        <w:t xml:space="preserve"> be for </w:t>
      </w:r>
      <w:r w:rsidR="00DA221B">
        <w:t xml:space="preserve">the </w:t>
      </w:r>
      <w:r w:rsidR="008B2B42">
        <w:t>student’</w:t>
      </w:r>
      <w:r w:rsidR="009978DF">
        <w:t>s</w:t>
      </w:r>
      <w:r w:rsidR="008B2B42">
        <w:t xml:space="preserve"> future</w:t>
      </w:r>
      <w:r w:rsidRPr="00445726">
        <w:t xml:space="preserve">. Leaving aside </w:t>
      </w:r>
      <w:r w:rsidR="00DA221B">
        <w:t xml:space="preserve">the exterior </w:t>
      </w:r>
      <w:r w:rsidRPr="00445726">
        <w:t>factors</w:t>
      </w:r>
      <w:r w:rsidR="00892FB0">
        <w:t xml:space="preserve"> mentioned e.g. by </w:t>
      </w:r>
      <w:r w:rsidR="00892FB0" w:rsidRPr="00445726">
        <w:t xml:space="preserve">Aitken </w:t>
      </w:r>
      <w:r w:rsidR="001234D5" w:rsidRPr="00445726">
        <w:fldChar w:fldCharType="begin"/>
      </w:r>
      <w:r w:rsidR="00892FB0">
        <w:instrText xml:space="preserve"> ADDIN ZOTERO_ITEM CSL_CITATION {"citationID":"1iuh8pjb2n","properties":{"formattedCitation":"(1982)","plainCitation":"(1982)"},"citationItems":[{"id":4014,"uris":["http://zotero.org/groups/89797/items/TX3E59P6"],"uri":["http://zotero.org/groups/89797/items/TX3E59P6"],"itemData":{"id":4014,"type":"article-journal","title":"College Student Performance, Satisfaction and Retention: Specification and Estimation of a Structural Model","container-title":"The Journal of Higher Education","page":"32-50","volume":"53","issue":"1","source":"JSTOR","abstract":"This study presents a comprehensive theoretical model designed to explain the academic satisfaction, residential living satisfaction, academic performance, and retention of college students. The model is tested against data obtained from a state university with generally strong results. This article explains how the model can be used by individual institutions of higher education to test the effect of their own policy measures on retention.","DOI":"10.2307/1981537","ISSN":"0022-1546","shortTitle":"College Student Performance, Satisfaction and Retention","journalAbbreviation":"The Journal of Higher Education","author":[{"family":"Aitken","given":"Norman D."}],"issued":{"date-parts":[["1982"]]}},"suppress-author":true}],"schema":"https://github.com/citation-style-language/schema/raw/master/csl-citation.json"} </w:instrText>
      </w:r>
      <w:r w:rsidR="001234D5" w:rsidRPr="00445726">
        <w:fldChar w:fldCharType="separate"/>
      </w:r>
      <w:r w:rsidR="00892FB0" w:rsidRPr="0037371C">
        <w:t>(1982)</w:t>
      </w:r>
      <w:r w:rsidR="001234D5" w:rsidRPr="00445726">
        <w:fldChar w:fldCharType="end"/>
      </w:r>
      <w:r w:rsidR="00DA221B">
        <w:t xml:space="preserve"> – </w:t>
      </w:r>
      <w:r w:rsidRPr="00445726">
        <w:t>such as family background</w:t>
      </w:r>
      <w:r w:rsidR="00892FB0">
        <w:t xml:space="preserve"> and family support</w:t>
      </w:r>
      <w:r w:rsidRPr="00445726">
        <w:t xml:space="preserve">, </w:t>
      </w:r>
      <w:r w:rsidR="00892FB0">
        <w:t>the physical environment in which the student’s academic work is done,</w:t>
      </w:r>
      <w:r w:rsidR="00BD27F6">
        <w:t xml:space="preserve"> </w:t>
      </w:r>
      <w:r w:rsidRPr="00445726">
        <w:t xml:space="preserve">teachers and </w:t>
      </w:r>
      <w:r w:rsidR="00BF06C6">
        <w:t>university</w:t>
      </w:r>
      <w:r w:rsidRPr="00445726">
        <w:t xml:space="preserve"> peers</w:t>
      </w:r>
      <w:r w:rsidR="00DA221B">
        <w:t xml:space="preserve"> –</w:t>
      </w:r>
      <w:r w:rsidRPr="00445726">
        <w:t xml:space="preserve"> an important role is played by personal characteristics. Personal characteristics most often mentioned in the literature include:  </w:t>
      </w:r>
    </w:p>
    <w:p w14:paraId="1E070873" w14:textId="77777777" w:rsidR="00445726" w:rsidRPr="00445726" w:rsidRDefault="00445726" w:rsidP="00445726">
      <w:pPr>
        <w:pStyle w:val="Bulletedlist"/>
      </w:pPr>
      <w:r w:rsidRPr="00445726">
        <w:rPr>
          <w:b/>
        </w:rPr>
        <w:t>inner motivation to study</w:t>
      </w:r>
      <w:r w:rsidR="001234D5" w:rsidRPr="00445726">
        <w:rPr>
          <w:b/>
        </w:rPr>
        <w:fldChar w:fldCharType="begin"/>
      </w:r>
      <w:r w:rsidRPr="00445726">
        <w:instrText xml:space="preserve"> XE "motivace" </w:instrText>
      </w:r>
      <w:r w:rsidR="001234D5" w:rsidRPr="00445726">
        <w:rPr>
          <w:b/>
        </w:rPr>
        <w:fldChar w:fldCharType="end"/>
      </w:r>
      <w:r w:rsidRPr="00445726">
        <w:t xml:space="preserve"> </w:t>
      </w:r>
      <w:r w:rsidR="001234D5" w:rsidRPr="00445726">
        <w:fldChar w:fldCharType="begin"/>
      </w:r>
      <w:r w:rsidR="007B7656">
        <w:instrText xml:space="preserve"> ADDIN ZOTERO_ITEM CSL_CITATION {"citationID":"zTuKqqLE","properties":{"formattedCitation":"{\\rtf (Mbuva, 2011; Nonis, Hudson, Philhours, &amp; Teng, 2005; Novos\\uc0\\u225{}d, 2015; Prevatt et al., 2011; Schweinle &amp; Helming, 2011)}","plainCitation":"(Mbuva, 2011; Nonis, Hudson, Philhours, &amp; Teng, 2005; Novosád, 2015; Prevatt et al., 2011; Schweinle &amp; Helming, 2011)"},"citationItems":[{"id":463,"uris":["http://zotero.org/groups/72767/items/WAJTBCNB"],"uri":["http://zotero.org/groups/72767/items/WAJTBCNB"],"itemData":{"id":463,"type":"article-journal","title":"An Examination of Student Retention and Student Success In High School, College, and University","container-title":"Journal of Higher Education Theory and Practice","page":"92-101","volume":"11","issue":"4","source":"ProQuest","abstract":"The purpose of this study was to examine student retention and student success in high school, college, and university. Areas studied include: definition of student retention and student success, college success and student success, variables impacting student success, factors affecting graduation rates from underrepresented populations, ways of helping students stay in school, how Ohio State University and Clark School of Engineering retained students. The study found that supportive staffs, focusing on students' individual and academic needs, and positive modeling, enhance student retention. The learning processes must be alive from the first day of class and must be taught by caring faculty.[PUBLICATION ABSTRACT]","language":"English","author":[{"family":"Mbuva","given":"James M."}],"issued":{"date-parts":[["2011"]]}},"label":"page"},{"id":364,"uris":["http://zotero.org/groups/72767/items/G7JIECWP"],"uri":["http://zotero.org/groups/72767/items/G7JIECWP"],"itemData":{"id":364,"type":"article-journal","title":"Changes in college student composition and implications for marketing education: revisiting predictors of academic success","container-title":"Journal of Business Research","page":"321-329","volume":"58","issue":"3","source":"ScienceDirect","abstract":"The composition of marketing students has changed in the last few years [J. Mark. Educ. 21(1999) 206; Mark. Educ. Rev. 9 (1999) 1]. Available literature seems to indicate that today's college-bound students are academically ill prepared [Telegram and Gazette. Entrance exam scores hit plateau: ACT student skills test results at same level for third year in a row (August 18) A3, 1999]. This study attempts to identify predictors of academic success and argues that marketing programs need to do a better job of preparing students for academic studies and a career in marketing if the discipline is to grow. Evidence from a sample of college students indicates that American College Testing Assessments (ACT) composite score, achievement striving, and feelings of inferiority significantly correlate with academic performance. Study findings and implications for marketing education are also discussed.","DOI":"10.1016/j.jbusres.2003.06.001","ISSN":"0148-2963","shortTitle":"Changes in college student composition and implications for marketing education","language":"English","author":[{"family":"Nonis","given":"Sarath A."},{"family":"Hudson","given":"Gail I."},{"family":"Philhours","given":"Melodie J."},{"family":"Teng","given":"Joe K."}],"issued":{"date-parts":[["2005"]]}},"label":"page"},{"id":4627,"uris":["http://zotero.org/groups/89797/items/ZSKMJN48"],"uri":["http://zotero.org/groups/89797/items/ZSKMJN48"],"itemData":{"id":4627,"type":"article-journal","title":"Předpoklady, očekávání, kompetence a motivace profesního uplatnění vysokoškolských studentů se specifickými vzdělávacími potřebami","container-title":"Aula","page":"67-84","volume":"23","issue":"2","author":[{"family":"Novosád","given":"Libor"}],"issued":{"date-parts":[["2015"]]}}},{"id":381,"uris":["http://zotero.org/groups/72767/items/HWV46VVV"],"uri":["http://zotero.org/groups/72767/items/HWV46VVV"],"itemData":{"id":381,"type":"article-journal","title":"The Academic Success Inventory for College Students: Scale Development and Practical Implications for Use with Students","container-title":"Journal of College Admission","page":"26-31","issue":"211","source":"EBSCOhost","abstract":"The article discusses the use of the Academic Success Inventory for College Students (ASICS) to evaluate the academic success of college students in the U.S. It describes the ten subscales of the ASICS including general academic skills, concentration, and career decidedness. It points out the evidence of the ASICS' validity and reliability as well as its practical use. It also outlines several suggestions which can help advisors and admission officers to use the ASICS with college students.","ISSN":"07346670","call-number":"59622911","shortTitle":"The Academic Success Inventory for College Students","language":"English","author":[{"family":"Prevatt","given":"Frances"},{"family":"Huijun Li","given":""},{"family":"Welles","given":"Theresa"},{"family":"Festa-Dreher","given":"Desaree"},{"family":"Yelland","given":"Sherry"},{"family":"Jiyoon Lee","given":""}],"issued":{"date-parts":[["2011"]]}},"label":"page"},{"id":443,"uris":["http://zotero.org/groups/72767/items/TBNH84DB"],"uri":["http://zotero.org/groups/72767/items/TBNH84DB"],"itemData":{"id":443,"type":"article-journal","title":"Success and motivation among college students","container-title":"Social Psychology of Education","page":"529-546","volume":"14","issue":"4","source":"SpringerLink","abstract":"The present research explores college students’ explanations of their success and failure in challenging activities and how it relates to students’ efficacy, value, and engagement. The results suggest most students hold one primary reason for success during the challenging activity, including grade/extrinsic, mastery/intrinsic, amotivation/working, social, and performance. These task reasons for success, if assumed to be goals, were more numerous than those suggested by goal theory. Task reason for success was important for engagement, intrinsic value, difficulty compared to others, and effort. As expected, engagement and intrinsic value were highest for those with mastery reasons but lowest for those in amotivation or those who succeeded because they made the grade. Unexpectedly, success was more important for motivation and experience of the activity. These results suggest that it is important to examine not only student goals, but also whether or not students reach their goals.","DOI":"10.1007/s11218-011-9157-z","ISSN":"1381-2890","language":"English","author":[{"family":"Schweinle","given":"Amy"},{"family":"Helming","given":"Luralyn M."}],"issued":{"date-parts":[["2011"]]}},"label":"page"}],"schema":"https://github.com/citation-style-language/schema/raw/master/csl-citation.json"} </w:instrText>
      </w:r>
      <w:r w:rsidR="001234D5" w:rsidRPr="00445726">
        <w:fldChar w:fldCharType="separate"/>
      </w:r>
      <w:r w:rsidR="007B7656" w:rsidRPr="007B7656">
        <w:t>(Mbuva, 2011; Nonis, Hudson, Philhours, &amp; Teng, 2005; Novosád, 2015; Prevatt et al., 2011; Schweinle &amp; Helming, 2011)</w:t>
      </w:r>
      <w:r w:rsidR="001234D5" w:rsidRPr="00445726">
        <w:fldChar w:fldCharType="end"/>
      </w:r>
      <w:r w:rsidRPr="00445726">
        <w:t>;</w:t>
      </w:r>
    </w:p>
    <w:p w14:paraId="0EDBEF75" w14:textId="77777777" w:rsidR="00445726" w:rsidRPr="00445726" w:rsidRDefault="00445726" w:rsidP="00445726">
      <w:pPr>
        <w:pStyle w:val="Bulletedlist"/>
      </w:pPr>
      <w:r w:rsidRPr="00445726">
        <w:rPr>
          <w:b/>
        </w:rPr>
        <w:t>attitudes</w:t>
      </w:r>
      <w:r w:rsidR="001234D5" w:rsidRPr="00445726">
        <w:rPr>
          <w:b/>
        </w:rPr>
        <w:fldChar w:fldCharType="begin"/>
      </w:r>
      <w:r w:rsidRPr="00445726">
        <w:instrText xml:space="preserve"> XE "postoje" </w:instrText>
      </w:r>
      <w:r w:rsidR="001234D5" w:rsidRPr="00445726">
        <w:rPr>
          <w:b/>
        </w:rPr>
        <w:fldChar w:fldCharType="end"/>
      </w:r>
      <w:r w:rsidRPr="00445726">
        <w:t xml:space="preserve"> </w:t>
      </w:r>
      <w:r w:rsidR="001234D5" w:rsidRPr="00445726">
        <w:fldChar w:fldCharType="begin"/>
      </w:r>
      <w:r w:rsidR="0037371C">
        <w:instrText xml:space="preserve"> ADDIN ZOTERO_ITEM CSL_CITATION {"citationID":"gsjli973j","properties":{"formattedCitation":"(Nelson &amp; Johnson, 2011; Schweinle &amp; Helming, 2011)","plainCitation":"(Nelson &amp; Johnson, 2011; Schweinle &amp; Helming, 2011)"},"citationItems":[{"id":164,"uris":["http://zotero.org/groups/66366/items/N3C2NKH9"],"uri":["http://zotero.org/groups/66366/items/N3C2NKH9"],"itemData":{"id":164,"type":"article-journal","title":"Individual Differences in Management Education: The Effect of Social Support and Attachment Style","container-title":"Academy of Educational Leadership Journal","page":"65-76","volume":"15","issue":"1","source":"EBSCOhost","abstract":"Recent research in management education has focused on the use of technology, innovative instructional methods, and other techniques to enhance the effectiveness of management education. However, management education may be impacted, not only by the use of technology and instructional methods, but also by the individual differences of the students receiving instruction. This paper investigates the relationship of two understudied individual characteristics, perceptions of social support and attachment style. Do students perform better academically when they receive social support and have a particular attachment style? Contrary to expectations, results indicate social support is not related to a student's academic performance. There was also no relationship between the interdependent or overdependent attachment styles and student academic performance. There was however a negative relationship between the counterdependent attachment style and GPA. Additionally, there was a negative relationship between the counterdependent attachment style and social support. Findings are discussed with implications for retention and graduation as well as recommendations for student mentoring programs and supportive team projects. [ABSTRACT FROM AUTHOR]\nCopyright of Academy of Educational Leadership Journal is the property of Dreamcatchers Group, LLC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Abstracts.)","ISSN":"10956328","call-number":"64876347","shortTitle":"INDIVIDUAL DIFFERENCES IN MANAGEMENT EDUCATION","author":[{"family":"Nelson","given":"Millicent"},{"family":"Johnson","given":"C. Douglas"}],"issued":{"date-parts":[["2011",3]]}}},{"id":443,"uris":["http://zotero.org/groups/72767/items/TBNH84DB"],"uri":["http://zotero.org/groups/72767/items/TBNH84DB"],"itemData":{"id":443,"type":"article-journal","title":"Success and motivation among college students","container-title":"Social Psychology of Education","page":"529-546","volume":"14","issue":"4","source":"SpringerLink","abstract":"The present research explores college students’ explanations of their success and failure in challenging activities and how it relates to students’ efficacy, value, and engagement. The results suggest most students hold one primary reason for success during the challenging activity, including grade/extrinsic, mastery/intrinsic, amotivation/working, social, and performance. These task reasons for success, if assumed to be goals, were more numerous than those suggested by goal theory. Task reason for success was important for engagement, intrinsic value, difficulty compared to others, and effort. As expected, engagement and intrinsic value were highest for those with mastery reasons but lowest for those in amotivation or those who succeeded because they made the grade. Unexpectedly, success was more important for motivation and experience of the activity. These results suggest that it is important to examine not only student goals, but also whether or not students reach their goals.","DOI":"10.1007/s11218-011-9157-z","ISSN":"1381-2890","language":"English","author":[{"family":"Schweinle","given":"Amy"},{"family":"Helming","given":"Luralyn M."}],"issued":{"date-parts":[["2011"]]}}}],"schema":"https://github.com/citation-style-language/schema/raw/master/csl-citation.json"} </w:instrText>
      </w:r>
      <w:r w:rsidR="001234D5" w:rsidRPr="00445726">
        <w:fldChar w:fldCharType="separate"/>
      </w:r>
      <w:r w:rsidR="0037371C" w:rsidRPr="0037371C">
        <w:t>(Nelson &amp; Johnson, 2011; Schweinle &amp; Helming, 2011)</w:t>
      </w:r>
      <w:r w:rsidR="001234D5" w:rsidRPr="00445726">
        <w:fldChar w:fldCharType="end"/>
      </w:r>
      <w:r w:rsidRPr="00445726">
        <w:t xml:space="preserve"> – </w:t>
      </w:r>
      <w:r w:rsidR="00892FB0">
        <w:t xml:space="preserve">such as </w:t>
      </w:r>
      <w:r w:rsidRPr="00C94576">
        <w:rPr>
          <w:i/>
        </w:rPr>
        <w:t>willing</w:t>
      </w:r>
      <w:r w:rsidR="00892FB0">
        <w:rPr>
          <w:i/>
        </w:rPr>
        <w:t>ness</w:t>
      </w:r>
      <w:r w:rsidRPr="00C94576">
        <w:rPr>
          <w:i/>
        </w:rPr>
        <w:t xml:space="preserve"> to study</w:t>
      </w:r>
      <w:r w:rsidRPr="00445726">
        <w:t xml:space="preserve"> </w:t>
      </w:r>
      <w:r w:rsidR="001234D5" w:rsidRPr="00445726">
        <w:fldChar w:fldCharType="begin"/>
      </w:r>
      <w:r w:rsidR="00FB4110">
        <w:instrText xml:space="preserve"> ADDIN ZOTERO_ITEM CSL_CITATION {"citationID":"ppJeAH6N","properties":{"formattedCitation":"(Insch, McIntyre, &amp; Dawley, 2008; N. Leonard &amp; Insch, 2005; Wiese, Freund, &amp; Baltes, 2002)","plainCitation":"(Insch, McIntyre, &amp; Dawley, 2008; N. Leonard &amp; Insch, 2005; Wiese, Freund, &amp; Baltes, 2002)"},"citationItems":[{"id":400,"uris":["http://zotero.org/groups/72767/items/M9GJPXBW"],"uri":["http://zotero.org/groups/72767/items/M9GJPXBW"],"itemData":{"id":400,"type":"article-journal","title":"Tacit Knowledge: A Refinement and Empirical Test of the Academic Tacit Knowledge Scale","container-title":"The Journal of Psychology","page":"561-79","volume":"142","issue":"6","source":"ProQuest Central","abstract":"Researchers have linked tacit knowledge to improved organizational performance, but research on how to measure tacit knowledge is scarce. In the present study, the authors proposed and empirically tested a model of tacit knowledge and an accompanying measurement scale of academic tacit knowledge. They present 6 hypotheses that support the proposed tacit knowledge model regarding the role of cognitive (self-motivation, self-organization); technical (individual task, institutional task); and social (task-related, general) skills. The authors tested these hypotheses with 542 responses to the Academic Tacit Knowledge Scale, which included the respondents' grade point average-the performance variable. All 6 hypotheses were supported.  , , ,                ,  Researchers have linked tacit knowledge to improved organizational performance, but research on how to measure tacit knowledge is scarce. In the present study, the authors proposed and empirically tested a model of tacit knowledge and an accompanying measurement scale of academic tacit knowledge. They present 6 hypotheses that support the proposed tacit knowledge model regarding the role of cognitive (self-motivation, self-organization); technical (individual task, institutional task); and social (task-related, general) skills. The authors tested these hypotheses with 542 responses to the Academic Tacit Knowledge Scale, which included the respondents' grade point average-the performance variable. All 6 hypotheses were supported. [PUBLICATION ABSTRACT]","ISSN":"00223980","call-number":"213832282","shortTitle":"Tacit Knowledge","language":"English","author":[{"family":"Insch","given":"Gary S."},{"family":"McIntyre","given":"Nancy"},{"family":"Dawley","given":"David"}],"issued":{"date-parts":[["2008"]]}},"label":"page"},{"id":12,"uris":["http://zotero.org/groups/66366/items/2Q2AWE7N"],"uri":["http://zotero.org/groups/66366/items/2Q2AWE7N"],"itemData":{"id":12,"type":"article-journal","title":"Tacit Knowledge in Academia: A Proposed Model and Measurement Scale","container-title":"The Journal of Psychology","page":"495-512","volume":"139","issue":"6","source":"ProQuest Central","abstract":"The authors propose a multidimensional model of tacit knowledge and develop a measure of tacit knowledge in academia. They discuss the theory and extant literature on tacit knowledge and propose a 6-factor model. Experiment 1 is a replication of a recent study of academic tacit knowledge using the scale developed and administered at an Israeli university (A. Somech &amp; R. Bogler, 1999). The results of the replication differed from those found in the original study. For Experiment 2, the authors developed a domain-specific measure of academic tacit knowledge, the Academic Tacit Knowledge Scale (ATKS), and used this measure to explore the multidimensionality of tacit knowledge proposed in the model. The results of an exploratory factor analysis (n = 142) followed by a confirmatory factor analysis (n = 286) are reported. The sample for both experiments was 428 undergraduate students enrolled at a large public university in the eastern United States. Results indicated that a 5-factor model of academic tacit knowledge provided a strong fit for the data.  , , ,                ,  The authors propose a multidimensional model of tacit knowledge and develop a measure of tacit knowledge in academia. They discuss the theory and extant literature on tacit knowledge and propose a 6-factor model. Experiment 1 is a replication of a recent study of academic tacit knowledge using the scale developed and administered at an Israeli university (A. Somech &amp; R. Bogler, 1999). The results of the replication differed from those found in the original study. For Experiment 2, the authors developed a domain-specific measure of academic tacit knowledge, the Academic Tacit Knowledge Scale (ATKS), and used this measure to explore the multidimensionality of tacit knowledge proposed in the model. The results of an exploratory factor analysis (n = 142) followed by a confirmatory factor analysis (n = 286) are reported. The sample for both experiments was 428 undergraduate students enrolled at a large public university in the eastern United States. Results indicated that a 5-factor model of academic tacit knowledge provided a strong fit for the data. [PUBLICATION ABSTRACT]","ISSN":"00223980","call-number":"0000","shortTitle":"Tacit Knowledge in Academia","language":"English","author":[{"family":"Leonard","given":"Nancy"},{"family":"Insch","given":"Gary S."}],"issued":{"date-parts":[["2005",11]]}},"label":"page"},{"id":329,"uris":["http://zotero.org/groups/72767/items/C5ZHBNT6"],"uri":["http://zotero.org/groups/72767/items/C5ZHBNT6"],"itemData":{"id":329,"type":"article-journal","title":"Subjective Career Success and Emotional Well-Being: Longitudinal Predictive Power of Selection, Optimization, and Compensation","container-title":"Journal of Vocational Behavior","page":"321-335","volume":"60","issue":"3","source":"ScienceDirect","abstract":"In a 3-year longitudinal study, we found in a sample of young professionals (N=82; 44% male; age range: 28 to 39 years) that self-reported behaviors reflecting selection, optimization, and compensation (SOC) predicted global and work-specific subjective well-being (multiple correlations ranged from R=.22 to R=.44). In addition to optimization (i.e., implementing goal-relevant means), it was especially the degree of compensation (i.e., investing goal-relevant means to counteract losses) that predicted how emotionally balanced individuals felt and how satisfied they were with their work situation 3 years later. These longitudinal predictions were quite robust when controlling for personality variables (NEO). Results are consistent with previous cross-sectional findings and demonstrate how the SOC framework might be successfully applied to the domain of vocational behavior.","DOI":"10.1006/jvbe.2001.1835","ISSN":"0001-8791","shortTitle":"Subjective Career Success and Emotional Well-Being","journalAbbreviation":"Journal of Vocational Behavior","author":[{"family":"Wiese","given":"Bettina S."},{"family":"Freund","given":"Alexandra M."},{"family":"Baltes","given":"Paul B."}],"issued":{"date-parts":[["2002"]],"season":"erven"}},"label":"page"}],"schema":"https://github.com/citation-style-language/schema/raw/master/csl-citation.json"} </w:instrText>
      </w:r>
      <w:r w:rsidR="001234D5" w:rsidRPr="00445726">
        <w:fldChar w:fldCharType="separate"/>
      </w:r>
      <w:r w:rsidR="00FB4110" w:rsidRPr="00FB4110">
        <w:t>(Insch, McIntyre, &amp; Dawley, 2008; N. Leonard &amp; Insch, 2005; Wiese, Freund, &amp; Baltes, 2002)</w:t>
      </w:r>
      <w:r w:rsidR="001234D5" w:rsidRPr="00445726">
        <w:fldChar w:fldCharType="end"/>
      </w:r>
      <w:r w:rsidRPr="00445726">
        <w:t xml:space="preserve">, </w:t>
      </w:r>
      <w:r w:rsidR="00892FB0" w:rsidRPr="00892FB0">
        <w:rPr>
          <w:i/>
        </w:rPr>
        <w:t>acceptance</w:t>
      </w:r>
      <w:r w:rsidR="00892FB0">
        <w:t xml:space="preserve"> </w:t>
      </w:r>
      <w:r w:rsidR="00892FB0" w:rsidRPr="00892FB0">
        <w:rPr>
          <w:i/>
        </w:rPr>
        <w:t xml:space="preserve">of </w:t>
      </w:r>
      <w:r w:rsidRPr="00892FB0">
        <w:rPr>
          <w:i/>
        </w:rPr>
        <w:t xml:space="preserve"> </w:t>
      </w:r>
      <w:r w:rsidRPr="00C94576">
        <w:rPr>
          <w:i/>
        </w:rPr>
        <w:t>responsibility</w:t>
      </w:r>
      <w:r w:rsidRPr="00445726">
        <w:t xml:space="preserve"> for </w:t>
      </w:r>
      <w:r w:rsidR="00DA221B">
        <w:t xml:space="preserve">one’s </w:t>
      </w:r>
      <w:r w:rsidRPr="00445726">
        <w:t xml:space="preserve">own education </w:t>
      </w:r>
      <w:r w:rsidR="001234D5" w:rsidRPr="00445726">
        <w:fldChar w:fldCharType="begin"/>
      </w:r>
      <w:r w:rsidR="0037371C">
        <w:instrText xml:space="preserve"> ADDIN ZOTERO_ITEM CSL_CITATION {"citationID":"5alfe5c31","properties":{"formattedCitation":"(Robinson, 1993)","plainCitation":"(Robinson, 1993)"},"citationItems":[{"id":178,"uris":["http://zotero.org/groups/66366/items/PWABMDHI"],"uri":["http://zotero.org/groups/66366/items/PWABMDHI"],"itemData":{"id":178,"type":"book","title":"What smart students know: maximum grades, optimum learning, minimum time","publisher":"Three Rivers Press","publisher-place":"New York","number-of-pages":"274","edition":"1st ed","source":"Library of Congress ISBN","event-place":"New York","abstract":"Starting from the premise that successful students are not necessarily any more brilliant than their less successful peers, but have simply mastered the art of efficient learning, Adam Robinson introduces high school and college students to an innovative approach that can help them achieve top grades while discovering the joy of true learning. Line drawings.","ISBN":"0-517-88085-7","call-number":"LB1049 .R57 1993","shortTitle":"What smart students know","language":"English","author":[{"family":"Robinson","given":"Adam"}],"issued":{"date-parts":[["1993"]]}}}],"schema":"https://github.com/citation-style-language/schema/raw/master/csl-citation.json"} </w:instrText>
      </w:r>
      <w:r w:rsidR="001234D5" w:rsidRPr="00445726">
        <w:fldChar w:fldCharType="separate"/>
      </w:r>
      <w:r w:rsidR="0037371C" w:rsidRPr="0037371C">
        <w:t>(Robinson, 1993)</w:t>
      </w:r>
      <w:r w:rsidR="001234D5" w:rsidRPr="00445726">
        <w:fldChar w:fldCharType="end"/>
      </w:r>
      <w:r w:rsidRPr="00445726">
        <w:t xml:space="preserve"> and </w:t>
      </w:r>
      <w:r w:rsidRPr="00C94576">
        <w:rPr>
          <w:i/>
        </w:rPr>
        <w:t>positive attitude</w:t>
      </w:r>
      <w:r w:rsidRPr="00445726">
        <w:t xml:space="preserve"> </w:t>
      </w:r>
      <w:r w:rsidRPr="004C429C">
        <w:rPr>
          <w:i/>
        </w:rPr>
        <w:t>to uncertainty</w:t>
      </w:r>
      <w:r w:rsidRPr="00445726">
        <w:t xml:space="preserve"> </w:t>
      </w:r>
      <w:r w:rsidR="001234D5" w:rsidRPr="00445726">
        <w:fldChar w:fldCharType="begin"/>
      </w:r>
      <w:r w:rsidR="0037371C">
        <w:instrText xml:space="preserve"> ADDIN ZOTERO_ITEM CSL_CITATION {"citationID":"1nmoiortt5","properties":{"formattedCitation":"(Tschannen-Moran &amp; Nestor-Baker, 2004)","plainCitation":"(Tschannen-Moran &amp; Nestor-Baker, 2004)"},"citationItems":[{"id":166,"uris":["http://zotero.org/groups/66366/items/NE9TWAPS"],"uri":["http://zotero.org/groups/66366/items/NE9TWAPS"],"itemData":{"id":166,"type":"article-journal","title":"The Tacit Knowledge of Productive Scholars in Education","container-title":"Teacher College Record","page":"1484-1511","volume":"106","issue":"7","abstract":"This study investigated the tacit knowledge of prolific educational scholars. These scholars were motivated by a clear set of values that led them to make research a priority in the midst of competing demands and to persist through the more tedious or arduous parts of the research preocess. The participants learned to manage not only their time but also their emotions when coping with the pressures of academic life, the criticism inherent in the peer review process, and the politics of organizational life. They formed collaborative networsk for both emotional support and intellectual challenge. By making these knowledges more explicit, others may benefit from the thinking behind these scholar´s success to improve in the field.","ISSN":"0161-4681","language":"English","author":[{"family":"Tschannen-Moran","given":"Megan"},{"family":"Nestor-Baker","given":"Nancy"}],"issued":{"date-parts":[["2004",7]]}}}],"schema":"https://github.com/citation-style-language/schema/raw/master/csl-citation.json"} </w:instrText>
      </w:r>
      <w:r w:rsidR="001234D5" w:rsidRPr="00445726">
        <w:fldChar w:fldCharType="separate"/>
      </w:r>
      <w:r w:rsidR="0037371C" w:rsidRPr="0037371C">
        <w:t>(Tschannen-Moran &amp; Nestor-Baker, 2004)</w:t>
      </w:r>
      <w:r w:rsidR="001234D5" w:rsidRPr="00445726">
        <w:fldChar w:fldCharType="end"/>
      </w:r>
      <w:r w:rsidRPr="00445726">
        <w:t>;</w:t>
      </w:r>
    </w:p>
    <w:p w14:paraId="267E2084" w14:textId="34AC60D9" w:rsidR="00445726" w:rsidRPr="00445726" w:rsidRDefault="00445726" w:rsidP="00892FB0">
      <w:pPr>
        <w:pStyle w:val="Bulletedlist"/>
      </w:pPr>
      <w:r w:rsidRPr="00445726">
        <w:rPr>
          <w:b/>
        </w:rPr>
        <w:t xml:space="preserve">characteristics and temper </w:t>
      </w:r>
      <w:r w:rsidR="001234D5" w:rsidRPr="00445726">
        <w:rPr>
          <w:b/>
        </w:rPr>
        <w:fldChar w:fldCharType="begin"/>
      </w:r>
      <w:r w:rsidRPr="00445726">
        <w:instrText xml:space="preserve"> XE "charakterové vlastnosti" </w:instrText>
      </w:r>
      <w:r w:rsidR="001234D5" w:rsidRPr="00445726">
        <w:rPr>
          <w:b/>
        </w:rPr>
        <w:fldChar w:fldCharType="end"/>
      </w:r>
      <w:r w:rsidRPr="00445726">
        <w:t xml:space="preserve">– such as </w:t>
      </w:r>
      <w:r w:rsidRPr="00C94576">
        <w:rPr>
          <w:i/>
        </w:rPr>
        <w:t>adaptability</w:t>
      </w:r>
      <w:r w:rsidRPr="00445726">
        <w:t xml:space="preserve"> </w:t>
      </w:r>
      <w:r w:rsidR="001234D5" w:rsidRPr="00445726">
        <w:fldChar w:fldCharType="begin"/>
      </w:r>
      <w:r w:rsidR="0037371C">
        <w:instrText xml:space="preserve"> ADDIN ZOTERO_ITEM CSL_CITATION {"citationID":"20ck0cqghe","properties":{"formattedCitation":"(Hogan et al., 2010; Nonis et al., 2005)","plainCitation":"(Hogan et al., 2010; Nonis et al., 2005)"},"citationItems":[{"id":702,"uris":["http://zotero.org/groups/72767/items/KCV5IQQJ"],"uri":["http://zotero.org/groups/72767/items/KCV5IQQJ"],"itemData":{"id":702,"type":"article-journal","title":"Academic success in adolescence: Relationships among verbal IQ, social support and emotional intelligence","container-title":"Australian Journal of Psychology","page":"30-41","volume":"62","issue":"1","source":"EBSCOhost","abstract":"The objective of this study was to examine, by gender, whether emotional intelligence (EI), peer social support, and/or family social support partially mediated the influence of verbal IQ on Grade 10 grade point average (GPA) for 192 students (96 male, 96 female). For male students, EI and peer social support predicted GPA and EI mediated the association between verbal IQ and GPA. For female students, EI, peer social support, and family support predicted GPA but did not mediate the association between verbal IQ and GPA. This study further examined whether subscales of EI (intrapersonal, interpersonal, adaptability, and stress management abilities), peer social support and family social support (emotional, socialising, practical, financial, and advice) added to the prediction of GPA after verbal IQ, gender, and socioeconomic status were controlled. Adaptability, stress management and practical family social support each added to the explanation of variability. None of the peer social support subscales predicted additional variance in GPA. [ABSTRACT FROM AUTHOR]\nCopyright of Australian Journal of Psychology is the property of Wiley-Blackwell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Abstracts.)","DOI":"10.1080/00049530903312881","ISSN":"00049530","call-number":"48400463","shortTitle":"Academic success in adolescence","language":"English","author":[{"family":"Hogan","given":"Marjorie J."},{"family":"Parker","given":"James D. A."},{"family":"Wiener","given":"Judith"},{"family":"Watters","given":"Carolyn"},{"family":"Wood","given":"Laura M."},{"family":"Oke","given":"Amber"}],"issued":{"date-parts":[["2010"]]}}},{"id":364,"uris":["http://zotero.org/groups/72767/items/G7JIECWP"],"uri":["http://zotero.org/groups/72767/items/G7JIECWP"],"itemData":{"id":364,"type":"article-journal","title":"Changes in college student composition and implications for marketing education: revisiting predictors of academic success","container-title":"Journal of Business Research","page":"321-329","volume":"58","issue":"3","source":"ScienceDirect","abstract":"The composition of marketing students has changed in the last few years [J. Mark. Educ. 21(1999) 206; Mark. Educ. Rev. 9 (1999) 1]. Available literature seems to indicate that today's college-bound students are academically ill prepared [Telegram and Gazette. Entrance exam scores hit plateau: ACT student skills test results at same level for third year in a row (August 18) A3, 1999]. This study attempts to identify predictors of academic success and argues that marketing programs need to do a better job of preparing students for academic studies and a career in marketing if the discipline is to grow. Evidence from a sample of college students indicates that American College Testing Assessments (ACT) composite score, achievement striving, and feelings of inferiority significantly correlate with academic performance. Study findings and implications for marketing education are also discussed.","DOI":"10.1016/j.jbusres.2003.06.001","ISSN":"0148-2963","shortTitle":"Changes in college student composition and implications for marketing education","language":"English","author":[{"family":"Nonis","given":"Sarath A."},{"family":"Hudson","given":"Gail I."},{"family":"Philhours","given":"Melodie J."},{"family":"Teng","given":"Joe K."}],"issued":{"date-parts":[["2005"]]}}}],"schema":"https://github.com/citation-style-language/schema/raw/master/csl-citation.json"} </w:instrText>
      </w:r>
      <w:r w:rsidR="001234D5" w:rsidRPr="00445726">
        <w:fldChar w:fldCharType="separate"/>
      </w:r>
      <w:r w:rsidR="0037371C" w:rsidRPr="0037371C">
        <w:t>(Hogan et al., 2010; Nonis et al., 2005)</w:t>
      </w:r>
      <w:r w:rsidR="001234D5" w:rsidRPr="00445726">
        <w:fldChar w:fldCharType="end"/>
      </w:r>
      <w:r w:rsidRPr="00445726">
        <w:t xml:space="preserve">, </w:t>
      </w:r>
      <w:r w:rsidR="00892FB0" w:rsidRPr="00892FB0">
        <w:rPr>
          <w:i/>
        </w:rPr>
        <w:t>proactivity</w:t>
      </w:r>
      <w:r w:rsidR="00892FB0" w:rsidRPr="00445726">
        <w:t xml:space="preserve"> </w:t>
      </w:r>
      <w:r w:rsidR="001234D5" w:rsidRPr="00445726">
        <w:fldChar w:fldCharType="begin"/>
      </w:r>
      <w:r w:rsidR="00BD27F6">
        <w:instrText xml:space="preserve"> ADDIN ZOTERO_ITEM CSL_CITATION {"citationID":"rm4QnbJH","properties":{"formattedCitation":"(Eby, Butts, &amp; Lockwood, 2003; Nonis et al., 2005)","plainCitation":"(Eby, Butts, &amp; Lockwood, 2003; Nonis et al., 2005)"},"citationItems":[{"id":406,"uris":["http://zotero.org/groups/72767/items/NC7K39KJ"],"uri":["http://zotero.org/groups/72767/items/NC7K39KJ"],"itemData":{"id":406,"type":"article-journal","title":"Predictors of success in the era of the boundaryless career","container-title":"Journal of Organizational Behavior","page":"689-708","volume":"24","issue":"6","source":"ProQuest","abstract":"The present study examines three classes of career competencies proposed as important predictors of success in the boundaryless career. Three criteria of career success were examined: perceived career satisfaction, perceived internal marketability, and perceived external marketability. Using data from 458 alumni from a large southeastern university, predictions were tested using partial correlations and dominance analysis. The results found support for the importance of 'knowing why,' 'knowing whom,' and 'knowing how' as suggested by previous theoretical work. The findings are discussed in reference to future research and theorizing on the boundaryless career. [PUBLICATION ABSTRACT]","ISSN":"08943796","language":"English","author":[{"family":"Eby","given":"Lillian T."},{"family":"Butts","given":"Marcus"},{"family":"Lockwood","given":"Angie"}],"issued":{"date-parts":[["2003",9]]}}},{"id":364,"uris":["http://zotero.org/groups/72767/items/G7JIECWP"],"uri":["http://zotero.org/groups/72767/items/G7JIECWP"],"itemData":{"id":364,"type":"article-journal","title":"Changes in college student composition and implications for marketing education: revisiting predictors of academic success","container-title":"Journal of Business Research","page":"321-329","volume":"58","issue":"3","source":"ScienceDirect","abstract":"The composition of marketing students has changed in the last few years [J. Mark. Educ. 21(1999) 206; Mark. Educ. Rev. 9 (1999) 1]. Available literature seems to indicate that today's college-bound students are academically ill prepared [Telegram and Gazette. Entrance exam scores hit plateau: ACT student skills test results at same level for third year in a row (August 18) A3, 1999]. This study attempts to identify predictors of academic success and argues that marketing programs need to do a better job of preparing students for academic studies and a career in marketing if the discipline is to grow. Evidence from a sample of college students indicates that American College Testing Assessments (ACT) composite score, achievement striving, and feelings of inferiority significantly correlate with academic performance. Study findings and implications for marketing education are also discussed.","DOI":"10.1016/j.jbusres.2003.06.001","ISSN":"0148-2963","shortTitle":"Changes in college student composition and implications for marketing education","language":"English","author":[{"family":"Nonis","given":"Sarath A."},{"family":"Hudson","given":"Gail I."},{"family":"Philhours","given":"Melodie J."},{"family":"Teng","given":"Joe K."}],"issued":{"date-parts":[["2005"]]}}}],"schema":"https://github.com/citation-style-language/schema/raw/master/csl-citation.json"} </w:instrText>
      </w:r>
      <w:r w:rsidR="001234D5" w:rsidRPr="00445726">
        <w:fldChar w:fldCharType="separate"/>
      </w:r>
      <w:r w:rsidR="00BD27F6" w:rsidRPr="00BD27F6">
        <w:t>(Eby, Butts, &amp; Lockwood, 2003; Nonis et al., 2005)</w:t>
      </w:r>
      <w:r w:rsidR="001234D5" w:rsidRPr="00445726">
        <w:fldChar w:fldCharType="end"/>
      </w:r>
      <w:r w:rsidR="00892FB0">
        <w:t xml:space="preserve">, </w:t>
      </w:r>
      <w:r w:rsidRPr="00C94576">
        <w:rPr>
          <w:i/>
        </w:rPr>
        <w:t>ambitiousness</w:t>
      </w:r>
      <w:r w:rsidRPr="00445726">
        <w:t xml:space="preserve"> </w:t>
      </w:r>
      <w:r w:rsidR="001234D5" w:rsidRPr="00445726">
        <w:fldChar w:fldCharType="begin"/>
      </w:r>
      <w:r w:rsidR="0037371C">
        <w:instrText xml:space="preserve"> ADDIN ZOTERO_ITEM CSL_CITATION {"citationID":"hGQnJxnx","properties":{"formattedCitation":"(Newport, 2005; Nonis et al., 2005; Spence, Pred, &amp; Helmreich, 1989)","plainCitation":"(Newport, 2005; Nonis et al., 2005; Spence, Pred, &amp; Helmreich, 1989)"},"citationItems":[{"id":361,"uris":["http://zotero.org/groups/72767/items/FUIGKFZX"],"uri":["http://zotero.org/groups/72767/items/FUIGKFZX"],"itemData":{"id":361,"type":"book","title":"How to win at college: surprising secrets for success from the country's top students","publisher":"Broadway Books","publisher-place":"New York","number-of-pages":"193","source":"Open WorldCat","event-place":"New York","abstract":"V knize je shrnuto 75 návyků úspěšných studentů. Jedná se především o oblast duševní a fyzické hygieny, vybudování si mentálních návyků, jak být efektivní a produktivní v práci plus vhodný time management, socializace a interakce s druhými, proaktivity a výběru vhodného prostředí, které podpoří aktivitu naší mysli.","ISBN":"ISBN 978-0-7679-1787-2","shortTitle":"How to win at college","language":"English","author":[{"family":"Newport","given":"Cal"}],"issued":{"date-parts":[["2005"]]}}},{"id":364,"uris":["http://zotero.org/groups/72767/items/G7JIECWP"],"uri":["http://zotero.org/groups/72767/items/G7JIECWP"],"itemData":{"id":364,"type":"article-journal","title":"Changes in college student composition and implications for marketing education: revisiting predictors of academic success","container-title":"Journal of Business Research","page":"321-329","volume":"58","issue":"3","source":"ScienceDirect","abstract":"The composition of marketing students has changed in the last few years [J. Mark. Educ. 21(1999) 206; Mark. Educ. Rev. 9 (1999) 1]. Available literature seems to indicate that today's college-bound students are academically ill prepared [Telegram and Gazette. Entrance exam scores hit plateau: ACT student skills test results at same level for third year in a row (August 18) A3, 1999]. This study attempts to identify predictors of academic success and argues that marketing programs need to do a better job of preparing students for academic studies and a career in marketing if the discipline is to grow. Evidence from a sample of college students indicates that American College Testing Assessments (ACT) composite score, achievement striving, and feelings of inferiority significantly correlate with academic performance. Study findings and implications for marketing education are also discussed.","DOI":"10.1016/j.jbusres.2003.06.001","ISSN":"0148-2963","shortTitle":"Changes in college student composition and implications for marketing education","language":"English","author":[{"family":"Nonis","given":"Sarath A."},{"family":"Hudson","given":"Gail I."},{"family":"Philhours","given":"Melodie J."},{"family":"Teng","given":"Joe K."}],"issued":{"date-parts":[["2005"]]}}},{"id":744,"uris":["http://zotero.org/groups/82855/items/TPUPK56Q"],"uri":["http://zotero.org/groups/82855/items/TPUPK56Q"],"itemData":{"id":744,"type":"article-journal","title":"Achievement strivings, scholastic aptitude, and academic performance: A follow-up to\" Impatience versus achievement strivings in the Type A pattern.\"","container-title":"Journal of Applied Psychology","page":"176","volume":"74","issue":"1","source":"Google Scholar","shortTitle":"Achievement strivings, scholastic aptitude, and academic performance","author":[{"family":"Spence","given":"Janet T."},{"family":"Pred","given":"Robert S."},{"family":"Helmreich","given":"Robert L."}],"issued":{"date-parts":[["1989"]]}}}],"schema":"https://github.com/citation-style-language/schema/raw/master/csl-citation.json"} </w:instrText>
      </w:r>
      <w:r w:rsidR="001234D5" w:rsidRPr="00445726">
        <w:fldChar w:fldCharType="separate"/>
      </w:r>
      <w:r w:rsidR="0037371C" w:rsidRPr="0037371C">
        <w:t>(Newport, 2005; Nonis et al., 2005; Spence, Pred, &amp; Helmreich, 1989)</w:t>
      </w:r>
      <w:r w:rsidR="001234D5" w:rsidRPr="00445726">
        <w:fldChar w:fldCharType="end"/>
      </w:r>
      <w:r w:rsidRPr="00445726">
        <w:t xml:space="preserve">, </w:t>
      </w:r>
      <w:r w:rsidRPr="00C94576">
        <w:rPr>
          <w:i/>
        </w:rPr>
        <w:t>optimism</w:t>
      </w:r>
      <w:r w:rsidRPr="00445726">
        <w:t xml:space="preserve"> </w:t>
      </w:r>
      <w:r w:rsidR="001234D5" w:rsidRPr="00445726">
        <w:fldChar w:fldCharType="begin"/>
      </w:r>
      <w:r w:rsidR="0037371C">
        <w:instrText xml:space="preserve"> ADDIN ZOTERO_ITEM CSL_CITATION {"citationID":"198m87abdj","properties":{"formattedCitation":"(Nonis et al., 2005)","plainCitation":"(Nonis et al., 2005)"},"citationItems":[{"id":364,"uris":["http://zotero.org/groups/72767/items/G7JIECWP"],"uri":["http://zotero.org/groups/72767/items/G7JIECWP"],"itemData":{"id":364,"type":"article-journal","title":"Changes in college student composition and implications for marketing education: revisiting predictors of academic success","container-title":"Journal of Business Research","page":"321-329","volume":"58","issue":"3","source":"ScienceDirect","abstract":"The composition of marketing students has changed in the last few years [J. Mark. Educ. 21(1999) 206; Mark. Educ. Rev. 9 (1999) 1]. Available literature seems to indicate that today's college-bound students are academically ill prepared [Telegram and Gazette. Entrance exam scores hit plateau: ACT student skills test results at same level for third year in a row (August 18) A3, 1999]. This study attempts to identify predictors of academic success and argues that marketing programs need to do a better job of preparing students for academic studies and a career in marketing if the discipline is to grow. Evidence from a sample of college students indicates that American College Testing Assessments (ACT) composite score, achievement striving, and feelings of inferiority significantly correlate with academic performance. Study findings and implications for marketing education are also discussed.","DOI":"10.1016/j.jbusres.2003.06.001","ISSN":"0148-2963","shortTitle":"Changes in college student composition and implications for marketing education","language":"English","author":[{"family":"Nonis","given":"Sarath A."},{"family":"Hudson","given":"Gail I."},{"family":"Philhours","given":"Melodie J."},{"family":"Teng","given":"Joe K."}],"issued":{"date-parts":[["2005"]]}}}],"schema":"https://github.com/citation-style-language/schema/raw/master/csl-citation.json"} </w:instrText>
      </w:r>
      <w:r w:rsidR="001234D5" w:rsidRPr="00445726">
        <w:fldChar w:fldCharType="separate"/>
      </w:r>
      <w:r w:rsidR="0037371C" w:rsidRPr="0037371C">
        <w:t>(Nonis et al., 2005)</w:t>
      </w:r>
      <w:r w:rsidR="001234D5" w:rsidRPr="00445726">
        <w:fldChar w:fldCharType="end"/>
      </w:r>
      <w:r w:rsidRPr="00445726">
        <w:t xml:space="preserve">, </w:t>
      </w:r>
      <w:r w:rsidRPr="00C94576">
        <w:rPr>
          <w:i/>
        </w:rPr>
        <w:t>industriousness</w:t>
      </w:r>
      <w:r w:rsidRPr="00445726">
        <w:t xml:space="preserve"> </w:t>
      </w:r>
      <w:r w:rsidR="001234D5" w:rsidRPr="00445726">
        <w:fldChar w:fldCharType="begin"/>
      </w:r>
      <w:r w:rsidR="0037371C">
        <w:instrText xml:space="preserve"> ADDIN ZOTERO_ITEM CSL_CITATION {"citationID":"TYNQax1w","properties":{"formattedCitation":"(Nonis et al., 2005; Robinson, 1993; Spence et al., 1989)","plainCitation":"(Nonis et al., 2005; Robinson, 1993; Spence et al., 1989)"},"citationItems":[{"id":364,"uris":["http://zotero.org/groups/72767/items/G7JIECWP"],"uri":["http://zotero.org/groups/72767/items/G7JIECWP"],"itemData":{"id":364,"type":"article-journal","title":"Changes in college student composition and implications for marketing education: revisiting predictors of academic success","container-title":"Journal of Business Research","page":"321-329","volume":"58","issue":"3","source":"ScienceDirect","abstract":"The composition of marketing students has changed in the last few years [J. Mark. Educ. 21(1999) 206; Mark. Educ. Rev. 9 (1999) 1]. Available literature seems to indicate that today's college-bound students are academically ill prepared [Telegram and Gazette. Entrance exam scores hit plateau: ACT student skills test results at same level for third year in a row (August 18) A3, 1999]. This study attempts to identify predictors of academic success and argues that marketing programs need to do a better job of preparing students for academic studies and a career in marketing if the discipline is to grow. Evidence from a sample of college students indicates that American College Testing Assessments (ACT) composite score, achievement striving, and feelings of inferiority significantly correlate with academic performance. Study findings and implications for marketing education are also discussed.","DOI":"10.1016/j.jbusres.2003.06.001","ISSN":"0148-2963","shortTitle":"Changes in college student composition and implications for marketing education","language":"English","author":[{"family":"Nonis","given":"Sarath A."},{"family":"Hudson","given":"Gail I."},{"family":"Philhours","given":"Melodie J."},{"family":"Teng","given":"Joe K."}],"issued":{"date-parts":[["2005"]]}},"label":"page"},{"id":178,"uris":["http://zotero.org/groups/66366/items/PWABMDHI"],"uri":["http://zotero.org/groups/66366/items/PWABMDHI"],"itemData":{"id":178,"type":"book","title":"What smart students know: maximum grades, optimum learning, minimum time","publisher":"Three Rivers Press","publisher-place":"New York","number-of-pages":"274","edition":"1st ed","source":"Library of Congress ISBN","event-place":"New York","abstract":"Starting from the premise that successful students are not necessarily any more brilliant than their less successful peers, but have simply mastered the art of efficient learning, Adam Robinson introduces high school and college students to an innovative approach that can help them achieve top grades while discovering the joy of true learning. Line drawings.","ISBN":"0-517-88085-7","call-number":"LB1049 .R57 1993","shortTitle":"What smart students know","language":"English","author":[{"family":"Robinson","given":"Adam"}],"issued":{"date-parts":[["1993"]]}},"label":"page"},{"id":744,"uris":["http://zotero.org/groups/82855/items/TPUPK56Q"],"uri":["http://zotero.org/groups/82855/items/TPUPK56Q"],"itemData":{"id":744,"type":"article-journal","title":"Achievement strivings, scholastic aptitude, and academic performance: A follow-up to\" Impatience versus achievement strivings in the Type A pattern.\"","container-title":"Journal of Applied Psychology","page":"176","volume":"74","issue":"1","source":"Google Scholar","shortTitle":"Achievement strivings, scholastic aptitude, and academic performance","author":[{"family":"Spence","given":"Janet T."},{"family":"Pred","given":"Robert S."},{"family":"Helmreich","given":"Robert L."}],"issued":{"date-parts":[["1989"]]}},"label":"page"}],"schema":"https://github.com/citation-style-language/schema/raw/master/csl-citation.json"} </w:instrText>
      </w:r>
      <w:r w:rsidR="001234D5" w:rsidRPr="00445726">
        <w:fldChar w:fldCharType="separate"/>
      </w:r>
      <w:r w:rsidR="0037371C" w:rsidRPr="0037371C">
        <w:t>(Nonis et al., 2005; Robinson, 1993; Spence et al., 1989)</w:t>
      </w:r>
      <w:r w:rsidR="001234D5" w:rsidRPr="00445726">
        <w:fldChar w:fldCharType="end"/>
      </w:r>
      <w:r w:rsidRPr="00445726">
        <w:t xml:space="preserve">, </w:t>
      </w:r>
      <w:r w:rsidRPr="00C94576">
        <w:rPr>
          <w:i/>
        </w:rPr>
        <w:t>persistence</w:t>
      </w:r>
      <w:r w:rsidRPr="00445726">
        <w:t xml:space="preserve"> </w:t>
      </w:r>
      <w:r w:rsidR="001234D5" w:rsidRPr="00445726">
        <w:fldChar w:fldCharType="begin"/>
      </w:r>
      <w:r w:rsidR="0037371C">
        <w:instrText xml:space="preserve"> ADDIN ZOTERO_ITEM CSL_CITATION {"citationID":"iXlDisyQ","properties":{"formattedCitation":"(N. Leonard &amp; Insch, 2005; Nonis et al., 2005; Simpson &amp; Altman, 2000)","plainCitation":"(N. Leonard &amp; Insch, 2005; Nonis et al., 2005; Simpson &amp; Altman, 2000)"},"citationItems":[{"id":12,"uris":["http://zotero.org/groups/66366/items/2Q2AWE7N"],"uri":["http://zotero.org/groups/66366/items/2Q2AWE7N"],"itemData":{"id":12,"type":"article-journal","title":"Tacit Knowledge in Academia: A Proposed Model and Measurement Scale","container-title":"The Journal of Psychology","page":"495-512","volume":"139","issue":"6","source":"ProQuest Central","abstract":"The authors propose a multidimensional model of tacit knowledge and develop a measure of tacit knowledge in academia. They discuss the theory and extant literature on tacit knowledge and propose a 6-factor model. Experiment 1 is a replication of a recent study of academic tacit knowledge using the scale developed and administered at an Israeli university (A. Somech &amp; R. Bogler, 1999). The results of the replication differed from those found in the original study. For Experiment 2, the authors developed a domain-specific measure of academic tacit knowledge, the Academic Tacit Knowledge Scale (ATKS), and used this measure to explore the multidimensionality of tacit knowledge proposed in the model. The results of an exploratory factor analysis (n = 142) followed by a confirmatory factor analysis (n = 286) are reported. The sample for both experiments was 428 undergraduate students enrolled at a large public university in the eastern United States. Results indicated that a 5-factor model of academic tacit knowledge provided a strong fit for the data.  , , ,                ,  The authors propose a multidimensional model of tacit knowledge and develop a measure of tacit knowledge in academia. They discuss the theory and extant literature on tacit knowledge and propose a 6-factor model. Experiment 1 is a replication of a recent study of academic tacit knowledge using the scale developed and administered at an Israeli university (A. Somech &amp; R. Bogler, 1999). The results of the replication differed from those found in the original study. For Experiment 2, the authors developed a domain-specific measure of academic tacit knowledge, the Academic Tacit Knowledge Scale (ATKS), and used this measure to explore the multidimensionality of tacit knowledge proposed in the model. The results of an exploratory factor analysis (n = 142) followed by a confirmatory factor analysis (n = 286) are reported. The sample for both experiments was 428 undergraduate students enrolled at a large public university in the eastern United States. Results indicated that a 5-factor model of academic tacit knowledge provided a strong fit for the data. [PUBLICATION ABSTRACT]","ISSN":"00223980","call-number":"0000","shortTitle":"Tacit Knowledge in Academia","language":"English","author":[{"family":"Leonard","given":"Nancy"},{"family":"Insch","given":"Gary S."}],"issued":{"date-parts":[["2005",11]]}}},{"id":364,"uris":["http://zotero.org/groups/72767/items/G7JIECWP"],"uri":["http://zotero.org/groups/72767/items/G7JIECWP"],"itemData":{"id":364,"type":"article-journal","title":"Changes in college student composition and implications for marketing education: revisiting predictors of academic success","container-title":"Journal of Business Research","page":"321-329","volume":"58","issue":"3","source":"ScienceDirect","abstract":"The composition of marketing students has changed in the last few years [J. Mark. Educ. 21(1999) 206; Mark. Educ. Rev. 9 (1999) 1]. Available literature seems to indicate that today's college-bound students are academically ill prepared [Telegram and Gazette. Entrance exam scores hit plateau: ACT student skills test results at same level for third year in a row (August 18) A3, 1999]. This study attempts to identify predictors of academic success and argues that marketing programs need to do a better job of preparing students for academic studies and a career in marketing if the discipline is to grow. Evidence from a sample of college students indicates that American College Testing Assessments (ACT) composite score, achievement striving, and feelings of inferiority significantly correlate with academic performance. Study findings and implications for marketing education are also discussed.","DOI":"10.1016/j.jbusres.2003.06.001","ISSN":"0148-2963","shortTitle":"Changes in college student composition and implications for marketing education","language":"English","author":[{"family":"Nonis","given":"Sarath A."},{"family":"Hudson","given":"Gail I."},{"family":"Philhours","given":"Melodie J."},{"family":"Teng","given":"Joe K."}],"issued":{"date-parts":[["2005"]]}}},{"id":292,"uris":["http://zotero.org/groups/72767/items/84ZGJ28P"],"uri":["http://zotero.org/groups/72767/items/84ZGJ28P"],"itemData":{"id":292,"type":"article-journal","title":"The time bounded glass ceiling and young women managers: career progress and career success - evidence from the UK","container-title":"Journal of European Industrial Training","page":"190-198","volume":"24","issue":"2/3/4","source":"ProQuest","abstract":"Recent figures indicate that women in the UK still represent only 18 per cent of all managers and the higher one goes up the hierarchy the fewer women one finds: 10 per cent of senior managers and a mere 3.6 per cent of directors are women. Simpson and Altman argue, however, that the glass ceiling is in place but it is not block-solid. In fact, we show that the glass ceiling is time bounded and that age is a critical discerning factor. Hence, while older women may be disadvantaged, some young women appear to be presented with more opportunities than their male counterparts. The authors present evidence on the career success of young women managers and suggest an interaction between age and seniority as young women managers outpace their male counterparts in career progression. Three alternative explanations are presented: a sea change in women's careers; that young women's careers are fundamentally different from older women's; that the glass ceiling moved up the hierarchy and affects only senior positions.","ISSN":"03090590","shortTitle":"The time bounded glass ceiling and young women managers","language":"English","author":[{"family":"Simpson","given":"Ruth"},{"family":"Altman","given":"Yochanan"}],"issued":{"date-parts":[["2000"]]}}}],"schema":"https://github.com/citation-style-language/schema/raw/master/csl-citation.json"} </w:instrText>
      </w:r>
      <w:r w:rsidR="001234D5" w:rsidRPr="00445726">
        <w:fldChar w:fldCharType="separate"/>
      </w:r>
      <w:r w:rsidR="0037371C" w:rsidRPr="0037371C">
        <w:t>(N. Leonard &amp; Insch, 2005; Nonis et al., 2005; Simpson &amp; Altman, 2000)</w:t>
      </w:r>
      <w:r w:rsidR="001234D5" w:rsidRPr="00445726">
        <w:fldChar w:fldCharType="end"/>
      </w:r>
      <w:r w:rsidRPr="00445726">
        <w:t xml:space="preserve">, </w:t>
      </w:r>
      <w:r w:rsidR="00892FB0" w:rsidRPr="00892FB0">
        <w:rPr>
          <w:i/>
        </w:rPr>
        <w:t>self-reliance</w:t>
      </w:r>
      <w:r w:rsidR="00892FB0">
        <w:rPr>
          <w:i/>
        </w:rPr>
        <w:t xml:space="preserve"> </w:t>
      </w:r>
      <w:r w:rsidR="001234D5" w:rsidRPr="00445726">
        <w:fldChar w:fldCharType="begin"/>
      </w:r>
      <w:r w:rsidR="0037371C">
        <w:instrText xml:space="preserve"> ADDIN ZOTERO_ITEM CSL_CITATION {"citationID":"SZp8SVHe","properties":{"formattedCitation":"(Lane &amp; Gibbons, 2007)","plainCitation":"(Lane &amp; Gibbons, 2007)"},"citationItems":[{"id":288,"uris":["http://zotero.org/groups/72767/items/7T2GIP7B"],"uri":["http://zotero.org/groups/72767/items/7T2GIP7B"],"itemData":{"id":288,"type":"article-journal","title":"Am I the Typical Student? Perceived Similarity to Student Prototypes Predicts Success","container-title":"Personality and Social Psychology Bulletin","page":"1380-1391","volume":"33","issue":"10","source":"psp.sagepub.com","abstract":"Two studies assessed the relationships between perceived similarity to the college student prototype and academic outcomes. In Study 1, students' similarity to the prototypical good student and their levels of depressed mood were assessed. A year later, students high in depressed mood who did not see themselves as similar to the good student prototype did worse academically. In Study 2, students' perceived favorability and similarity to the prototypical student at their university were assessed along with their levels of neuroticism. Enrollment at their university was then tracked for 5 semesters. Students high in neuroticism who perceived the typical student as both favorable and dissimilar to themselves were less likely to stay enrolled. These findings highlight the importance of perceived dissimilarity in prototype perception, particularly among those high in negative affect.","DOI":"10.1177/0146167207304789","ISSN":"0146-1672, 1552-7433","shortTitle":"Am I the Typical Student?","journalAbbreviation":"Pers Soc Psychol Bull","language":"English","author":[{"family":"Lane","given":"David J."},{"family":"Gibbons","given":"Frederick X."}],"issued":{"date-parts":[["2007"]]}},"label":"page"}],"schema":"https://github.com/citation-style-language/schema/raw/master/csl-citation.json"} </w:instrText>
      </w:r>
      <w:r w:rsidR="001234D5" w:rsidRPr="00445726">
        <w:fldChar w:fldCharType="separate"/>
      </w:r>
      <w:r w:rsidR="0037371C" w:rsidRPr="0037371C">
        <w:t>(Lane &amp; Gibbons, 2007)</w:t>
      </w:r>
      <w:r w:rsidR="001234D5" w:rsidRPr="00445726">
        <w:fldChar w:fldCharType="end"/>
      </w:r>
      <w:r w:rsidRPr="00445726">
        <w:t xml:space="preserve">, </w:t>
      </w:r>
      <w:r w:rsidRPr="00C94576">
        <w:rPr>
          <w:i/>
        </w:rPr>
        <w:t>conscientiousness</w:t>
      </w:r>
      <w:r w:rsidRPr="00445726">
        <w:t xml:space="preserve"> </w:t>
      </w:r>
      <w:r w:rsidR="001234D5" w:rsidRPr="00445726">
        <w:fldChar w:fldCharType="begin"/>
      </w:r>
      <w:r w:rsidR="0037371C">
        <w:instrText xml:space="preserve"> ADDIN ZOTERO_ITEM CSL_CITATION {"citationID":"LIpEbEW0","properties":{"formattedCitation":"(Hassan, 2013; Judge, Higgins, Thoresen, &amp; Barrick, 1999)","plainCitation":"(Hassan, 2013; Judge, Higgins, Thoresen, &amp; Barrick, 1999)"},"citationItems":[{"id":440,"uris":["http://zotero.org/groups/72767/items/T2SM46BC"],"uri":["http://zotero.org/groups/72767/items/T2SM46BC"],"itemData":{"id":440,"type":"webpage","title":"Personality Can Predict How Students Will Do in College","container-title":"U.S. News University Directory","abstract":"College students who believe their academic success hinges on how well they pay attention in class and prepare for tests may be in for a surprise.","URL":"http://www.usnewsuniversitydirectory.com/articles/personality-can-predict-how-students-will-do-in-co_13038.aspx","author":[{"family":"Hassan","given":"Chris"}],"issued":{"date-parts":[["2013"]],"season":"3"},"accessed":{"date-parts":[["2013",3,29]]}},"label":"page"},{"id":415,"uris":["http://zotero.org/groups/72767/items/P39U6D4H"],"uri":["http://zotero.org/groups/72767/items/P39U6D4H"],"itemData":{"id":415,"type":"article-journal","title":"The big five personality traits, general mental ability, and career success across the life span","container-title":"Personnel Psychology","page":"621-652","volume":"52","issue":"3","source":"ProQuest","abstract":"This study investigates the relationship of traits from the 5-factor model of personality (the Big 5) and general mental ability with career success. Career success was argued to be comprised of intrinsic success (job satisfaction) and extrinsic success (income and occupational status) dimensions. The most general findings were that conscientiousness positively predicted intrinsic and extrinsic career success, neuroticism negatively predicted extrinsic success, and general mental ability positively predicted extrinsic career success. Personality was related to career success controlling for general mental ability and, though adulthood measures of the Big 5 traits were more strongly related to career success than were childhood measures, both contributed unique variance in explaining career success.","ISSN":"00315826","language":"English","author":[{"family":"Judge","given":"Timothy A."},{"family":"Higgins","given":"Chad A."},{"family":"Thoresen","given":"Carl J."},{"family":"Barrick","given":"Murray R."}],"issued":{"date-parts":[["1999"]],"season":"Autumn"}},"label":"page"}],"schema":"https://github.com/citation-style-language/schema/raw/master/csl-citation.json"} </w:instrText>
      </w:r>
      <w:r w:rsidR="001234D5" w:rsidRPr="00445726">
        <w:fldChar w:fldCharType="separate"/>
      </w:r>
      <w:r w:rsidR="0037371C" w:rsidRPr="0037371C">
        <w:t>(Hassan, 2013; Judge, Higgins, Thoresen, &amp; Barrick, 1999)</w:t>
      </w:r>
      <w:r w:rsidR="001234D5" w:rsidRPr="00445726">
        <w:fldChar w:fldCharType="end"/>
      </w:r>
      <w:r w:rsidRPr="00445726">
        <w:t xml:space="preserve">, </w:t>
      </w:r>
      <w:r w:rsidRPr="00C94576">
        <w:rPr>
          <w:i/>
        </w:rPr>
        <w:t>self-confidence</w:t>
      </w:r>
      <w:r w:rsidRPr="00445726">
        <w:t xml:space="preserve"> </w:t>
      </w:r>
      <w:r w:rsidR="001234D5" w:rsidRPr="00445726">
        <w:fldChar w:fldCharType="begin"/>
      </w:r>
      <w:r w:rsidR="00FB4110">
        <w:instrText xml:space="preserve"> ADDIN ZOTERO_ITEM CSL_CITATION {"citationID":"cJt2wGyT","properties":{"formattedCitation":"(Lane &amp; Gibbons, 2007; Prevatt et al., 2011; Rasdi, Ismail, Uli, &amp; Noah, 2009; Tschannen-Moran &amp; Nestor-Baker, 2004)","plainCitation":"(Lane &amp; Gibbons, 2007; Prevatt et al., 2011; Rasdi, Ismail, Uli, &amp; Noah, 2009; Tschannen-Moran &amp; Nestor-Baker, 2004)"},"citationItems":[{"id":288,"uris":["http://zotero.org/groups/72767/items/7T2GIP7B"],"uri":["http://zotero.org/groups/72767/items/7T2GIP7B"],"itemData":{"id":288,"type":"article-journal","title":"Am I the Typical Student? Perceived Similarity to Student Prototypes Predicts Success","container-title":"Personality and Social Psychology Bulletin","page":"1380-1391","volume":"33","issue":"10","source":"psp.sagepub.com","abstract":"Two studies assessed the relationships between perceived similarity to the college student prototype and academic outcomes. In Study 1, students' similarity to the prototypical good student and their levels of depressed mood were assessed. A year later, students high in depressed mood who did not see themselves as similar to the good student prototype did worse academically. In Study 2, students' perceived favorability and similarity to the prototypical student at their university were assessed along with their levels of neuroticism. Enrollment at their university was then tracked for 5 semesters. Students high in neuroticism who perceived the typical student as both favorable and dissimilar to themselves were less likely to stay enrolled. These findings highlight the importance of perceived dissimilarity in prototype perception, particularly among those high in negative affect.","DOI":"10.1177/0146167207304789","ISSN":"0146-1672, 1552-7433","shortTitle":"Am I the Typical Student?","journalAbbreviation":"Pers Soc Psychol Bull","language":"English","author":[{"family":"Lane","given":"David J."},{"family":"Gibbons","given":"Frederick X."}],"issued":{"date-parts":[["2007"]]}},"label":"page"},{"id":381,"uris":["http://zotero.org/groups/72767/items/HWV46VVV"],"uri":["http://zotero.org/groups/72767/items/HWV46VVV"],"itemData":{"id":381,"type":"article-journal","title":"The Academic Success Inventory for College Students: Scale Development and Practical Implications for Use with Students","container-title":"Journal of College Admission","page":"26-31","issue":"211","source":"EBSCOhost","abstract":"The article discusses the use of the Academic Success Inventory for College Students (ASICS) to evaluate the academic success of college students in the U.S. It describes the ten subscales of the ASICS including general academic skills, concentration, and career decidedness. It points out the evidence of the ASICS' validity and reliability as well as its practical use. It also outlines several suggestions which can help advisors and admission officers to use the ASICS with college students.","ISSN":"07346670","call-number":"59622911","shortTitle":"The Academic Success Inventory for College Students","language":"English","author":[{"family":"Prevatt","given":"Frances"},{"family":"Huijun Li","given":""},{"family":"Welles","given":"Theresa"},{"family":"Festa-Dreher","given":"Desaree"},{"family":"Yelland","given":"Sherry"},{"family":"Jiyoon Lee","given":""}],"issued":{"date-parts":[["2011"]]}},"label":"page"},{"id":93,"uris":["http://zotero.org/groups/66366/items/CK65P8FC"],"uri":["http://zotero.org/groups/66366/items/CK65P8FC"],"itemData":{"id":93,"type":"article-journal","title":"Towards developing a theoretical framework for measuring public sector managers' career success","container-title":"Journal of European Industrial Training","page":"232-254","volume":"33","issue":"3","source":"ProQuest","abstract":"The purpose of this paper is to develop a theoretical framework for measuring public sector managers' career success. The theoretical foundation used in this study is social cognitive career theory. To conduct a literature search, several keywords were identified, i.e. career success, objective and subjective career success, managers, managerial career development and social cognitive career theory. Several electronic databases available in the university's library, such as Emerald, EBSCOHost, SAGE, Science Direct and Blackwell Synergy, were used to search for resources. Literature includes sources written in both English and Malay. The four factors that have predictive potential on managers' career success are individual-related factors, organizational-related factors, managerial competencies-related factors, and the person-environment fit factor. Career success should be operationalized using both objective and subjective career success. The study was exploratory, based on a literature review. Empirical study is needed to examine the predictive potential of the four key factors (i.e. individual-related factors, organizational-related factors, managerial competencies-related factors, and person-environment fit factor) for public sector managers' career success. Strengthening the HRD framework through organizational development, personnel training and development and career development may develop and unleash individual potential which leads to positive career outcomes (objective and subjective career success). The research constructs a theoretical framework which outlines the predictive potential of four key factors on public sector managers' career success. The four key factors can be developed through HRD practices.","DOI":"http://dx.doi.org/10.1108/03090590910950596","ISSN":"03090590","language":"English","author":[{"family":"Rasdi","given":"Roziah Mohd"},{"family":"Ismail","given":"Maimunah"},{"family":"Uli","given":"Jegak"},{"family":"Noah","given":"Sidek Mohd"}],"issued":{"date-parts":[["2009"]]}},"label":"page"},{"id":166,"uris":["http://zotero.org/groups/66366/items/NE9TWAPS"],"uri":["http://zotero.org/groups/66366/items/NE9TWAPS"],"itemData":{"id":166,"type":"article-journal","title":"The Tacit Knowledge of Productive Scholars in Education","container-title":"Teacher College Record","page":"1484-1511","volume":"106","issue":"7","abstract":"This study investigated the tacit knowledge of prolific educational scholars. These scholars were motivated by a clear set of values that led them to make research a priority in the midst of competing demands and to persist through the more tedious or arduous parts of the research preocess. The participants learned to manage not only their time but also their emotions when coping with the pressures of academic life, the criticism inherent in the peer review process, and the politics of organizational life. They formed collaborative networsk for both emotional support and intellectual challenge. By making these knowledges more explicit, others may benefit from the thinking behind these scholar´s success to improve in the field.","ISSN":"0161-4681","language":"English","author":[{"family":"Tschannen-Moran","given":"Megan"},{"family":"Nestor-Baker","given":"Nancy"}],"issued":{"date-parts":[["2004",7]]}},"label":"page"}],"schema":"https://github.com/citation-style-language/schema/raw/master/csl-citation.json"} </w:instrText>
      </w:r>
      <w:r w:rsidR="001234D5" w:rsidRPr="00445726">
        <w:fldChar w:fldCharType="separate"/>
      </w:r>
      <w:r w:rsidR="00FB4110" w:rsidRPr="00FB4110">
        <w:t>(Lane &amp; Gibbons, 2007; Prevatt et al., 2011; Rasdi, Ismail, Uli, &amp; Noah, 2009; Tschannen-Moran &amp; Nestor-Baker, 2004)</w:t>
      </w:r>
      <w:r w:rsidR="001234D5" w:rsidRPr="00445726">
        <w:fldChar w:fldCharType="end"/>
      </w:r>
      <w:r w:rsidRPr="00445726">
        <w:t xml:space="preserve">, </w:t>
      </w:r>
      <w:r w:rsidRPr="00C94576">
        <w:rPr>
          <w:i/>
        </w:rPr>
        <w:t>considerateness</w:t>
      </w:r>
      <w:r w:rsidRPr="00445726">
        <w:t xml:space="preserve"> </w:t>
      </w:r>
      <w:r w:rsidR="001234D5" w:rsidRPr="00445726">
        <w:fldChar w:fldCharType="begin"/>
      </w:r>
      <w:r w:rsidR="0037371C">
        <w:instrText xml:space="preserve"> ADDIN ZOTERO_ITEM CSL_CITATION {"citationID":"2fbi79ho9o","properties":{"formattedCitation":"(Lane &amp; Gibbons, 2007)","plainCitation":"(Lane &amp; Gibbons, 2007)"},"citationItems":[{"id":288,"uris":["http://zotero.org/groups/72767/items/7T2GIP7B"],"uri":["http://zotero.org/groups/72767/items/7T2GIP7B"],"itemData":{"id":288,"type":"article-journal","title":"Am I the Typical Student? Perceived Similarity to Student Prototypes Predicts Success","container-title":"Personality and Social Psychology Bulletin","page":"1380-1391","volume":"33","issue":"10","source":"psp.sagepub.com","abstract":"Two studies assessed the relationships between perceived similarity to the college student prototype and academic outcomes. In Study 1, students' similarity to the prototypical good student and their levels of depressed mood were assessed. A year later, students high in depressed mood who did not see themselves as similar to the good student prototype did worse academically. In Study 2, students' perceived favorability and similarity to the prototypical student at their university were assessed along with their levels of neuroticism. Enrollment at their university was then tracked for 5 semesters. Students high in neuroticism who perceived the typical student as both favorable and dissimilar to themselves were less likely to stay enrolled. These findings highlight the importance of perceived dissimilarity in prototype perception, particularly among those high in negative affect.","DOI":"10.1177/0146167207304789","ISSN":"0146-1672, 1552-7433","shortTitle":"Am I the Typical Student?","journalAbbreviation":"Pers Soc Psychol Bull","language":"English","author":[{"family":"Lane","given":"David J."},{"family":"Gibbons","given":"Frederick X."}],"issued":{"date-parts":[["2007"]]}}}],"schema":"https://github.com/citation-style-language/schema/raw/master/csl-citation.json"} </w:instrText>
      </w:r>
      <w:r w:rsidR="001234D5" w:rsidRPr="00445726">
        <w:fldChar w:fldCharType="separate"/>
      </w:r>
      <w:r w:rsidR="0037371C" w:rsidRPr="0037371C">
        <w:t>(Lane &amp; Gibbons, 2007)</w:t>
      </w:r>
      <w:r w:rsidR="001234D5" w:rsidRPr="00445726">
        <w:fldChar w:fldCharType="end"/>
      </w:r>
      <w:r w:rsidR="00DA221B">
        <w:t xml:space="preserve"> and</w:t>
      </w:r>
      <w:r w:rsidRPr="00445726">
        <w:t xml:space="preserve"> </w:t>
      </w:r>
      <w:r w:rsidRPr="00C94576">
        <w:rPr>
          <w:i/>
        </w:rPr>
        <w:t>inquisitiveness</w:t>
      </w:r>
      <w:r w:rsidRPr="00445726">
        <w:t xml:space="preserve"> </w:t>
      </w:r>
      <w:r w:rsidR="001234D5" w:rsidRPr="00445726">
        <w:fldChar w:fldCharType="begin"/>
      </w:r>
      <w:r w:rsidR="0037371C">
        <w:instrText xml:space="preserve"> ADDIN ZOTERO_ITEM CSL_CITATION {"citationID":"1f9hgo8eab","properties":{"formattedCitation":"(Tschannen-Moran &amp; Nestor-Baker, 2004)","plainCitation":"(Tschannen-Moran &amp; Nestor-Baker, 2004)"},"citationItems":[{"id":166,"uris":["http://zotero.org/groups/66366/items/NE9TWAPS"],"uri":["http://zotero.org/groups/66366/items/NE9TWAPS"],"itemData":{"id":166,"type":"article-journal","title":"The Tacit Knowledge of Productive Scholars in Education","container-title":"Teacher College Record","page":"1484-1511","volume":"106","issue":"7","abstract":"This study investigated the tacit knowledge of prolific educational scholars. These scholars were motivated by a clear set of values that led them to make research a priority in the midst of competing demands and to persist through the more tedious or arduous parts of the research preocess. The participants learned to manage not only their time but also their emotions when coping with the pressures of academic life, the criticism inherent in the peer review process, and the politics of organizational life. They formed collaborative networsk for both emotional support and intellectual challenge. By making these knowledges more explicit, others may benefit from the thinking behind these scholar´s success to improve in the field.","ISSN":"0161-4681","language":"English","author":[{"family":"Tschannen-Moran","given":"Megan"},{"family":"Nestor-Baker","given":"Nancy"}],"issued":{"date-parts":[["2004",7]]}}}],"schema":"https://github.com/citation-style-language/schema/raw/master/csl-citation.json"} </w:instrText>
      </w:r>
      <w:r w:rsidR="001234D5" w:rsidRPr="00445726">
        <w:fldChar w:fldCharType="separate"/>
      </w:r>
      <w:r w:rsidR="0037371C" w:rsidRPr="0037371C">
        <w:t>(Tschannen-Moran &amp; Nestor-Baker, 2004)</w:t>
      </w:r>
      <w:r w:rsidR="001234D5" w:rsidRPr="00445726">
        <w:fldChar w:fldCharType="end"/>
      </w:r>
      <w:r w:rsidRPr="00445726">
        <w:t>;</w:t>
      </w:r>
    </w:p>
    <w:p w14:paraId="4FB22698" w14:textId="540C41F8" w:rsidR="00445726" w:rsidRPr="00445726" w:rsidRDefault="00445726" w:rsidP="00445726">
      <w:pPr>
        <w:pStyle w:val="Bulletedlist"/>
      </w:pPr>
      <w:r w:rsidRPr="00445726">
        <w:rPr>
          <w:b/>
        </w:rPr>
        <w:t>abilities</w:t>
      </w:r>
      <w:r w:rsidRPr="00445726">
        <w:t xml:space="preserve"> – such as </w:t>
      </w:r>
      <w:r w:rsidRPr="00C94576">
        <w:rPr>
          <w:i/>
        </w:rPr>
        <w:t>ability to concentrate</w:t>
      </w:r>
      <w:r w:rsidRPr="00445726">
        <w:t xml:space="preserve"> </w:t>
      </w:r>
      <w:r w:rsidR="001234D5" w:rsidRPr="00445726">
        <w:fldChar w:fldCharType="begin"/>
      </w:r>
      <w:r w:rsidR="00B650B3">
        <w:instrText xml:space="preserve"> ADDIN ZOTERO_ITEM CSL_CITATION {"citationID":"FqITkLIu","properties":{"formattedCitation":"(Bogaard, 2012; Nonis et al., 2005; Prevatt et al., 2011)","plainCitation":"(Bogaard, 2012; Nonis et al., 2005; Prevatt et al., 2011)"},"citationItems":[{"id":4506,"uris":["http://zotero.org/groups/72767/items/ATZZXTSC"],"uri":["http://zotero.org/groups/72767/items/ATZZXTSC"],"itemData":{"id":4506,"type":"article-journal","title":"Explaining student success in engineering education at Delft University of Technology: a literature synthesis","container-title":"European Journal of Engineering Education","page":"59-82","volume":"37","issue":"1","source":"CrossRef","DOI":"10.1080/03043797.2012.658507","ISSN":"0304-3797, 1469-5898","shortTitle":"Explaining student success in engineering education at Delft University of Technology","language":"en","author":[{"family":"Bogaard","given":"M.","dropping-particle":"van den"}],"issued":{"date-parts":[["2012",3]]}}},{"id":364,"uris":["http://zotero.org/groups/72767/items/G7JIECWP"],"uri":["http://zotero.org/groups/72767/items/G7JIECWP"],"itemData":{"id":364,"type":"article-journal","title":"Changes in college student composition and implications for marketing education: revisiting predictors of academic success","container-title":"Journal of Business Research","page":"321-329","volume":"58","issue":"3","source":"ScienceDirect","abstract":"The composition of marketing students has changed in the last few years [J. Mark. Educ. 21(1999) 206; Mark. Educ. Rev. 9 (1999) 1]. Available literature seems to indicate that today's college-bound students are academically ill prepared [Telegram and Gazette. Entrance exam scores hit plateau: ACT student skills test results at same level for third year in a row (August 18) A3, 1999]. This study attempts to identify predictors of academic success and argues that marketing programs need to do a better job of preparing students for academic studies and a career in marketing if the discipline is to grow. Evidence from a sample of college students indicates that American College Testing Assessments (ACT) composite score, achievement striving, and feelings of inferiority significantly correlate with academic performance. Study findings and implications for marketing education are also discussed.","DOI":"10.1016/j.jbusres.2003.06.001","ISSN":"0148-2963","shortTitle":"Changes in college student composition and implications for marketing education","language":"English","author":[{"family":"Nonis","given":"Sarath A."},{"family":"Hudson","given":"Gail I."},{"family":"Philhours","given":"Melodie J."},{"family":"Teng","given":"Joe K."}],"issued":{"date-parts":[["2005"]]}}},{"id":381,"uris":["http://zotero.org/groups/72767/items/HWV46VVV"],"uri":["http://zotero.org/groups/72767/items/HWV46VVV"],"itemData":{"id":381,"type":"article-journal","title":"The Academic Success Inventory for College Students: Scale Development and Practical Implications for Use with Students","container-title":"Journal of College Admission","page":"26-31","issue":"211","source":"EBSCOhost","abstract":"The article discusses the use of the Academic Success Inventory for College Students (ASICS) to evaluate the academic success of college students in the U.S. It describes the ten subscales of the ASICS including general academic skills, concentration, and career decidedness. It points out the evidence of the ASICS' validity and reliability as well as its practical use. It also outlines several suggestions which can help advisors and admission officers to use the ASICS with college students.","ISSN":"07346670","call-number":"59622911","shortTitle":"The Academic Success Inventory for College Students","language":"English","author":[{"family":"Prevatt","given":"Frances"},{"family":"Huijun Li","given":""},{"family":"Welles","given":"Theresa"},{"family":"Festa-Dreher","given":"Desaree"},{"family":"Yelland","given":"Sherry"},{"family":"Jiyoon Lee","given":""}],"issued":{"date-parts":[["2011"]]}}}],"schema":"https://github.com/citation-style-language/schema/raw/master/csl-citation.json"} </w:instrText>
      </w:r>
      <w:r w:rsidR="001234D5" w:rsidRPr="00445726">
        <w:fldChar w:fldCharType="separate"/>
      </w:r>
      <w:r w:rsidR="00B650B3" w:rsidRPr="00B650B3">
        <w:t>(Bogaard, 2012; Nonis et al., 2005; Prevatt et al., 2011)</w:t>
      </w:r>
      <w:r w:rsidR="001234D5" w:rsidRPr="00445726">
        <w:fldChar w:fldCharType="end"/>
      </w:r>
      <w:r w:rsidRPr="00445726">
        <w:t xml:space="preserve">, </w:t>
      </w:r>
      <w:r w:rsidRPr="00C94576">
        <w:rPr>
          <w:i/>
        </w:rPr>
        <w:t>reflective ability</w:t>
      </w:r>
      <w:r w:rsidRPr="00445726">
        <w:t xml:space="preserve"> and </w:t>
      </w:r>
      <w:r w:rsidRPr="00C94576">
        <w:rPr>
          <w:i/>
        </w:rPr>
        <w:t>ability to react to changes and mistakes</w:t>
      </w:r>
      <w:r w:rsidRPr="00445726">
        <w:t xml:space="preserve"> </w:t>
      </w:r>
      <w:r w:rsidR="001234D5" w:rsidRPr="00445726">
        <w:fldChar w:fldCharType="begin"/>
      </w:r>
      <w:r w:rsidR="0037371C">
        <w:instrText xml:space="preserve"> ADDIN ZOTERO_ITEM CSL_CITATION {"citationID":"1o8nror9ug","properties":{"formattedCitation":"(Nonis et al., 2005)","plainCitation":"(Nonis et al., 2005)"},"citationItems":[{"id":364,"uris":["http://zotero.org/groups/72767/items/G7JIECWP"],"uri":["http://zotero.org/groups/72767/items/G7JIECWP"],"itemData":{"id":364,"type":"article-journal","title":"Changes in college student composition and implications for marketing education: revisiting predictors of academic success","container-title":"Journal of Business Research","page":"321-329","volume":"58","issue":"3","source":"ScienceDirect","abstract":"The composition of marketing students has changed in the last few years [J. Mark. Educ. 21(1999) 206; Mark. Educ. Rev. 9 (1999) 1]. Available literature seems to indicate that today's college-bound students are academically ill prepared [Telegram and Gazette. Entrance exam scores hit plateau: ACT student skills test results at same level for third year in a row (August 18) A3, 1999]. This study attempts to identify predictors of academic success and argues that marketing programs need to do a better job of preparing students for academic studies and a career in marketing if the discipline is to grow. Evidence from a sample of college students indicates that American College Testing Assessments (ACT) composite score, achievement striving, and feelings of inferiority significantly correlate with academic performance. Study findings and implications for marketing education are also discussed.","DOI":"10.1016/j.jbusres.2003.06.001","ISSN":"0148-2963","shortTitle":"Changes in college student composition and implications for marketing education","language":"English","author":[{"family":"Nonis","given":"Sarath A."},{"family":"Hudson","given":"Gail I."},{"family":"Philhours","given":"Melodie J."},{"family":"Teng","given":"Joe K."}],"issued":{"date-parts":[["2005"]]}}}],"schema":"https://github.com/citation-style-language/schema/raw/master/csl-citation.json"} </w:instrText>
      </w:r>
      <w:r w:rsidR="001234D5" w:rsidRPr="00445726">
        <w:fldChar w:fldCharType="separate"/>
      </w:r>
      <w:r w:rsidR="0037371C" w:rsidRPr="0037371C">
        <w:t>(Nonis et al., 2005)</w:t>
      </w:r>
      <w:r w:rsidR="001234D5" w:rsidRPr="00445726">
        <w:fldChar w:fldCharType="end"/>
      </w:r>
      <w:r w:rsidRPr="00445726">
        <w:t xml:space="preserve"> and </w:t>
      </w:r>
      <w:r w:rsidRPr="00C94576">
        <w:rPr>
          <w:i/>
        </w:rPr>
        <w:t>intelligence</w:t>
      </w:r>
      <w:r w:rsidRPr="00445726">
        <w:t xml:space="preserve"> </w:t>
      </w:r>
      <w:r w:rsidR="001234D5" w:rsidRPr="00445726">
        <w:fldChar w:fldCharType="begin"/>
      </w:r>
      <w:r w:rsidR="0037371C">
        <w:instrText xml:space="preserve"> ADDIN ZOTERO_ITEM CSL_CITATION {"citationID":"7q5etz6d","properties":{"formattedCitation":"(Bozionelos, 2004; Lane &amp; Gibbons, 2007; Nabi, 1999)","plainCitation":"(Bozionelos, 2004; Lane &amp; Gibbons, 2007; Nabi, 1999)"},"citationItems":[{"id":266,"uris":["http://zotero.org/groups/72767/items/3WKVDGNE"],"uri":["http://zotero.org/groups/72767/items/3WKVDGNE"],"itemData":{"id":266,"type":"article-journal","title":"The relationship between disposition and career success: A British study","container-title":"Journal of Occupational and Organizational Psychology","page":"403-420","volume":"77","source":"ProQuest","abstract":"The relationship of the Five-Factor Model of personality and general mental ability with extrinsic and intrinsic career success was investigated in a British sample of 308 white-collar workers. Extrinsic career success was associated with both experiential variables and dispositional variables, while intrinsic career success was almost exclusively associated with personality traits. General mental ability contributed to eventual, but not to organization-specific extrinsic career success; and neuroticism reduced both extrinsic career prospects and intrinsic career evaluations, while agreeableness reduced extrinsic career prospects but enhanced intrinsic career evaluations. However, in sharp contrast to hypotheses, conscientiousness primarily and extraversion secondarily were negatively associated with extrinsic career success. The findings are discussed with respect to extant knowledge and the British national cultural context. [PUBLICATION ABSTRACT]","ISSN":"09631798","shortTitle":"The relationship between disposition and career success","language":"English","author":[{"family":"Bozionelos","given":"Nikos"}],"issued":{"date-parts":[["2004",9]]}}},{"id":288,"uris":["http://zotero.org/groups/72767/items/7T2GIP7B"],"uri":["http://zotero.org/groups/72767/items/7T2GIP7B"],"itemData":{"id":288,"type":"article-journal","title":"Am I the Typical Student? Perceived Similarity to Student Prototypes Predicts Success","container-title":"Personality and Social Psychology Bulletin","page":"1380-1391","volume":"33","issue":"10","source":"psp.sagepub.com","abstract":"Two studies assessed the relationships between perceived similarity to the college student prototype and academic outcomes. In Study 1, students' similarity to the prototypical good student and their levels of depressed mood were assessed. A year later, students high in depressed mood who did not see themselves as similar to the good student prototype did worse academically. In Study 2, students' perceived favorability and similarity to the prototypical student at their university were assessed along with their levels of neuroticism. Enrollment at their university was then tracked for 5 semesters. Students high in neuroticism who perceived the typical student as both favorable and dissimilar to themselves were less likely to stay enrolled. These findings highlight the importance of perceived dissimilarity in prototype perception, particularly among those high in negative affect.","DOI":"10.1177/0146167207304789","ISSN":"0146-1672, 1552-7433","shortTitle":"Am I the Typical Student?","journalAbbreviation":"Pers Soc Psychol Bull","language":"English","author":[{"family":"Lane","given":"David J."},{"family":"Gibbons","given":"Frederick X."}],"issued":{"date-parts":[["2007"]]}}},{"id":291,"uris":["http://zotero.org/groups/72767/items/7ZN5V8TA"],"uri":["http://zotero.org/groups/72767/items/7ZN5V8TA"],"itemData":{"id":291,"type":"article-journal","title":"An investigation into the differential profile of predictors of objective and subjective career success","container-title":"Career Development International","page":"212","volume":"4","issue":"4","source":"ProQuest","abstract":"The different profiles of individual, opportunity structure and career strategy variables related to both objective (salary) and subjective (self-perceived) career success are examined. A different profile of factors predicted objective and subjective career success.","ISSN":"13620436","language":"English","author":[{"family":"Nabi","given":"Ghulam R."}],"issued":{"date-parts":[["1999"]]}}}],"schema":"https://github.com/citation-style-language/schema/raw/master/csl-citation.json"} </w:instrText>
      </w:r>
      <w:r w:rsidR="001234D5" w:rsidRPr="00445726">
        <w:fldChar w:fldCharType="separate"/>
      </w:r>
      <w:r w:rsidR="0037371C" w:rsidRPr="0037371C">
        <w:t>(Bozionelos, 2004; Lane &amp; Gibbons, 2007; Nabi, 1999)</w:t>
      </w:r>
      <w:r w:rsidR="001234D5" w:rsidRPr="00445726">
        <w:fldChar w:fldCharType="end"/>
      </w:r>
      <w:r w:rsidRPr="00445726">
        <w:t>;</w:t>
      </w:r>
    </w:p>
    <w:p w14:paraId="007F695E" w14:textId="77777777" w:rsidR="00445726" w:rsidRPr="00445726" w:rsidRDefault="00445726" w:rsidP="00445726">
      <w:pPr>
        <w:pStyle w:val="Bulletedlist"/>
      </w:pPr>
      <w:r w:rsidRPr="00445726">
        <w:rPr>
          <w:b/>
        </w:rPr>
        <w:t>skills</w:t>
      </w:r>
      <w:r w:rsidRPr="00445726">
        <w:t xml:space="preserve">: 1) </w:t>
      </w:r>
      <w:r w:rsidRPr="00C94576">
        <w:rPr>
          <w:i/>
        </w:rPr>
        <w:t>study skills</w:t>
      </w:r>
      <w:r w:rsidRPr="00445726">
        <w:t xml:space="preserve"> </w:t>
      </w:r>
      <w:r w:rsidR="001234D5" w:rsidRPr="00445726">
        <w:fldChar w:fldCharType="begin"/>
      </w:r>
      <w:r w:rsidR="0037371C">
        <w:instrText xml:space="preserve"> ADDIN ZOTERO_ITEM CSL_CITATION {"citationID":"uTHHBvS9","properties":{"formattedCitation":"(Newport, 2005; Nonis et al., 2005; Prevatt et al., 2011; Robinson, 1993; Tschannen-Moran &amp; Nestor-Baker, 2004)","plainCitation":"(Newport, 2005; Nonis et al., 2005; Prevatt et al., 2011; Robinson, 1993; Tschannen-Moran &amp; Nestor-Baker, 2004)"},"citationItems":[{"id":361,"uris":["http://zotero.org/groups/72767/items/FUIGKFZX"],"uri":["http://zotero.org/groups/72767/items/FUIGKFZX"],"itemData":{"id":361,"type":"book","title":"How to win at college: surprising secrets for success from the country's top students","publisher":"Broadway Books","publisher-place":"New York","number-of-pages":"193","source":"Open WorldCat","event-place":"New York","abstract":"V knize je shrnuto 75 návyků úspěšných studentů. Jedná se především o oblast duševní a fyzické hygieny, vybudování si mentálních návyků, jak být efektivní a produktivní v práci plus vhodný time management, socializace a interakce s druhými, proaktivity a výběru vhodného prostředí, které podpoří aktivitu naší mysli.","ISBN":"ISBN 978-0-7679-1787-2","shortTitle":"How to win at college","language":"English","author":[{"family":"Newport","given":"Cal"}],"issued":{"date-parts":[["2005"]]}},"label":"page"},{"id":364,"uris":["http://zotero.org/groups/72767/items/G7JIECWP"],"uri":["http://zotero.org/groups/72767/items/G7JIECWP"],"itemData":{"id":364,"type":"article-journal","title":"Changes in college student composition and implications for marketing education: revisiting predictors of academic success","container-title":"Journal of Business Research","page":"321-329","volume":"58","issue":"3","source":"ScienceDirect","abstract":"The composition of marketing students has changed in the last few years [J. Mark. Educ. 21(1999) 206; Mark. Educ. Rev. 9 (1999) 1]. Available literature seems to indicate that today's college-bound students are academically ill prepared [Telegram and Gazette. Entrance exam scores hit plateau: ACT student skills test results at same level for third year in a row (August 18) A3, 1999]. This study attempts to identify predictors of academic success and argues that marketing programs need to do a better job of preparing students for academic studies and a career in marketing if the discipline is to grow. Evidence from a sample of college students indicates that American College Testing Assessments (ACT) composite score, achievement striving, and feelings of inferiority significantly correlate with academic performance. Study findings and implications for marketing education are also discussed.","DOI":"10.1016/j.jbusres.2003.06.001","ISSN":"0148-2963","shortTitle":"Changes in college student composition and implications for marketing education","language":"English","author":[{"family":"Nonis","given":"Sarath A."},{"family":"Hudson","given":"Gail I."},{"family":"Philhours","given":"Melodie J."},{"family":"Teng","given":"Joe K."}],"issued":{"date-parts":[["2005"]]}},"label":"page"},{"id":381,"uris":["http://zotero.org/groups/72767/items/HWV46VVV"],"uri":["http://zotero.org/groups/72767/items/HWV46VVV"],"itemData":{"id":381,"type":"article-journal","title":"The Academic Success Inventory for College Students: Scale Development and Practical Implications for Use with Students","container-title":"Journal of College Admission","page":"26-31","issue":"211","source":"EBSCOhost","abstract":"The article discusses the use of the Academic Success Inventory for College Students (ASICS) to evaluate the academic success of college students in the U.S. It describes the ten subscales of the ASICS including general academic skills, concentration, and career decidedness. It points out the evidence of the ASICS' validity and reliability as well as its practical use. It also outlines several suggestions which can help advisors and admission officers to use the ASICS with college students.","ISSN":"07346670","call-number":"59622911","shortTitle":"The Academic Success Inventory for College Students","language":"English","author":[{"family":"Prevatt","given":"Frances"},{"family":"Huijun Li","given":""},{"family":"Welles","given":"Theresa"},{"family":"Festa-Dreher","given":"Desaree"},{"family":"Yelland","given":"Sherry"},{"family":"Jiyoon Lee","given":""}],"issued":{"date-parts":[["2011"]]}},"label":"page"},{"id":178,"uris":["http://zotero.org/groups/66366/items/PWABMDHI"],"uri":["http://zotero.org/groups/66366/items/PWABMDHI"],"itemData":{"id":178,"type":"book","title":"What smart students know: maximum grades, optimum learning, minimum time","publisher":"Three Rivers Press","publisher-place":"New York","number-of-pages":"274","edition":"1st ed","source":"Library of Congress ISBN","event-place":"New York","abstract":"Starting from the premise that successful students are not necessarily any more brilliant than their less successful peers, but have simply mastered the art of efficient learning, Adam Robinson introduces high school and college students to an innovative approach that can help them achieve top grades while discovering the joy of true learning. Line drawings.","ISBN":"0-517-88085-7","call-number":"LB1049 .R57 1993","shortTitle":"What smart students know","language":"English","author":[{"family":"Robinson","given":"Adam"}],"issued":{"date-parts":[["1993"]]}},"label":"page"},{"id":166,"uris":["http://zotero.org/groups/66366/items/NE9TWAPS"],"uri":["http://zotero.org/groups/66366/items/NE9TWAPS"],"itemData":{"id":166,"type":"article-journal","title":"The Tacit Knowledge of Productive Scholars in Education","container-title":"Teacher College Record","page":"1484-1511","volume":"106","issue":"7","abstract":"This study investigated the tacit knowledge of prolific educational scholars. These scholars were motivated by a clear set of values that led them to make research a priority in the midst of competing demands and to persist through the more tedious or arduous parts of the research preocess. The participants learned to manage not only their time but also their emotions when coping with the pressures of academic life, the criticism inherent in the peer review process, and the politics of organizational life. They formed collaborative networsk for both emotional support and intellectual challenge. By making these knowledges more explicit, others may benefit from the thinking behind these scholar´s success to improve in the field.","ISSN":"0161-4681","language":"English","author":[{"family":"Tschannen-Moran","given":"Megan"},{"family":"Nestor-Baker","given":"Nancy"}],"issued":{"date-parts":[["2004",7]]}},"label":"page"}],"schema":"https://github.com/citation-style-language/schema/raw/master/csl-citation.json"} </w:instrText>
      </w:r>
      <w:r w:rsidR="001234D5" w:rsidRPr="00445726">
        <w:fldChar w:fldCharType="separate"/>
      </w:r>
      <w:r w:rsidR="0037371C" w:rsidRPr="0037371C">
        <w:t>(Newport, 2005; Nonis et al., 2005; Prevatt et al., 2011; Robinson, 1993; Tschannen-Moran &amp; Nestor-Baker, 2004)</w:t>
      </w:r>
      <w:r w:rsidR="001234D5" w:rsidRPr="00445726">
        <w:fldChar w:fldCharType="end"/>
      </w:r>
      <w:r w:rsidRPr="00445726">
        <w:t xml:space="preserve"> – e.g.</w:t>
      </w:r>
      <w:r w:rsidR="00581031">
        <w:t>,</w:t>
      </w:r>
      <w:r w:rsidRPr="00445726">
        <w:t xml:space="preserve"> effective note-taking, effective reading of study materials, effective writing of essays and research works, the ability to recognize important information;   2) </w:t>
      </w:r>
      <w:r w:rsidRPr="00C94576">
        <w:rPr>
          <w:i/>
        </w:rPr>
        <w:t>organizational and self-regulatory skills</w:t>
      </w:r>
      <w:r w:rsidRPr="00445726">
        <w:t xml:space="preserve"> </w:t>
      </w:r>
      <w:r w:rsidR="001234D5" w:rsidRPr="00445726">
        <w:fldChar w:fldCharType="begin"/>
      </w:r>
      <w:r w:rsidR="00A45B62">
        <w:instrText xml:space="preserve"> ADDIN ZOTERO_ITEM CSL_CITATION {"citationID":"uF40ymke","properties":{"formattedCitation":"(Grunschel, Schwinger, Steinmayr, &amp; Fries, 2016; Hogan et al., 2010; Insch et al., 2008; Kim &amp; Seo, 2015; N. Leonard &amp; Insch, 2005; Mbuva, 2011; Prevatt et al., 2011)","plainCitation":"(Grunschel, Schwinger, Steinmayr, &amp; Fries, 2016; Hogan et al., 2010; Insch et al., 2008; Kim &amp; Seo, 2015; N. Leonard &amp; Insch, 2005; Mbuva, 2011; Prevatt et al., 2011)"},"citationItems":[{"id":4565,"uris":["http://zotero.org/groups/89797/items/NVJ7I5A2"],"uri":["http://zotero.org/groups/89797/items/NVJ7I5A2"],"itemData":{"id":4565,"type":"article-journal","title":"Effects of using motivational regulation strategies on students' academic procrastination, academic performance, and well-being","container-title":"Learning and Individual Differences","page":"162-170","volume":"49","source":"CrossRef","DOI":"10.1016/j.lindif.2016.06.008","ISSN":"10416080","language":"en","author":[{"family":"Grunschel","given":"Carola"},{"family":"Schwinger","given":"Malte"},{"family":"Steinmayr","given":"Ricarda"},{"family":"Fries","given":"Stefan"}],"issued":{"date-parts":[["2016",7]]}}},{"id":"RwsWWJYq/gfbWqgxD","uris":["http://zotero.org/groups/72767/items/KCV5IQQJ"],"uri":["http://zotero.org/groups/72767/items/KCV5IQQJ"],"itemData":{"id":"RwsWWJYq/gfbWqgxD","type":"article-journal","title":"Academic success in adolescence: Relationships among verbal IQ, social support and emotional intelligence","container-title":"Australian Journal of Psychology","page":"30-41","volume":"62","issue":"1","source":"EBSCOhost","abstract":"The objective of this study was to examine, by gender, whether emotional intelligence (EI), peer social support, and/or family social support partially mediated the influence of verbal IQ on Grade 10 grade point average (GPA) for 192 students (96 male, 96 female). For male students, EI and peer social support predicted GPA and EI mediated the association between verbal IQ and GPA. For female students, EI, peer social support, and family support predicted GPA but did not mediate the association between verbal IQ and GPA. This study further examined whether subscales of EI (intrapersonal, interpersonal, adaptability, and stress management abilities), peer social support and family social support (emotional, socialising, practical, financial, and advice) added to the prediction of GPA after verbal IQ, gender, and socioeconomic status were controlled. Adaptability, stress management and practical family social support each added to the explanation of variability. None of the peer social support subscales predicted additional variance in GPA. [ABSTRACT FROM AUTHOR]\nCopyright of Australian Journal of Psychology is the property of Wiley-Blackwell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Abstracts.)","DOI":"10.1080/00049530903312881","ISSN":"00049530","call-number":"48400463","shortTitle":"Academic success in adolescence","language":"English","author":[{"family":"Hogan","given":"Marjorie J."},{"family":"Parker","given":"James D. A."},{"family":"Wiener","given":"Judith"},{"family":"Watters","given":"Carolyn"},{"family":"Wood","given":"Laura M."},{"family":"Oke","given":"Amber"}],"issued":{"year":2010},"page-first":"30","title-short":"Academic success in adolescence","container-title-short":"Aust. J. Psychol."}},{"id":400,"uris":["http://zotero.org/groups/72767/items/M9GJPXBW"],"uri":["http://zotero.org/groups/72767/items/M9GJPXBW"],"itemData":{"id":400,"type":"article-journal","title":"Tacit Knowledge: A Refinement and Empirical Test of the Academic Tacit Knowledge Scale","container-title":"The Journal of Psychology","page":"561-79","volume":"142","issue":"6","source":"ProQuest Central","abstract":"Researchers have linked tacit knowledge to improved organizational performance, but research on how to measure tacit knowledge is scarce. In the present study, the authors proposed and empirically tested a model of tacit knowledge and an accompanying measurement scale of academic tacit knowledge. They present 6 hypotheses that support the proposed tacit knowledge model regarding the role of cognitive (self-motivation, self-organization); technical (individual task, institutional task); and social (task-related, general) skills. The authors tested these hypotheses with 542 responses to the Academic Tacit Knowledge Scale, which included the respondents' grade point average-the performance variable. All 6 hypotheses were supported.  , , ,                ,  Researchers have linked tacit knowledge to improved organizational performance, but research on how to measure tacit knowledge is scarce. In the present study, the authors proposed and empirically tested a model of tacit knowledge and an accompanying measurement scale of academic tacit knowledge. They present 6 hypotheses that support the proposed tacit knowledge model regarding the role of cognitive (self-motivation, self-organization); technical (individual task, institutional task); and social (task-related, general) skills. The authors tested these hypotheses with 542 responses to the Academic Tacit Knowledge Scale, which included the respondents' grade point average-the performance variable. All 6 hypotheses were supported. [PUBLICATION ABSTRACT]","ISSN":"00223980","call-number":"213832282","shortTitle":"Tacit Knowledge","language":"English","author":[{"family":"Insch","given":"Gary S."},{"family":"McIntyre","given":"Nancy"},{"family":"Dawley","given":"David"}],"issued":{"date-parts":[["2008"]]}}},{"id":4567,"uris":["http://zotero.org/groups/89797/items/7SIIPHDN"],"uri":["http://zotero.org/groups/89797/items/7SIIPHDN"],"itemData":{"id":4567,"type":"article-journal","title":"The relationship between procrastination and academic performance: A meta-analysis","container-title":"Personality and Individual Differences","page":"26-33","volume":"82","source":"CrossRef","DOI":"10.1016/j.paid.2015.02.038","ISSN":"01918869","shortTitle":"The relationship between procrastination and academic performance","language":"en","author":[{"family":"Kim","given":"Kyung Ryung"},{"family":"Seo","given":"Eun Hee"}],"issued":{"date-parts":[["2015",8]]}}},{"id":12,"uris":["http://zotero.org/groups/66366/items/2Q2AWE7N"],"uri":["http://zotero.org/groups/66366/items/2Q2AWE7N"],"itemData":{"id":12,"type":"article-journal","title":"Tacit Knowledge in Academia: A Proposed Model and Measurement Scale","container-title":"The Journal of Psychology","page":"495-512","volume":"139","issue":"6","source":"ProQuest Central","abstract":"The authors propose a multidimensional model of tacit knowledge and develop a measure of tacit knowledge in academia. They discuss the theory and extant literature on tacit knowledge and propose a 6-factor model. Experiment 1 is a replication of a recent study of academic tacit knowledge using the scale developed and administered at an Israeli university (A. Somech &amp; R. Bogler, 1999). The results of the replication differed from those found in the original study. For Experiment 2, the authors developed a domain-specific measure of academic tacit knowledge, the Academic Tacit Knowledge Scale (ATKS), and used this measure to explore the multidimensionality of tacit knowledge proposed in the model. The results of an exploratory factor analysis (n = 142) followed by a confirmatory factor analysis (n = 286) are reported. The sample for both experiments was 428 undergraduate students enrolled at a large public university in the eastern United States. Results indicated that a 5-factor model of academic tacit knowledge provided a strong fit for the data.  , , ,                ,  The authors propose a multidimensional model of tacit knowledge and develop a measure of tacit knowledge in academia. They discuss the theory and extant literature on tacit knowledge and propose a 6-factor model. Experiment 1 is a replication of a recent study of academic tacit knowledge using the scale developed and administered at an Israeli university (A. Somech &amp; R. Bogler, 1999). The results of the replication differed from those found in the original study. For Experiment 2, the authors developed a domain-specific measure of academic tacit knowledge, the Academic Tacit Knowledge Scale (ATKS), and used this measure to explore the multidimensionality of tacit knowledge proposed in the model. The results of an exploratory factor analysis (n = 142) followed by a confirmatory factor analysis (n = 286) are reported. The sample for both experiments was 428 undergraduate students enrolled at a large public university in the eastern United States. Results indicated that a 5-factor model of academic tacit knowledge provided a strong fit for the data. [PUBLICATION ABSTRACT]","ISSN":"00223980","call-number":"0000","shortTitle":"Tacit Knowledge in Academia","language":"English","author":[{"family":"Leonard","given":"Nancy"},{"family":"Insch","given":"Gary S."}],"issued":{"date-parts":[["2005",11]]}}},{"id":463,"uris":["http://zotero.org/groups/72767/items/WAJTBCNB"],"uri":["http://zotero.org/groups/72767/items/WAJTBCNB"],"itemData":{"id":463,"type":"article-journal","title":"An Examination of Student Retention and Student Success In High School, College, and University","container-title":"Journal of Higher Education Theory and Practice","page":"92-101","volume":"11","issue":"4","source":"ProQuest","abstract":"The purpose of this study was to examine student retention and student success in high school, college, and university. Areas studied include: definition of student retention and student success, college success and student success, variables impacting student success, factors affecting graduation rates from underrepresented populations, ways of helping students stay in school, how Ohio State University and Clark School of Engineering retained students. The study found that supportive staffs, focusing on students' individual and academic needs, and positive modeling, enhance student retention. The learning processes must be alive from the first day of class and must be taught by caring faculty.[PUBLICATION ABSTRACT]","language":"English","author":[{"family":"Mbuva","given":"James M."}],"issued":{"date-parts":[["2011"]]}}},{"id":381,"uris":["http://zotero.org/groups/72767/items/HWV46VVV"],"uri":["http://zotero.org/groups/72767/items/HWV46VVV"],"itemData":{"id":381,"type":"article-journal","title":"The Academic Success Inventory for College Students: Scale Development and Practical Implications for Use with Students","container-title":"Journal of College Admission","page":"26-31","issue":"211","source":"EBSCOhost","abstract":"The article discusses the use of the Academic Success Inventory for College Students (ASICS) to evaluate the academic success of college students in the U.S. It describes the ten subscales of the ASICS including general academic skills, concentration, and career decidedness. It points out the evidence of the ASICS' validity and reliability as well as its practical use. It also outlines several suggestions which can help advisors and admission officers to use the ASICS with college students.","ISSN":"07346670","call-number":"59622911","shortTitle":"The Academic Success Inventory for College Students","language":"English","author":[{"family":"Prevatt","given":"Frances"},{"family":"Huijun Li","given":""},{"family":"Welles","given":"Theresa"},{"family":"Festa-Dreher","given":"Desaree"},{"family":"Yelland","given":"Sherry"},{"family":"Jiyoon Lee","given":""}],"issued":{"date-parts":[["2011"]]}}}],"schema":"https://github.com/citation-style-language/schema/raw/master/csl-citation.json"} </w:instrText>
      </w:r>
      <w:r w:rsidR="001234D5" w:rsidRPr="00445726">
        <w:fldChar w:fldCharType="separate"/>
      </w:r>
      <w:r w:rsidR="00A45B62" w:rsidRPr="00A45B62">
        <w:t>(Grunschel, Schwinger, Steinmayr, &amp; Fries, 2016; Hogan et al., 2010; Insch et al., 2008; Kim &amp; Seo, 2015; N. Leonard &amp; Insch, 2005; Mbuva, 2011; Prevatt et al., 2011)</w:t>
      </w:r>
      <w:r w:rsidR="001234D5" w:rsidRPr="00445726">
        <w:fldChar w:fldCharType="end"/>
      </w:r>
      <w:r w:rsidRPr="00445726">
        <w:t xml:space="preserve"> – among which there are self-control, time management, stress management;  3) </w:t>
      </w:r>
      <w:r w:rsidRPr="00C94576">
        <w:rPr>
          <w:i/>
        </w:rPr>
        <w:t>interpersonal skills</w:t>
      </w:r>
      <w:r w:rsidRPr="00445726">
        <w:t xml:space="preserve"> </w:t>
      </w:r>
      <w:r w:rsidR="001234D5" w:rsidRPr="00445726">
        <w:fldChar w:fldCharType="begin"/>
      </w:r>
      <w:r w:rsidR="0037371C">
        <w:instrText xml:space="preserve"> ADDIN ZOTERO_ITEM CSL_CITATION {"citationID":"1of4qo1ac3","properties":{"formattedCitation":"(Hogan et al., 2010; Insch et al., 2008)","plainCitation":"(Hogan et al., 2010; Insch et al., 2008)"},"citationItems":[{"id":"RwsWWJYq/gfbWqgxD","uris":["http://zotero.org/groups/72767/items/KCV5IQQJ"],"uri":["http://zotero.org/groups/72767/items/KCV5IQQJ"],"itemData":{"id":"RwsWWJYq/gfbWqgxD","type":"article-journal","title":"Academic success in adolescence: Relationships among verbal IQ, social support and emotional intelligence","container-title":"Australian Journal of Psychology","page":"30-41","volume":"62","issue":"1","source":"EBSCOhost","abstract":"The objective of this study was to examine, by gender, whether emotional intelligence (EI), peer social support, and/or family social support partially mediated the influence of verbal IQ on Grade 10 grade point average (GPA) for 192 students (96 male, 96 female). For male students, EI and peer social support predicted GPA and EI mediated the association between verbal IQ and GPA. For female students, EI, peer social support, and family support predicted GPA but did not mediate the association between verbal IQ and GPA. This study further examined whether subscales of EI (intrapersonal, interpersonal, adaptability, and stress management abilities), peer social support and family social support (emotional, socialising, practical, financial, and advice) added to the prediction of GPA after verbal IQ, gender, and socioeconomic status were controlled. Adaptability, stress management and practical family social support each added to the explanation of variability. None of the peer social support subscales predicted additional variance in GPA. [ABSTRACT FROM AUTHOR]\nCopyright of Australian Journal of Psychology is the property of Wiley-Blackwell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Abstracts.)","DOI":"10.1080/00049530903312881","ISSN":"00049530","call-number":"48400463","shortTitle":"Academic success in adolescence","language":"English","author":[{"family":"Hogan","given":"Marjorie J."},{"family":"Parker","given":"James D. A."},{"family":"Wiener","given":"Judith"},{"family":"Watters","given":"Carolyn"},{"family":"Wood","given":"Laura M."},{"family":"Oke","given":"Amber"}],"issued":{"year":2010},"page-first":"30","title-short":"Academic success in adolescence","container-title-short":"Aust. J. Psychol."}},{"id":400,"uris":["http://zotero.org/groups/72767/items/M9GJPXBW"],"uri":["http://zotero.org/groups/72767/items/M9GJPXBW"],"itemData":{"id":400,"type":"article-journal","title":"Tacit Knowledge: A Refinement and Empirical Test of the Academic Tacit Knowledge Scale","container-title":"The Journal of Psychology","page":"561-79","volume":"142","issue":"6","source":"ProQuest Central","abstract":"Researchers have linked tacit knowledge to improved organizational performance, but research on how to measure tacit knowledge is scarce. In the present study, the authors proposed and empirically tested a model of tacit knowledge and an accompanying measurement scale of academic tacit knowledge. They present 6 hypotheses that support the proposed tacit knowledge model regarding the role of cognitive (self-motivation, self-organization); technical (individual task, institutional task); and social (task-related, general) skills. The authors tested these hypotheses with 542 responses to the Academic Tacit Knowledge Scale, which included the respondents' grade point average-the performance variable. All 6 hypotheses were supported.  , , ,                ,  Researchers have linked tacit knowledge to improved organizational performance, but research on how to measure tacit knowledge is scarce. In the present study, the authors proposed and empirically tested a model of tacit knowledge and an accompanying measurement scale of academic tacit knowledge. They present 6 hypotheses that support the proposed tacit knowledge model regarding the role of cognitive (self-motivation, self-organization); technical (individual task, institutional task); and social (task-related, general) skills. The authors tested these hypotheses with 542 responses to the Academic Tacit Knowledge Scale, which included the respondents' grade point average-the performance variable. All 6 hypotheses were supported. [PUBLICATION ABSTRACT]","ISSN":"00223980","call-number":"213832282","shortTitle":"Tacit Knowledge","language":"English","author":[{"family":"Insch","given":"Gary S."},{"family":"McIntyre","given":"Nancy"},{"family":"Dawley","given":"David"}],"issued":{"date-parts":[["2008"]]}}}],"schema":"https://github.com/citation-style-language/schema/raw/master/csl-citation.json"} </w:instrText>
      </w:r>
      <w:r w:rsidR="001234D5" w:rsidRPr="00445726">
        <w:fldChar w:fldCharType="separate"/>
      </w:r>
      <w:r w:rsidR="0037371C" w:rsidRPr="0037371C">
        <w:t>(Hogan et al., 2010; Insch et al., 2008)</w:t>
      </w:r>
      <w:r w:rsidR="001234D5" w:rsidRPr="00445726">
        <w:fldChar w:fldCharType="end"/>
      </w:r>
      <w:r w:rsidRPr="00445726">
        <w:t xml:space="preserve"> – mainly the ability to choose the right way of communication, the ability to form friendships and preserve them, the ability to avoid people that can be harmful;  4) </w:t>
      </w:r>
      <w:r w:rsidRPr="00C94576">
        <w:rPr>
          <w:i/>
        </w:rPr>
        <w:t>skills related to problem solving</w:t>
      </w:r>
      <w:r w:rsidRPr="00445726">
        <w:t xml:space="preserve"> </w:t>
      </w:r>
      <w:r w:rsidR="001234D5" w:rsidRPr="00445726">
        <w:fldChar w:fldCharType="begin"/>
      </w:r>
      <w:r w:rsidR="0037371C">
        <w:instrText xml:space="preserve"> ADDIN ZOTERO_ITEM CSL_CITATION {"citationID":"sOyhMPym","properties":{"formattedCitation":"(Mbuva, 2011; Nonis et al., 2005; Wiese et al., 2002)","plainCitation":"(Mbuva, 2011; Nonis et al., 2005; Wiese et al., 2002)"},"citationItems":[{"id":463,"uris":["http://zotero.org/groups/72767/items/WAJTBCNB"],"uri":["http://zotero.org/groups/72767/items/WAJTBCNB"],"itemData":{"id":463,"type":"article-journal","title":"An Examination of Student Retention and Student Success In High School, College, and University","container-title":"Journal of Higher Education Theory and Practice","page":"92-101","volume":"11","issue":"4","source":"ProQuest","abstract":"The purpose of this study was to examine student retention and student success in high school, college, and university. Areas studied include: definition of student retention and student success, college success and student success, variables impacting student success, factors affecting graduation rates from underrepresented populations, ways of helping students stay in school, how Ohio State University and Clark School of Engineering retained students. The study found that supportive staffs, focusing on students' individual and academic needs, and positive modeling, enhance student retention. The learning processes must be alive from the first day of class and must be taught by caring faculty.[PUBLICATION ABSTRACT]","language":"English","author":[{"family":"Mbuva","given":"James M."}],"issued":{"date-parts":[["2011"]]}}},{"id":364,"uris":["http://zotero.org/groups/72767/items/G7JIECWP"],"uri":["http://zotero.org/groups/72767/items/G7JIECWP"],"itemData":{"id":364,"type":"article-journal","title":"Changes in college student composition and implications for marketing education: revisiting predictors of academic success","container-title":"Journal of Business Research","page":"321-329","volume":"58","issue":"3","source":"ScienceDirect","abstract":"The composition of marketing students has changed in the last few years [J. Mark. Educ. 21(1999) 206; Mark. Educ. Rev. 9 (1999) 1]. Available literature seems to indicate that today's college-bound students are academically ill prepared [Telegram and Gazette. Entrance exam scores hit plateau: ACT student skills test results at same level for third year in a row (August 18) A3, 1999]. This study attempts to identify predictors of academic success and argues that marketing programs need to do a better job of preparing students for academic studies and a career in marketing if the discipline is to grow. Evidence from a sample of college students indicates that American College Testing Assessments (ACT) composite score, achievement striving, and feelings of inferiority significantly correlate with academic performance. Study findings and implications for marketing education are also discussed.","DOI":"10.1016/j.jbusres.2003.06.001","ISSN":"0148-2963","shortTitle":"Changes in college student composition and implications for marketing education","language":"English","author":[{"family":"Nonis","given":"Sarath A."},{"family":"Hudson","given":"Gail I."},{"family":"Philhours","given":"Melodie J."},{"family":"Teng","given":"Joe K."}],"issued":{"date-parts":[["2005"]]}}},{"id":329,"uris":["http://zotero.org/groups/72767/items/C5ZHBNT6"],"uri":["http://zotero.org/groups/72767/items/C5ZHBNT6"],"itemData":{"id":329,"type":"article-journal","title":"Subjective Career Success and Emotional Well-Being: Longitudinal Predictive Power of Selection, Optimization, and Compensation","container-title":"Journal of Vocational Behavior","page":"321-335","volume":"60","issue":"3","source":"ScienceDirect","abstract":"In a 3-year longitudinal study, we found in a sample of young professionals (N=82; 44% male; age range: 28 to 39 years) that self-reported behaviors reflecting selection, optimization, and compensation (SOC) predicted global and work-specific subjective well-being (multiple correlations ranged from R=.22 to R=.44). In addition to optimization (i.e., implementing goal-relevant means), it was especially the degree of compensation (i.e., investing goal-relevant means to counteract losses) that predicted how emotionally balanced individuals felt and how satisfied they were with their work situation 3 years later. These longitudinal predictions were quite robust when controlling for personality variables (NEO). Results are consistent with previous cross-sectional findings and demonstrate how the SOC framework might be successfully applied to the domain of vocational behavior.","DOI":"10.1006/jvbe.2001.1835","ISSN":"0001-8791","shortTitle":"Subjective Career Success and Emotional Well-Being","journalAbbreviation":"Journal of Vocational Behavior","author":[{"family":"Wiese","given":"Bettina S."},{"family":"Freund","given":"Alexandra M."},{"family":"Baltes","given":"Paul B."}],"issued":{"date-parts":[["2002"]],"season":"erven"}}}],"schema":"https://github.com/citation-style-language/schema/raw/master/csl-citation.json"} </w:instrText>
      </w:r>
      <w:r w:rsidR="001234D5" w:rsidRPr="00445726">
        <w:fldChar w:fldCharType="separate"/>
      </w:r>
      <w:r w:rsidR="0037371C" w:rsidRPr="0037371C">
        <w:t>(Mbuva, 2011; Nonis et al., 2005; Wiese et al., 2002)</w:t>
      </w:r>
      <w:r w:rsidR="001234D5" w:rsidRPr="00445726">
        <w:fldChar w:fldCharType="end"/>
      </w:r>
      <w:r w:rsidRPr="00445726">
        <w:t>.</w:t>
      </w:r>
    </w:p>
    <w:p w14:paraId="32F9EDF3" w14:textId="7024F11B" w:rsidR="00BD27F6" w:rsidRDefault="00BD27F6" w:rsidP="00BD27F6">
      <w:pPr>
        <w:pStyle w:val="Paragraph"/>
      </w:pPr>
      <w:r>
        <w:t xml:space="preserve">Some studies (e.g., </w:t>
      </w:r>
      <w:r w:rsidR="001234D5">
        <w:fldChar w:fldCharType="begin"/>
      </w:r>
      <w:r>
        <w:instrText xml:space="preserve"> ADDIN ZOTERO_ITEM CSL_CITATION {"citationID":"1brdlv3jac","properties":{"formattedCitation":"{\\rtf (Kr\\uc0\\u269{}marsk\\uc0\\u225{}, \\uc0\\u268{}ern\\uc0\\u253{}, Van\\uc0\\u283{}k, &amp; Magnuskov\\uc0\\u225{}, 2014; Zelenka &amp; Ry\\uc0\\u353{}ka, 2012)}","plainCitation":"(Krčmarská, Černý, Vaněk, &amp; Magnusková, 2014; Zelenka &amp; Ryška, 2012)"},"citationItems":[{"id":4629,"uris":["http://zotero.org/groups/89797/items/Z2ENEXEX"],"uri":["http://zotero.org/groups/89797/items/Z2ENEXEX"],"itemData":{"id":4629,"type":"article-journal","title":"Kompetenční model pro studenty Hornicko–geologické fakulty Vysoké školy báňské – Technické univerzity Ostrava z pohledu těžebních společností","container-title":"Aula","page":"7-23","volume":"22","issue":"1","language":"Czech","author":[{"family":"Krčmarská","given":"Lucie"},{"family":"Černý","given":"Igor"},{"family":"Vaněk","given":"Michal"},{"family":"Magnusková","given":"Jana"}],"issued":{"date-parts":[["2014"]]}}},{"id":4630,"uris":["http://zotero.org/groups/89797/items/4NT4VMEH"],"uri":["http://zotero.org/groups/89797/items/4NT4VMEH"],"itemData":{"id":4630,"type":"article-journal","title":"Absolventi vysokých škol: kompetence a profesní úspěch","container-title":"Aula","page":"22-47","volume":"20","issue":"1","language":"Czech","author":[{"family":"Zelenka","given":"Martin"},{"family":"Ryška","given":"Radim"}],"issued":{"date-parts":[["2012"]]}}}],"schema":"https://github.com/citation-style-language/schema/raw/master/csl-citation.json"} </w:instrText>
      </w:r>
      <w:r w:rsidR="001234D5">
        <w:fldChar w:fldCharType="separate"/>
      </w:r>
      <w:r w:rsidRPr="00BD27F6">
        <w:t>Krčmarská, Černý, Vaněk, &amp; Magnusková, 2014; Zelenka &amp; Ryška, 2012)</w:t>
      </w:r>
      <w:r w:rsidR="001234D5">
        <w:fldChar w:fldCharType="end"/>
      </w:r>
      <w:r>
        <w:t xml:space="preserve"> suggested also a competence model of university graduates</w:t>
      </w:r>
      <w:r w:rsidR="009B7DEF">
        <w:t>. A competence model</w:t>
      </w:r>
      <w:r>
        <w:t xml:space="preserve"> </w:t>
      </w:r>
      <w:r w:rsidR="009B7DEF">
        <w:t xml:space="preserve">defines the most important personal characteristics and </w:t>
      </w:r>
      <w:r>
        <w:t>cluster</w:t>
      </w:r>
      <w:r w:rsidR="009B7DEF">
        <w:t>s</w:t>
      </w:r>
      <w:r>
        <w:t xml:space="preserve"> related abilities, commitments, knowledge and skills that enable a person to act eff</w:t>
      </w:r>
      <w:r w:rsidR="009B7DEF">
        <w:t xml:space="preserve">ectively in a labour market after student’s graduation. </w:t>
      </w:r>
      <w:r>
        <w:t xml:space="preserve">This is related </w:t>
      </w:r>
      <w:r w:rsidR="00DA221B">
        <w:t xml:space="preserve">to </w:t>
      </w:r>
      <w:r>
        <w:t xml:space="preserve">the fact that a supplementary part of academic success could be finding a job connected with the field of study which is in addition appropriate for the achieved level of education. </w:t>
      </w:r>
      <w:r w:rsidR="003E6B16">
        <w:t>Therefore,</w:t>
      </w:r>
      <w:r>
        <w:t xml:space="preserve"> demands of the labour market imposed on job applicants should be projected into educational programs of universities</w:t>
      </w:r>
      <w:r w:rsidR="003E6B16">
        <w:t xml:space="preserve"> </w:t>
      </w:r>
      <w:r w:rsidR="001234D5">
        <w:fldChar w:fldCharType="begin"/>
      </w:r>
      <w:r w:rsidR="00066660">
        <w:instrText xml:space="preserve"> ADDIN ZOTERO_ITEM CSL_CITATION {"citationID":"3BbKa0mS","properties":{"formattedCitation":"{\\rtf (Kr\\uc0\\u269{}marsk\\uc0\\u225{} et al., 2014)}","plainCitation":"(Krčmarská et al., 2014)"},"citationItems":[{"id":4629,"uris":["http://zotero.org/groups/89797/items/Z2ENEXEX"],"uri":["http://zotero.org/groups/89797/items/Z2ENEXEX"],"itemData":{"id":4629,"type":"article-journal","title":"Kompetenční model pro studenty Hornicko–geologické fakulty Vysoké školy báňské – Technické univerzity Ostrava z pohledu těžebních společností","container-title":"Aula","page":"7-23","volume":"22","issue":"1","language":"Czech","author":[{"family":"Krčmarská","given":"Lucie"},{"family":"Černý","given":"Igor"},{"family":"Vaněk","given":"Michal"},{"family":"Magnusková","given":"Jana"}],"issued":{"date-parts":[["2014"]]}}}],"schema":"https://github.com/citation-style-language/schema/raw/master/csl-citation.json"} </w:instrText>
      </w:r>
      <w:r w:rsidR="001234D5">
        <w:fldChar w:fldCharType="separate"/>
      </w:r>
      <w:r w:rsidR="00066660" w:rsidRPr="00066660">
        <w:t>(Krčmarská et al., 2014)</w:t>
      </w:r>
      <w:r w:rsidR="001234D5">
        <w:fldChar w:fldCharType="end"/>
      </w:r>
      <w:r>
        <w:t>.</w:t>
      </w:r>
    </w:p>
    <w:p w14:paraId="392A62F6" w14:textId="77777777" w:rsidR="00445726" w:rsidRPr="00445726" w:rsidRDefault="003E6B16" w:rsidP="00445726">
      <w:pPr>
        <w:pStyle w:val="Paragraph"/>
      </w:pPr>
      <w:r>
        <w:t xml:space="preserve">Personal characteristics are reflected in behaviour. </w:t>
      </w:r>
      <w:r w:rsidR="004B5F0B">
        <w:t xml:space="preserve">Effective study </w:t>
      </w:r>
      <w:r>
        <w:t>behaviour</w:t>
      </w:r>
      <w:r w:rsidR="004B5F0B">
        <w:t xml:space="preserve"> mentioned in the literature</w:t>
      </w:r>
      <w:r w:rsidR="00445726" w:rsidRPr="00445726">
        <w:t xml:space="preserve"> can be categorized </w:t>
      </w:r>
      <w:r w:rsidR="004B5F0B">
        <w:t>as follows</w:t>
      </w:r>
      <w:r w:rsidR="00445726" w:rsidRPr="00445726">
        <w:t>:</w:t>
      </w:r>
    </w:p>
    <w:p w14:paraId="2A235AFC" w14:textId="54429DF5" w:rsidR="00445726" w:rsidRPr="00445726" w:rsidRDefault="00445726" w:rsidP="00445726">
      <w:pPr>
        <w:pStyle w:val="Bulletedlist"/>
      </w:pPr>
      <w:r w:rsidRPr="00445726">
        <w:rPr>
          <w:b/>
        </w:rPr>
        <w:t>study organization</w:t>
      </w:r>
      <w:r w:rsidR="001234D5" w:rsidRPr="00445726">
        <w:rPr>
          <w:b/>
        </w:rPr>
        <w:fldChar w:fldCharType="begin"/>
      </w:r>
      <w:r w:rsidRPr="00445726">
        <w:instrText xml:space="preserve"> XE "organizace studia" </w:instrText>
      </w:r>
      <w:r w:rsidR="001234D5" w:rsidRPr="00445726">
        <w:rPr>
          <w:b/>
        </w:rPr>
        <w:fldChar w:fldCharType="end"/>
      </w:r>
      <w:r w:rsidRPr="00445726">
        <w:t xml:space="preserve"> (mainly related to the schedule arrangement) – a successful student can </w:t>
      </w:r>
      <w:r w:rsidRPr="00C94576">
        <w:rPr>
          <w:i/>
        </w:rPr>
        <w:t>arrange classes</w:t>
      </w:r>
      <w:r w:rsidRPr="00445726">
        <w:t xml:space="preserve"> to be able to share them </w:t>
      </w:r>
      <w:r w:rsidRPr="00C74693">
        <w:rPr>
          <w:i/>
        </w:rPr>
        <w:t>with friends</w:t>
      </w:r>
      <w:r w:rsidRPr="00445726">
        <w:t xml:space="preserve"> </w:t>
      </w:r>
      <w:r w:rsidR="001234D5" w:rsidRPr="00445726">
        <w:fldChar w:fldCharType="begin"/>
      </w:r>
      <w:r w:rsidR="0037371C">
        <w:instrText xml:space="preserve"> ADDIN ZOTERO_ITEM CSL_CITATION {"citationID":"UUS8Imyp","properties":{"formattedCitation":"(N. Leonard &amp; Insch, 2005; Yazedjian et al., 2008)","plainCitation":"(N. Leonard &amp; Insch, 2005; Yazedjian et al., 2008)"},"citationItems":[{"id":12,"uris":["http://zotero.org/groups/66366/items/2Q2AWE7N"],"uri":["http://zotero.org/groups/66366/items/2Q2AWE7N"],"itemData":{"id":12,"type":"article-journal","title":"Tacit Knowledge in Academia: A Proposed Model and Measurement Scale","container-title":"The Journal of Psychology","page":"495-512","volume":"139","issue":"6","source":"ProQuest Central","abstract":"The authors propose a multidimensional model of tacit knowledge and develop a measure of tacit knowledge in academia. They discuss the theory and extant literature on tacit knowledge and propose a 6-factor model. Experiment 1 is a replication of a recent study of academic tacit knowledge using the scale developed and administered at an Israeli university (A. Somech &amp; R. Bogler, 1999). The results of the replication differed from those found in the original study. For Experiment 2, the authors developed a domain-specific measure of academic tacit knowledge, the Academic Tacit Knowledge Scale (ATKS), and used this measure to explore the multidimensionality of tacit knowledge proposed in the model. The results of an exploratory factor analysis (n = 142) followed by a confirmatory factor analysis (n = 286) are reported. The sample for both experiments was 428 undergraduate students enrolled at a large public university in the eastern United States. Results indicated that a 5-factor model of academic tacit knowledge provided a strong fit for the data.  , , ,                ,  The authors propose a multidimensional model of tacit knowledge and develop a measure of tacit knowledge in academia. They discuss the theory and extant literature on tacit knowledge and propose a 6-factor model. Experiment 1 is a replication of a recent study of academic tacit knowledge using the scale developed and administered at an Israeli university (A. Somech &amp; R. Bogler, 1999). The results of the replication differed from those found in the original study. For Experiment 2, the authors developed a domain-specific measure of academic tacit knowledge, the Academic Tacit Knowledge Scale (ATKS), and used this measure to explore the multidimensionality of tacit knowledge proposed in the model. The results of an exploratory factor analysis (n = 142) followed by a confirmatory factor analysis (n = 286) are reported. The sample for both experiments was 428 undergraduate students enrolled at a large public university in the eastern United States. Results indicated that a 5-factor model of academic tacit knowledge provided a strong fit for the data. [PUBLICATION ABSTRACT]","ISSN":"00223980","call-number":"0000","shortTitle":"Tacit Knowledge in Academia","language":"English","author":[{"family":"Leonard","given":"Nancy"},{"family":"Insch","given":"Gary S."}],"issued":{"date-parts":[["2005",11]]}}},{"id":359,"uris":["http://zotero.org/groups/72767/items/FT4A2CPA"],"uri":["http://zotero.org/groups/72767/items/FT4A2CPA"],"itemData":{"id":359,"type":"article-journal","title":"\"It's a Whole New World\": A Qualitative Exploration of College Students' Definitions of and Strategies for College Success","container-title":"Journal of College Student Development","page":"141-154","volume":"49","issue":"2","source":"ProQuest","abstract":"This study used focus group interviews to explore 22 students' definitions of and strategies for college success. Students' narratives revealed their definitions of success were multifaceted and encompassed how they were doing academically, their degree of social integration, and their perceived ability to navigate the college environment. In addition, although students described a range of strategies that contributed to their academic success, their reports revealed they did not always employ those strategies. These findings affirm that institutions should continue providing services that support students' academic success, while also promoting their personal development and social integration. [PUBLICATION ABSTRACT]","ISSN":"08975264","shortTitle":"It's a Whole New World","language":"English","author":[{"family":"Yazedjian","given":"Ani"},{"family":"Toews","given":"Michelle L."},{"family":"Sevin","given":"Tessara"},{"family":"Purswell","given":"Katherine E."}],"issued":{"date-parts":[["2008"]]}}}],"schema":"https://github.com/citation-style-language/schema/raw/master/csl-citation.json"} </w:instrText>
      </w:r>
      <w:r w:rsidR="001234D5" w:rsidRPr="00445726">
        <w:fldChar w:fldCharType="separate"/>
      </w:r>
      <w:r w:rsidR="0037371C" w:rsidRPr="0037371C">
        <w:t>(N. Leonard &amp; Insch, 2005; Yazedjian et al., 2008)</w:t>
      </w:r>
      <w:r w:rsidR="001234D5" w:rsidRPr="00445726">
        <w:fldChar w:fldCharType="end"/>
      </w:r>
      <w:r w:rsidRPr="00445726">
        <w:t xml:space="preserve">, </w:t>
      </w:r>
      <w:r w:rsidRPr="00C94576">
        <w:rPr>
          <w:i/>
        </w:rPr>
        <w:t>choose teachers</w:t>
      </w:r>
      <w:r w:rsidRPr="00445726">
        <w:t xml:space="preserve"> who grade favourably </w:t>
      </w:r>
      <w:r w:rsidR="001234D5" w:rsidRPr="00445726">
        <w:fldChar w:fldCharType="begin"/>
      </w:r>
      <w:r w:rsidRPr="00445726">
        <w:instrText xml:space="preserve"> XE "vyučující" </w:instrText>
      </w:r>
      <w:r w:rsidR="001234D5" w:rsidRPr="00445726">
        <w:fldChar w:fldCharType="end"/>
      </w:r>
      <w:r w:rsidR="001234D5" w:rsidRPr="00445726">
        <w:fldChar w:fldCharType="begin"/>
      </w:r>
      <w:r w:rsidR="0037371C">
        <w:instrText xml:space="preserve"> ADDIN ZOTERO_ITEM CSL_CITATION {"citationID":"14q6r51c3u","properties":{"formattedCitation":"(Somech &amp; Bogler, 1999)","plainCitation":"(Somech &amp; Bogler, 1999)"},"citationItems":[{"id":254,"uris":["http://zotero.org/groups/66366/items/ZXCSRJTZ"],"uri":["http://zotero.org/groups/66366/items/ZXCSRJTZ"],"itemData":{"id":254,"type":"article-journal","title":"Tacit Knowledge in Academia: Its Effects on Student Learning and Achievement","container-title":"Journal of Psychology","page":"605","volume":"133","issue":"6","source":"EBSCOhost","abstract":"The main themes and facets of tacit knowledge (informal and implicit knowledge used to achieve one's goals) among students in higher education institutions were scrutinized. Students' socioeconomic status (SES) and gender were also examined in an effort to explain the variance in tacit knowledge and how it relates to academic achievement. Undergraduate students (N = 243) completed a questionnaire consisting of biographical information and a tacit knowledge scale, both developed by the authors. The authors applied the concept of tacit knowledge to the learning processes of students and their academic achievement. Results revealed that students with low SES made more use of tacit knowledge than students with high SES. Furthermore, we discovered that students who were high in tacit knowledge achieved higher academic grades than students who were low in tacit knowledge. Implications are drawn regarding the importance of tacit knowledge to students' success in higher learning institutions. [ABSTRACT FROM AUTHOR]\nCopyright of Journal of Psychology is the property of Taylor &amp; Francis Ltd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Abstracts.)","ISSN":"00223980","call-number":"2554385","shortTitle":"Tacit Knowledge in Academia","language":"English","author":[{"family":"Somech","given":"Anit"},{"family":"Bogler","given":"Ronit"}],"issued":{"date-parts":[["1999",11,1]]}}}],"schema":"https://github.com/citation-style-language/schema/raw/master/csl-citation.json"} </w:instrText>
      </w:r>
      <w:r w:rsidR="001234D5" w:rsidRPr="00445726">
        <w:fldChar w:fldCharType="separate"/>
      </w:r>
      <w:r w:rsidR="0037371C" w:rsidRPr="0037371C">
        <w:t>(Somech &amp; Bogler, 1999)</w:t>
      </w:r>
      <w:r w:rsidR="001234D5" w:rsidRPr="00445726">
        <w:fldChar w:fldCharType="end"/>
      </w:r>
      <w:r w:rsidR="00B76D8C">
        <w:t xml:space="preserve"> and</w:t>
      </w:r>
      <w:r w:rsidRPr="00445726">
        <w:t xml:space="preserve"> </w:t>
      </w:r>
      <w:r w:rsidRPr="00C94576">
        <w:rPr>
          <w:i/>
        </w:rPr>
        <w:t>arrange schedule</w:t>
      </w:r>
      <w:r w:rsidRPr="00445726">
        <w:t xml:space="preserve"> so that the courses are well linked </w:t>
      </w:r>
      <w:r w:rsidR="001234D5" w:rsidRPr="00445726">
        <w:fldChar w:fldCharType="begin"/>
      </w:r>
      <w:r w:rsidR="0037371C">
        <w:instrText xml:space="preserve"> ADDIN ZOTERO_ITEM CSL_CITATION {"citationID":"1aujl9o4ct","properties":{"formattedCitation":"{\\rtf (Fryjaufov\\uc0\\u225{}, 2006)}","plainCitation":"(Fryjaufová, 2006)"},"citationItems":[{"id":433,"uris":["http://zotero.org/groups/72767/items/RUHQJUBM"],"uri":["http://zotero.org/groups/72767/items/RUHQJUBM"],"itemData":{"id":433,"type":"book","title":"Jak uspět na vysoké škole","publisher":"Computer Press","publisher-place":"Brno","number-of-pages":"128","source":"Open WorldCat","event-place":"Brno","abstract":"Dostat se na vysokou školu je pouze polovina úspěchu. I když se to možná nezdá, tak ta snazší. Po prvním triumfu u přijímaček přicházejí léta dřiny, strachu ze zkoušek a nevyzpytatelných profesorů. Mnoho studentů se na takové dlouhé cestě ztratí.\n\nÚčelem této knihy je poskytnout čerstvým vysokoškolským studentům dostatek informací a pomoci jim překlenout nástrahy, které na cestě k vytouženému titulu čekají.\n\nMimo jiné v ní najdete:\n- návody, jak se efektivně učit a jak zvládat zkoušky\n- osvědčené rady, na jaké „zákeřnosti“ si dát při studiu pozor\n- informace o různých formách přivýdělku (brigády, živnostenský list, práce v zahraničí) a kde jej sehnat\n- praktické rady k zajištění ubytování, učebnic, dopravy, stravování atd.\n- utříděné informace o možnostech studia v zahraničí\n- (a na závěr i studentskou kuchařku ...)","ISBN":"80-251-1216-0","shortTitle":"Jak uspet na vysoké skole","language":"Czech","author":[{"family":"Fryjaufová","given":"Eva"}],"issued":{"date-parts":[["2006"]]}}}],"schema":"https://github.com/citation-style-language/schema/raw/master/csl-citation.json"} </w:instrText>
      </w:r>
      <w:r w:rsidR="001234D5" w:rsidRPr="00445726">
        <w:fldChar w:fldCharType="separate"/>
      </w:r>
      <w:r w:rsidR="0037371C" w:rsidRPr="0037371C">
        <w:t>(Fryjaufová, 2006)</w:t>
      </w:r>
      <w:r w:rsidR="001234D5" w:rsidRPr="00445726">
        <w:fldChar w:fldCharType="end"/>
      </w:r>
      <w:r w:rsidRPr="00445726">
        <w:t>;</w:t>
      </w:r>
    </w:p>
    <w:p w14:paraId="29664F03" w14:textId="1AB2914E" w:rsidR="00445726" w:rsidRPr="00445726" w:rsidRDefault="00445726" w:rsidP="00445726">
      <w:pPr>
        <w:pStyle w:val="Bulletedlist"/>
      </w:pPr>
      <w:r w:rsidRPr="00445726">
        <w:rPr>
          <w:b/>
        </w:rPr>
        <w:t>tasks and duties</w:t>
      </w:r>
      <w:r w:rsidRPr="00445726">
        <w:t xml:space="preserve"> – students aid their success if they </w:t>
      </w:r>
      <w:r w:rsidRPr="00C94576">
        <w:rPr>
          <w:i/>
        </w:rPr>
        <w:t>finish the tasks on time</w:t>
      </w:r>
      <w:r w:rsidRPr="00445726">
        <w:t xml:space="preserve"> </w:t>
      </w:r>
      <w:r w:rsidR="001234D5" w:rsidRPr="00445726">
        <w:fldChar w:fldCharType="begin"/>
      </w:r>
      <w:r w:rsidR="00FB4110">
        <w:instrText xml:space="preserve"> ADDIN ZOTERO_ITEM CSL_CITATION {"citationID":"2pbku3alcl","properties":{"formattedCitation":"(Insch et al., 2008; N. Leonard &amp; Insch, 2005; Sternberg, Wagner, &amp; Okagaki, 1993)","plainCitation":"(Insch et al., 2008; N. Leonard &amp; Insch, 2005; Sternberg, Wagner, &amp; Okagaki, 1993)"},"citationItems":[{"id":400,"uris":["http://zotero.org/groups/72767/items/M9GJPXBW"],"uri":["http://zotero.org/groups/72767/items/M9GJPXBW"],"itemData":{"id":400,"type":"article-journal","title":"Tacit Knowledge: A Refinement and Empirical Test of the Academic Tacit Knowledge Scale","container-title":"The Journal of Psychology","page":"561-79","volume":"142","issue":"6","source":"ProQuest Central","abstract":"Researchers have linked tacit knowledge to improved organizational performance, but research on how to measure tacit knowledge is scarce. In the present study, the authors proposed and empirically tested a model of tacit knowledge and an accompanying measurement scale of academic tacit knowledge. They present 6 hypotheses that support the proposed tacit knowledge model regarding the role of cognitive (self-motivation, self-organization); technical (individual task, institutional task); and social (task-related, general) skills. The authors tested these hypotheses with 542 responses to the Academic Tacit Knowledge Scale, which included the respondents' grade point average-the performance variable. All 6 hypotheses were supported.  , , ,                ,  Researchers have linked tacit knowledge to improved organizational performance, but research on how to measure tacit knowledge is scarce. In the present study, the authors proposed and empirically tested a model of tacit knowledge and an accompanying measurement scale of academic tacit knowledge. They present 6 hypotheses that support the proposed tacit knowledge model regarding the role of cognitive (self-motivation, self-organization); technical (individual task, institutional task); and social (task-related, general) skills. The authors tested these hypotheses with 542 responses to the Academic Tacit Knowledge Scale, which included the respondents' grade point average-the performance variable. All 6 hypotheses were supported. [PUBLICATION ABSTRACT]","ISSN":"00223980","call-number":"213832282","shortTitle":"Tacit Knowledge","language":"English","author":[{"family":"Insch","given":"Gary S."},{"family":"McIntyre","given":"Nancy"},{"family":"Dawley","given":"David"}],"issued":{"date-parts":[["2008"]]}}},{"id":12,"uris":["http://zotero.org/groups/66366/items/2Q2AWE7N"],"uri":["http://zotero.org/groups/66366/items/2Q2AWE7N"],"itemData":{"id":12,"type":"article-journal","title":"Tacit Knowledge in Academia: A Proposed Model and Measurement Scale","container-title":"The Journal of Psychology","page":"495-512","volume":"139","issue":"6","source":"ProQuest Central","abstract":"The authors propose a multidimensional model of tacit knowledge and develop a measure of tacit knowledge in academia. They discuss the theory and extant literature on tacit knowledge and propose a 6-factor model. Experiment 1 is a replication of a recent study of academic tacit knowledge using the scale developed and administered at an Israeli university (A. Somech &amp; R. Bogler, 1999). The results of the replication differed from those found in the original study. For Experiment 2, the authors developed a domain-specific measure of academic tacit knowledge, the Academic Tacit Knowledge Scale (ATKS), and used this measure to explore the multidimensionality of tacit knowledge proposed in the model. The results of an exploratory factor analysis (n = 142) followed by a confirmatory factor analysis (n = 286) are reported. The sample for both experiments was 428 undergraduate students enrolled at a large public university in the eastern United States. Results indicated that a 5-factor model of academic tacit knowledge provided a strong fit for the data.  , , ,                ,  The authors propose a multidimensional model of tacit knowledge and develop a measure of tacit knowledge in academia. They discuss the theory and extant literature on tacit knowledge and propose a 6-factor model. Experiment 1 is a replication of a recent study of academic tacit knowledge using the scale developed and administered at an Israeli university (A. Somech &amp; R. Bogler, 1999). The results of the replication differed from those found in the original study. For Experiment 2, the authors developed a domain-specific measure of academic tacit knowledge, the Academic Tacit Knowledge Scale (ATKS), and used this measure to explore the multidimensionality of tacit knowledge proposed in the model. The results of an exploratory factor analysis (n = 142) followed by a confirmatory factor analysis (n = 286) are reported. The sample for both experiments was 428 undergraduate students enrolled at a large public university in the eastern United States. Results indicated that a 5-factor model of academic tacit knowledge provided a strong fit for the data. [PUBLICATION ABSTRACT]","ISSN":"00223980","call-number":"0000","shortTitle":"Tacit Knowledge in Academia","language":"English","author":[{"family":"Leonard","given":"Nancy"},{"family":"Insch","given":"Gary S."}],"issued":{"date-parts":[["2005",11]]}}},{"id":27,"uris":["http://zotero.org/groups/66366/items/4VQM7PPS"],"uri":["http://zotero.org/groups/66366/items/4VQM7PPS"],"itemData":{"id":27,"type":"chapter","title":"Practical Intelligence: The Nature and Role of Tacit Knowledge in Work and at School","container-title":"Mechanisms of Everyday Cognition","publisher":"Lawrence Erlbaum","publisher-place":"Hillsdale, NJ","page":"205-227","event-place":"Hillsdale, NJ","abstract":"This essay is about types of testing tacit knowledge. In sum, our studies show that tacit knowledge is important to success, and is\nnot merely a fancy proxy for IQ. The goal of ability testing has always been to\nassess a person's ability to adjust in the world, not only the world of school, but\nthe world of work. Testing tacit knowledge provides a unique entree into assessing\nznljnstinents of both kinds.","language":"English","author":[{"family":"Sternberg","given":"Robert J."},{"family":"Wagner","given":"Richard K."},{"family":"Okagaki","given":"Lynn"}],"issued":{"date-parts":[["1993"]]}}}],"schema":"https://github.com/citation-style-language/schema/raw/master/csl-citation.json"} </w:instrText>
      </w:r>
      <w:r w:rsidR="001234D5" w:rsidRPr="00445726">
        <w:fldChar w:fldCharType="separate"/>
      </w:r>
      <w:r w:rsidR="00FB4110" w:rsidRPr="00FB4110">
        <w:t>(Insch et al., 2008; N. Leonard &amp; Insch, 2005; Sternberg, Wagner, &amp; Okagaki, 1993)</w:t>
      </w:r>
      <w:r w:rsidR="001234D5" w:rsidRPr="00445726">
        <w:fldChar w:fldCharType="end"/>
      </w:r>
      <w:r w:rsidRPr="00445726">
        <w:t xml:space="preserve">, </w:t>
      </w:r>
      <w:r w:rsidRPr="00C94576">
        <w:rPr>
          <w:i/>
        </w:rPr>
        <w:t>attend</w:t>
      </w:r>
      <w:r w:rsidRPr="00445726">
        <w:t xml:space="preserve"> </w:t>
      </w:r>
      <w:r w:rsidRPr="00C94576">
        <w:rPr>
          <w:i/>
        </w:rPr>
        <w:t>school regularly</w:t>
      </w:r>
      <w:r w:rsidRPr="00445726">
        <w:t xml:space="preserve"> </w:t>
      </w:r>
      <w:r w:rsidR="001234D5" w:rsidRPr="00445726">
        <w:fldChar w:fldCharType="begin"/>
      </w:r>
      <w:r w:rsidR="0037371C">
        <w:instrText xml:space="preserve"> ADDIN ZOTERO_ITEM CSL_CITATION {"citationID":"28n3ukrnvn","properties":{"formattedCitation":"(Insch et al., 2008; Yazedjian et al., 2008)","plainCitation":"(Insch et al., 2008; Yazedjian et al., 2008)"},"citationItems":[{"id":400,"uris":["http://zotero.org/groups/72767/items/M9GJPXBW"],"uri":["http://zotero.org/groups/72767/items/M9GJPXBW"],"itemData":{"id":400,"type":"article-journal","title":"Tacit Knowledge: A Refinement and Empirical Test of the Academic Tacit Knowledge Scale","container-title":"The Journal of Psychology","page":"561-79","volume":"142","issue":"6","source":"ProQuest Central","abstract":"Researchers have linked tacit knowledge to improved organizational performance, but research on how to measure tacit knowledge is scarce. In the present study, the authors proposed and empirically tested a model of tacit knowledge and an accompanying measurement scale of academic tacit knowledge. They present 6 hypotheses that support the proposed tacit knowledge model regarding the role of cognitive (self-motivation, self-organization); technical (individual task, institutional task); and social (task-related, general) skills. The authors tested these hypotheses with 542 responses to the Academic Tacit Knowledge Scale, which included the respondents' grade point average-the performance variable. All 6 hypotheses were supported.  , , ,                ,  Researchers have linked tacit knowledge to improved organizational performance, but research on how to measure tacit knowledge is scarce. In the present study, the authors proposed and empirically tested a model of tacit knowledge and an accompanying measurement scale of academic tacit knowledge. They present 6 hypotheses that support the proposed tacit knowledge model regarding the role of cognitive (self-motivation, self-organization); technical (individual task, institutional task); and social (task-related, general) skills. The authors tested these hypotheses with 542 responses to the Academic Tacit Knowledge Scale, which included the respondents' grade point average-the performance variable. All 6 hypotheses were supported. [PUBLICATION ABSTRACT]","ISSN":"00223980","call-number":"213832282","shortTitle":"Tacit Knowledge","language":"English","author":[{"family":"Insch","given":"Gary S."},{"family":"McIntyre","given":"Nancy"},{"family":"Dawley","given":"David"}],"issued":{"date-parts":[["2008"]]}}},{"id":359,"uris":["http://zotero.org/groups/72767/items/FT4A2CPA"],"uri":["http://zotero.org/groups/72767/items/FT4A2CPA"],"itemData":{"id":359,"type":"article-journal","title":"\"It's a Whole New World\": A Qualitative Exploration of College Students' Definitions of and Strategies for College Success","container-title":"Journal of College Student Development","page":"141-154","volume":"49","issue":"2","source":"ProQuest","abstract":"This study used focus group interviews to explore 22 students' definitions of and strategies for college success. Students' narratives revealed their definitions of success were multifaceted and encompassed how they were doing academically, their degree of social integration, and their perceived ability to navigate the college environment. In addition, although students described a range of strategies that contributed to their academic success, their reports revealed they did not always employ those strategies. These findings affirm that institutions should continue providing services that support students' academic success, while also promoting their personal development and social integration. [PUBLICATION ABSTRACT]","ISSN":"08975264","shortTitle":"It's a Whole New World","language":"English","author":[{"family":"Yazedjian","given":"Ani"},{"family":"Toews","given":"Michelle L."},{"family":"Sevin","given":"Tessara"},{"family":"Purswell","given":"Katherine E."}],"issued":{"date-parts":[["2008"]]}}}],"schema":"https://github.com/citation-style-language/schema/raw/master/csl-citation.json"} </w:instrText>
      </w:r>
      <w:r w:rsidR="001234D5" w:rsidRPr="00445726">
        <w:fldChar w:fldCharType="separate"/>
      </w:r>
      <w:r w:rsidR="0037371C" w:rsidRPr="0037371C">
        <w:t>(Insch et al., 2008; Yazedjian et al., 2008)</w:t>
      </w:r>
      <w:r w:rsidR="001234D5" w:rsidRPr="00445726">
        <w:fldChar w:fldCharType="end"/>
      </w:r>
      <w:r w:rsidRPr="00445726">
        <w:t xml:space="preserve"> </w:t>
      </w:r>
      <w:r w:rsidRPr="00C94576">
        <w:rPr>
          <w:i/>
        </w:rPr>
        <w:t>and on time</w:t>
      </w:r>
      <w:r w:rsidRPr="00445726">
        <w:t xml:space="preserve"> </w:t>
      </w:r>
      <w:r w:rsidR="001234D5" w:rsidRPr="00445726">
        <w:fldChar w:fldCharType="begin"/>
      </w:r>
      <w:r w:rsidR="0037371C">
        <w:instrText xml:space="preserve"> ADDIN ZOTERO_ITEM CSL_CITATION {"citationID":"21me1dj465","properties":{"formattedCitation":"(N. Leonard &amp; Insch, 2005; Sternberg et al., 1993)","plainCitation":"(N. Leonard &amp; Insch, 2005; Sternberg et al., 1993)"},"citationItems":[{"id":12,"uris":["http://zotero.org/groups/66366/items/2Q2AWE7N"],"uri":["http://zotero.org/groups/66366/items/2Q2AWE7N"],"itemData":{"id":12,"type":"article-journal","title":"Tacit Knowledge in Academia: A Proposed Model and Measurement Scale","container-title":"The Journal of Psychology","page":"495-512","volume":"139","issue":"6","source":"ProQuest Central","abstract":"The authors propose a multidimensional model of tacit knowledge and develop a measure of tacit knowledge in academia. They discuss the theory and extant literature on tacit knowledge and propose a 6-factor model. Experiment 1 is a replication of a recent study of academic tacit knowledge using the scale developed and administered at an Israeli university (A. Somech &amp; R. Bogler, 1999). The results of the replication differed from those found in the original study. For Experiment 2, the authors developed a domain-specific measure of academic tacit knowledge, the Academic Tacit Knowledge Scale (ATKS), and used this measure to explore the multidimensionality of tacit knowledge proposed in the model. The results of an exploratory factor analysis (n = 142) followed by a confirmatory factor analysis (n = 286) are reported. The sample for both experiments was 428 undergraduate students enrolled at a large public university in the eastern United States. Results indicated that a 5-factor model of academic tacit knowledge provided a strong fit for the data.  , , ,                ,  The authors propose a multidimensional model of tacit knowledge and develop a measure of tacit knowledge in academia. They discuss the theory and extant literature on tacit knowledge and propose a 6-factor model. Experiment 1 is a replication of a recent study of academic tacit knowledge using the scale developed and administered at an Israeli university (A. Somech &amp; R. Bogler, 1999). The results of the replication differed from those found in the original study. For Experiment 2, the authors developed a domain-specific measure of academic tacit knowledge, the Academic Tacit Knowledge Scale (ATKS), and used this measure to explore the multidimensionality of tacit knowledge proposed in the model. The results of an exploratory factor analysis (n = 142) followed by a confirmatory factor analysis (n = 286) are reported. The sample for both experiments was 428 undergraduate students enrolled at a large public university in the eastern United States. Results indicated that a 5-factor model of academic tacit knowledge provided a strong fit for the data. [PUBLICATION ABSTRACT]","ISSN":"00223980","call-number":"0000","shortTitle":"Tacit Knowledge in Academia","language":"English","author":[{"family":"Leonard","given":"Nancy"},{"family":"Insch","given":"Gary S."}],"issued":{"date-parts":[["2005",11]]}}},{"id":27,"uris":["http://zotero.org/groups/66366/items/4VQM7PPS"],"uri":["http://zotero.org/groups/66366/items/4VQM7PPS"],"itemData":{"id":27,"type":"chapter","title":"Practical Intelligence: The Nature and Role of Tacit Knowledge in Work and at School","container-title":"Mechanisms of Everyday Cognition","publisher":"Lawrence Erlbaum","publisher-place":"Hillsdale, NJ","page":"205-227","event-place":"Hillsdale, NJ","abstract":"This essay is about types of testing tacit knowledge. In sum, our studies show that tacit knowledge is important to success, and is\nnot merely a fancy proxy for IQ. The goal of ability testing has always been to\nassess a person's ability to adjust in the world, not only the world of school, but\nthe world of work. Testing tacit knowledge provides a unique entree into assessing\nznljnstinents of both kinds.","language":"English","author":[{"family":"Sternberg","given":"Robert J."},{"family":"Wagner","given":"Richard K."},{"family":"Okagaki","given":"Lynn"}],"issued":{"date-parts":[["1993"]]}}}],"schema":"https://github.com/citation-style-language/schema/raw/master/csl-citation.json"} </w:instrText>
      </w:r>
      <w:r w:rsidR="001234D5" w:rsidRPr="00445726">
        <w:fldChar w:fldCharType="separate"/>
      </w:r>
      <w:r w:rsidR="0037371C" w:rsidRPr="0037371C">
        <w:t>(N. Leonard &amp; Insch, 2005; Sternberg et al., 1993)</w:t>
      </w:r>
      <w:r w:rsidR="001234D5" w:rsidRPr="00445726">
        <w:fldChar w:fldCharType="end"/>
      </w:r>
      <w:r w:rsidRPr="00445726">
        <w:t xml:space="preserve">, </w:t>
      </w:r>
      <w:r w:rsidRPr="00C94576">
        <w:rPr>
          <w:i/>
        </w:rPr>
        <w:t>fulfil</w:t>
      </w:r>
      <w:r w:rsidRPr="00445726">
        <w:t xml:space="preserve"> their </w:t>
      </w:r>
      <w:r w:rsidRPr="00C94576">
        <w:rPr>
          <w:i/>
        </w:rPr>
        <w:t>tasks and obligations</w:t>
      </w:r>
      <w:r w:rsidRPr="00445726">
        <w:t xml:space="preserve"> </w:t>
      </w:r>
      <w:r w:rsidR="001234D5" w:rsidRPr="00445726">
        <w:fldChar w:fldCharType="begin"/>
      </w:r>
      <w:r w:rsidR="0037371C">
        <w:instrText xml:space="preserve"> ADDIN ZOTERO_ITEM CSL_CITATION {"citationID":"bath9kksh","properties":{"formattedCitation":"(N. Leonard &amp; Insch, 2005)","plainCitation":"(N. Leonard &amp; Insch, 2005)"},"citationItems":[{"id":12,"uris":["http://zotero.org/groups/66366/items/2Q2AWE7N"],"uri":["http://zotero.org/groups/66366/items/2Q2AWE7N"],"itemData":{"id":12,"type":"article-journal","title":"Tacit Knowledge in Academia: A Proposed Model and Measurement Scale","container-title":"The Journal of Psychology","page":"495-512","volume":"139","issue":"6","source":"ProQuest Central","abstract":"The authors propose a multidimensional model of tacit knowledge and develop a measure of tacit knowledge in academia. They discuss the theory and extant literature on tacit knowledge and propose a 6-factor model. Experiment 1 is a replication of a recent study of academic tacit knowledge using the scale developed and administered at an Israeli university (A. Somech &amp; R. Bogler, 1999). The results of the replication differed from those found in the original study. For Experiment 2, the authors developed a domain-specific measure of academic tacit knowledge, the Academic Tacit Knowledge Scale (ATKS), and used this measure to explore the multidimensionality of tacit knowledge proposed in the model. The results of an exploratory factor analysis (n = 142) followed by a confirmatory factor analysis (n = 286) are reported. The sample for both experiments was 428 undergraduate students enrolled at a large public university in the eastern United States. Results indicated that a 5-factor model of academic tacit knowledge provided a strong fit for the data.  , , ,                ,  The authors propose a multidimensional model of tacit knowledge and develop a measure of tacit knowledge in academia. They discuss the theory and extant literature on tacit knowledge and propose a 6-factor model. Experiment 1 is a replication of a recent study of academic tacit knowledge using the scale developed and administered at an Israeli university (A. Somech &amp; R. Bogler, 1999). The results of the replication differed from those found in the original study. For Experiment 2, the authors developed a domain-specific measure of academic tacit knowledge, the Academic Tacit Knowledge Scale (ATKS), and used this measure to explore the multidimensionality of tacit knowledge proposed in the model. The results of an exploratory factor analysis (n = 142) followed by a confirmatory factor analysis (n = 286) are reported. The sample for both experiments was 428 undergraduate students enrolled at a large public university in the eastern United States. Results indicated that a 5-factor model of academic tacit knowledge provided a strong fit for the data. [PUBLICATION ABSTRACT]","ISSN":"00223980","call-number":"0000","shortTitle":"Tacit Knowledge in Academia","language":"English","author":[{"family":"Leonard","given":"Nancy"},{"family":"Insch","given":"Gary S."}],"issued":{"date-parts":[["2005",11]]}}}],"schema":"https://github.com/citation-style-language/schema/raw/master/csl-citation.json"} </w:instrText>
      </w:r>
      <w:r w:rsidR="001234D5" w:rsidRPr="00445726">
        <w:fldChar w:fldCharType="separate"/>
      </w:r>
      <w:r w:rsidR="0037371C" w:rsidRPr="0037371C">
        <w:t>(N. Leonard &amp; Insch, 2005)</w:t>
      </w:r>
      <w:r w:rsidR="001234D5" w:rsidRPr="00445726">
        <w:fldChar w:fldCharType="end"/>
      </w:r>
      <w:r w:rsidRPr="00445726">
        <w:t xml:space="preserve">, </w:t>
      </w:r>
      <w:r w:rsidRPr="00C94576">
        <w:rPr>
          <w:i/>
        </w:rPr>
        <w:t>voluntarily participate in student organizations</w:t>
      </w:r>
      <w:r w:rsidRPr="00445726">
        <w:t xml:space="preserve"> </w:t>
      </w:r>
      <w:r w:rsidR="001234D5" w:rsidRPr="00445726">
        <w:fldChar w:fldCharType="begin"/>
      </w:r>
      <w:r w:rsidR="0037371C">
        <w:instrText xml:space="preserve"> ADDIN ZOTERO_ITEM CSL_CITATION {"citationID":"10kllkf9ug","properties":{"formattedCitation":"(N. Leonard &amp; Insch, 2005)","plainCitation":"(N. Leonard &amp; Insch, 2005)"},"citationItems":[{"id":12,"uris":["http://zotero.org/groups/66366/items/2Q2AWE7N"],"uri":["http://zotero.org/groups/66366/items/2Q2AWE7N"],"itemData":{"id":12,"type":"article-journal","title":"Tacit Knowledge in Academia: A Proposed Model and Measurement Scale","container-title":"The Journal of Psychology","page":"495-512","volume":"139","issue":"6","source":"ProQuest Central","abstract":"The authors propose a multidimensional model of tacit knowledge and develop a measure of tacit knowledge in academia. They discuss the theory and extant literature on tacit knowledge and propose a 6-factor model. Experiment 1 is a replication of a recent study of academic tacit knowledge using the scale developed and administered at an Israeli university (A. Somech &amp; R. Bogler, 1999). The results of the replication differed from those found in the original study. For Experiment 2, the authors developed a domain-specific measure of academic tacit knowledge, the Academic Tacit Knowledge Scale (ATKS), and used this measure to explore the multidimensionality of tacit knowledge proposed in the model. The results of an exploratory factor analysis (n = 142) followed by a confirmatory factor analysis (n = 286) are reported. The sample for both experiments was 428 undergraduate students enrolled at a large public university in the eastern United States. Results indicated that a 5-factor model of academic tacit knowledge provided a strong fit for the data.  , , ,                ,  The authors propose a multidimensional model of tacit knowledge and develop a measure of tacit knowledge in academia. They discuss the theory and extant literature on tacit knowledge and propose a 6-factor model. Experiment 1 is a replication of a recent study of academic tacit knowledge using the scale developed and administered at an Israeli university (A. Somech &amp; R. Bogler, 1999). The results of the replication differed from those found in the original study. For Experiment 2, the authors developed a domain-specific measure of academic tacit knowledge, the Academic Tacit Knowledge Scale (ATKS), and used this measure to explore the multidimensionality of tacit knowledge proposed in the model. The results of an exploratory factor analysis (n = 142) followed by a confirmatory factor analysis (n = 286) are reported. The sample for both experiments was 428 undergraduate students enrolled at a large public university in the eastern United States. Results indicated that a 5-factor model of academic tacit knowledge provided a strong fit for the data. [PUBLICATION ABSTRACT]","ISSN":"00223980","call-number":"0000","shortTitle":"Tacit Knowledge in Academia","language":"English","author":[{"family":"Leonard","given":"Nancy"},{"family":"Insch","given":"Gary S."}],"issued":{"date-parts":[["2005",11]]}}}],"schema":"https://github.com/citation-style-language/schema/raw/master/csl-citation.json"} </w:instrText>
      </w:r>
      <w:r w:rsidR="001234D5" w:rsidRPr="00445726">
        <w:fldChar w:fldCharType="separate"/>
      </w:r>
      <w:r w:rsidR="0037371C" w:rsidRPr="0037371C">
        <w:t>(N. Leonard &amp; Insch, 2005)</w:t>
      </w:r>
      <w:r w:rsidR="001234D5" w:rsidRPr="00445726">
        <w:fldChar w:fldCharType="end"/>
      </w:r>
      <w:r w:rsidRPr="00445726">
        <w:t xml:space="preserve">, </w:t>
      </w:r>
      <w:r w:rsidRPr="00C94576">
        <w:rPr>
          <w:i/>
        </w:rPr>
        <w:t>attend lectures even if they are not obligatory</w:t>
      </w:r>
      <w:r w:rsidRPr="00445726">
        <w:t xml:space="preserve"> </w:t>
      </w:r>
      <w:r w:rsidR="001234D5" w:rsidRPr="00445726">
        <w:fldChar w:fldCharType="begin"/>
      </w:r>
      <w:r w:rsidR="0037371C">
        <w:instrText xml:space="preserve"> ADDIN ZOTERO_ITEM CSL_CITATION {"citationID":"qi4n4ai0c","properties":{"formattedCitation":"{\\rtf (Fryjaufov\\uc0\\u225{}, 2006; Newport, 2005)}","plainCitation":"(Fryjaufová, 2006; Newport, 2005)"},"citationItems":[{"id":433,"uris":["http://zotero.org/groups/72767/items/RUHQJUBM"],"uri":["http://zotero.org/groups/72767/items/RUHQJUBM"],"itemData":{"id":433,"type":"book","title":"Jak uspět na vysoké škole","publisher":"Computer Press","publisher-place":"Brno","number-of-pages":"128","source":"Open WorldCat","event-place":"Brno","abstract":"Dostat se na vysokou školu je pouze polovina úspěchu. I když se to možná nezdá, tak ta snazší. Po prvním triumfu u přijímaček přicházejí léta dřiny, strachu ze zkoušek a nevyzpytatelných profesorů. Mnoho studentů se na takové dlouhé cestě ztratí.\n\nÚčelem této knihy je poskytnout čerstvým vysokoškolským studentům dostatek informací a pomoci jim překlenout nástrahy, které na cestě k vytouženému titulu čekají.\n\nMimo jiné v ní najdete:\n- návody, jak se efektivně učit a jak zvládat zkoušky\n- osvědčené rady, na jaké „zákeřnosti“ si dát při studiu pozor\n- informace o různých formách přivýdělku (brigády, živnostenský list, práce v zahraničí) a kde jej sehnat\n- praktické rady k zajištění ubytování, učebnic, dopravy, stravování atd.\n- utříděné informace o možnostech studia v zahraničí\n- (a na závěr i studentskou kuchařku ...)","ISBN":"80-251-1216-0","shortTitle":"Jak uspet na vysoké skole","language":"Czech","author":[{"family":"Fryjaufová","given":"Eva"}],"issued":{"date-parts":[["2006"]]}}},{"id":361,"uris":["http://zotero.org/groups/72767/items/FUIGKFZX"],"uri":["http://zotero.org/groups/72767/items/FUIGKFZX"],"itemData":{"id":361,"type":"book","title":"How to win at college: surprising secrets for success from the country's top students","publisher":"Broadway Books","publisher-place":"New York","number-of-pages":"193","source":"Open WorldCat","event-place":"New York","abstract":"V knize je shrnuto 75 návyků úspěšných studentů. Jedná se především o oblast duševní a fyzické hygieny, vybudování si mentálních návyků, jak být efektivní a produktivní v práci plus vhodný time management, socializace a interakce s druhými, proaktivity a výběru vhodného prostředí, které podpoří aktivitu naší mysli.","ISBN":"ISBN 978-0-7679-1787-2","shortTitle":"How to win at college","language":"English","author":[{"family":"Newport","given":"Cal"}],"issued":{"date-parts":[["2005"]]}}}],"schema":"https://github.com/citation-style-language/schema/raw/master/csl-citation.json"} </w:instrText>
      </w:r>
      <w:r w:rsidR="001234D5" w:rsidRPr="00445726">
        <w:fldChar w:fldCharType="separate"/>
      </w:r>
      <w:r w:rsidR="0037371C" w:rsidRPr="0037371C">
        <w:t>(Fryjaufová, 2006; Newport, 2005)</w:t>
      </w:r>
      <w:r w:rsidR="001234D5" w:rsidRPr="00445726">
        <w:fldChar w:fldCharType="end"/>
      </w:r>
      <w:r w:rsidRPr="00445726">
        <w:t xml:space="preserve"> and </w:t>
      </w:r>
      <w:r w:rsidRPr="00C94576">
        <w:rPr>
          <w:i/>
        </w:rPr>
        <w:t>work along studies</w:t>
      </w:r>
      <w:r w:rsidRPr="00445726">
        <w:t xml:space="preserve"> </w:t>
      </w:r>
      <w:r w:rsidR="001234D5" w:rsidRPr="00445726">
        <w:fldChar w:fldCharType="begin"/>
      </w:r>
      <w:r w:rsidR="0037371C">
        <w:instrText xml:space="preserve"> ADDIN ZOTERO_ITEM CSL_CITATION {"citationID":"218og5tteb","properties":{"formattedCitation":"(Newport, 2005)","plainCitation":"(Newport, 2005)"},"citationItems":[{"id":361,"uris":["http://zotero.org/groups/72767/items/FUIGKFZX"],"uri":["http://zotero.org/groups/72767/items/FUIGKFZX"],"itemData":{"id":361,"type":"book","title":"How to win at college: surprising secrets for success from the country's top students","publisher":"Broadway Books","publisher-place":"New York","number-of-pages":"193","source":"Open WorldCat","event-place":"New York","abstract":"V knize je shrnuto 75 návyků úspěšných studentů. Jedná se především o oblast duševní a fyzické hygieny, vybudování si mentálních návyků, jak být efektivní a produktivní v práci plus vhodný time management, socializace a interakce s druhými, proaktivity a výběru vhodného prostředí, které podpoří aktivitu naší mysli.","ISBN":"ISBN 978-0-7679-1787-2","shortTitle":"How to win at college","language":"English","author":[{"family":"Newport","given":"Cal"}],"issued":{"date-parts":[["2005"]]}}}],"schema":"https://github.com/citation-style-language/schema/raw/master/csl-citation.json"} </w:instrText>
      </w:r>
      <w:r w:rsidR="001234D5" w:rsidRPr="00445726">
        <w:fldChar w:fldCharType="separate"/>
      </w:r>
      <w:r w:rsidR="0037371C" w:rsidRPr="0037371C">
        <w:t>(Newport, 2005)</w:t>
      </w:r>
      <w:r w:rsidR="001234D5" w:rsidRPr="00445726">
        <w:fldChar w:fldCharType="end"/>
      </w:r>
      <w:r w:rsidRPr="00445726">
        <w:t>;</w:t>
      </w:r>
    </w:p>
    <w:p w14:paraId="54F1FB48" w14:textId="4F7D13E2" w:rsidR="00445726" w:rsidRPr="00445726" w:rsidRDefault="00445726" w:rsidP="00445726">
      <w:pPr>
        <w:pStyle w:val="Bulletedlist"/>
      </w:pPr>
      <w:r w:rsidRPr="00445726">
        <w:rPr>
          <w:b/>
        </w:rPr>
        <w:t xml:space="preserve">preparation for the classes and learning </w:t>
      </w:r>
      <w:r w:rsidRPr="00445726">
        <w:t xml:space="preserve">– e.g. </w:t>
      </w:r>
      <w:r w:rsidRPr="00C94576">
        <w:rPr>
          <w:i/>
        </w:rPr>
        <w:t>regular learning</w:t>
      </w:r>
      <w:r w:rsidRPr="00445726">
        <w:t xml:space="preserve"> </w:t>
      </w:r>
      <w:r w:rsidR="001234D5" w:rsidRPr="00445726">
        <w:fldChar w:fldCharType="begin"/>
      </w:r>
      <w:r w:rsidR="0037371C">
        <w:instrText xml:space="preserve"> ADDIN ZOTERO_ITEM CSL_CITATION {"citationID":"me6DGWYY","properties":{"formattedCitation":"(Insch et al., 2008; N. Leonard &amp; Insch, 2005; Somech &amp; Bogler, 1999; Yazedjian et al., 2008)","plainCitation":"(Insch et al., 2008; N. Leonard &amp; Insch, 2005; Somech &amp; Bogler, 1999; Yazedjian et al., 2008)"},"citationItems":[{"id":400,"uris":["http://zotero.org/groups/72767/items/M9GJPXBW"],"uri":["http://zotero.org/groups/72767/items/M9GJPXBW"],"itemData":{"id":400,"type":"article-journal","title":"Tacit Knowledge: A Refinement and Empirical Test of the Academic Tacit Knowledge Scale","container-title":"The Journal of Psychology","page":"561-79","volume":"142","issue":"6","source":"ProQuest Central","abstract":"Researchers have linked tacit knowledge to improved organizational performance, but research on how to measure tacit knowledge is scarce. In the present study, the authors proposed and empirically tested a model of tacit knowledge and an accompanying measurement scale of academic tacit knowledge. They present 6 hypotheses that support the proposed tacit knowledge model regarding the role of cognitive (self-motivation, self-organization); technical (individual task, institutional task); and social (task-related, general) skills. The authors tested these hypotheses with 542 responses to the Academic Tacit Knowledge Scale, which included the respondents' grade point average-the performance variable. All 6 hypotheses were supported.  , , ,                ,  Researchers have linked tacit knowledge to improved organizational performance, but research on how to measure tacit knowledge is scarce. In the present study, the authors proposed and empirically tested a model of tacit knowledge and an accompanying measurement scale of academic tacit knowledge. They present 6 hypotheses that support the proposed tacit knowledge model regarding the role of cognitive (self-motivation, self-organization); technical (individual task, institutional task); and social (task-related, general) skills. The authors tested these hypotheses with 542 responses to the Academic Tacit Knowledge Scale, which included the respondents' grade point average-the performance variable. All 6 hypotheses were supported. [PUBLICATION ABSTRACT]","ISSN":"00223980","call-number":"213832282","shortTitle":"Tacit Knowledge","language":"English","author":[{"family":"Insch","given":"Gary S."},{"family":"McIntyre","given":"Nancy"},{"family":"Dawley","given":"David"}],"issued":{"date-parts":[["2008"]]}}},{"id":12,"uris":["http://zotero.org/groups/66366/items/2Q2AWE7N"],"uri":["http://zotero.org/groups/66366/items/2Q2AWE7N"],"itemData":{"id":12,"type":"article-journal","title":"Tacit Knowledge in Academia: A Proposed Model and Measurement Scale","container-title":"The Journal of Psychology","page":"495-512","volume":"139","issue":"6","source":"ProQuest Central","abstract":"The authors propose a multidimensional model of tacit knowledge and develop a measure of tacit knowledge in academia. They discuss the theory and extant literature on tacit knowledge and propose a 6-factor model. Experiment 1 is a replication of a recent study of academic tacit knowledge using the scale developed and administered at an Israeli university (A. Somech &amp; R. Bogler, 1999). The results of the replication differed from those found in the original study. For Experiment 2, the authors developed a domain-specific measure of academic tacit knowledge, the Academic Tacit Knowledge Scale (ATKS), and used this measure to explore the multidimensionality of tacit knowledge proposed in the model. The results of an exploratory factor analysis (n = 142) followed by a confirmatory factor analysis (n = 286) are reported. The sample for both experiments was 428 undergraduate students enrolled at a large public university in the eastern United States. Results indicated that a 5-factor model of academic tacit knowledge provided a strong fit for the data.  , , ,                ,  The authors propose a multidimensional model of tacit knowledge and develop a measure of tacit knowledge in academia. They discuss the theory and extant literature on tacit knowledge and propose a 6-factor model. Experiment 1 is a replication of a recent study of academic tacit knowledge using the scale developed and administered at an Israeli university (A. Somech &amp; R. Bogler, 1999). The results of the replication differed from those found in the original study. For Experiment 2, the authors developed a domain-specific measure of academic tacit knowledge, the Academic Tacit Knowledge Scale (ATKS), and used this measure to explore the multidimensionality of tacit knowledge proposed in the model. The results of an exploratory factor analysis (n = 142) followed by a confirmatory factor analysis (n = 286) are reported. The sample for both experiments was 428 undergraduate students enrolled at a large public university in the eastern United States. Results indicated that a 5-factor model of academic tacit knowledge provided a strong fit for the data. [PUBLICATION ABSTRACT]","ISSN":"00223980","call-number":"0000","shortTitle":"Tacit Knowledge in Academia","language":"English","author":[{"family":"Leonard","given":"Nancy"},{"family":"Insch","given":"Gary S."}],"issued":{"date-parts":[["2005",11]]}}},{"id":254,"uris":["http://zotero.org/groups/66366/items/ZXCSRJTZ"],"uri":["http://zotero.org/groups/66366/items/ZXCSRJTZ"],"itemData":{"id":254,"type":"article-journal","title":"Tacit Knowledge in Academia: Its Effects on Student Learning and Achievement","container-title":"Journal of Psychology","page":"605","volume":"133","issue":"6","source":"EBSCOhost","abstract":"The main themes and facets of tacit knowledge (informal and implicit knowledge used to achieve one's goals) among students in higher education institutions were scrutinized. Students' socioeconomic status (SES) and gender were also examined in an effort to explain the variance in tacit knowledge and how it relates to academic achievement. Undergraduate students (N = 243) completed a questionnaire consisting of biographical information and a tacit knowledge scale, both developed by the authors. The authors applied the concept of tacit knowledge to the learning processes of students and their academic achievement. Results revealed that students with low SES made more use of tacit knowledge than students with high SES. Furthermore, we discovered that students who were high in tacit knowledge achieved higher academic grades than students who were low in tacit knowledge. Implications are drawn regarding the importance of tacit knowledge to students' success in higher learning institutions. [ABSTRACT FROM AUTHOR]\nCopyright of Journal of Psychology is the property of Taylor &amp; Francis Ltd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Abstracts.)","ISSN":"00223980","call-number":"2554385","shortTitle":"Tacit Knowledge in Academia","language":"English","author":[{"family":"Somech","given":"Anit"},{"family":"Bogler","given":"Ronit"}],"issued":{"date-parts":[["1999",11,1]]}}},{"id":359,"uris":["http://zotero.org/groups/72767/items/FT4A2CPA"],"uri":["http://zotero.org/groups/72767/items/FT4A2CPA"],"itemData":{"id":359,"type":"article-journal","title":"\"It's a Whole New World\": A Qualitative Exploration of College Students' Definitions of and Strategies for College Success","container-title":"Journal of College Student Development","page":"141-154","volume":"49","issue":"2","source":"ProQuest","abstract":"This study used focus group interviews to explore 22 students' definitions of and strategies for college success. Students' narratives revealed their definitions of success were multifaceted and encompassed how they were doing academically, their degree of social integration, and their perceived ability to navigate the college environment. In addition, although students described a range of strategies that contributed to their academic success, their reports revealed they did not always employ those strategies. These findings affirm that institutions should continue providing services that support students' academic success, while also promoting their personal development and social integration. [PUBLICATION ABSTRACT]","ISSN":"08975264","shortTitle":"It's a Whole New World","language":"English","author":[{"family":"Yazedjian","given":"Ani"},{"family":"Toews","given":"Michelle L."},{"family":"Sevin","given":"Tessara"},{"family":"Purswell","given":"Katherine E."}],"issued":{"date-parts":[["2008"]]}}}],"schema":"https://github.com/citation-style-language/schema/raw/master/csl-citation.json"} </w:instrText>
      </w:r>
      <w:r w:rsidR="001234D5" w:rsidRPr="00445726">
        <w:fldChar w:fldCharType="separate"/>
      </w:r>
      <w:r w:rsidR="0037371C" w:rsidRPr="0037371C">
        <w:t>(Insch et al., 2008; N. Leonard &amp; Insch, 2005; Somech &amp; Bogler, 1999; Yazedjian et al., 2008)</w:t>
      </w:r>
      <w:r w:rsidR="001234D5" w:rsidRPr="00445726">
        <w:fldChar w:fldCharType="end"/>
      </w:r>
      <w:r w:rsidRPr="00445726">
        <w:t xml:space="preserve">, </w:t>
      </w:r>
      <w:r w:rsidRPr="00C94576">
        <w:rPr>
          <w:i/>
        </w:rPr>
        <w:t>consultations with the teacher</w:t>
      </w:r>
      <w:r w:rsidRPr="00445726">
        <w:t xml:space="preserve"> </w:t>
      </w:r>
      <w:r w:rsidR="001234D5" w:rsidRPr="00445726">
        <w:fldChar w:fldCharType="begin"/>
      </w:r>
      <w:r w:rsidR="0037371C">
        <w:instrText xml:space="preserve"> ADDIN ZOTERO_ITEM CSL_CITATION {"citationID":"226ullntc4","properties":{"formattedCitation":"(Insch et al., 2008; N. Leonard &amp; Insch, 2005; Somech &amp; Bogler, 1999; Sternberg et al., 1993; Yazedjian et al., 2008)","plainCitation":"(Insch et al., 2008; N. Leonard &amp; Insch, 2005; Somech &amp; Bogler, 1999; Sternberg et al., 1993; Yazedjian et al., 2008)"},"citationItems":[{"id":400,"uris":["http://zotero.org/groups/72767/items/M9GJPXBW"],"uri":["http://zotero.org/groups/72767/items/M9GJPXBW"],"itemData":{"id":400,"type":"article-journal","title":"Tacit Knowledge: A Refinement and Empirical Test of the Academic Tacit Knowledge Scale","container-title":"The Journal of Psychology","page":"561-79","volume":"142","issue":"6","source":"ProQuest Central","abstract":"Researchers have linked tacit knowledge to improved organizational performance, but research on how to measure tacit knowledge is scarce. In the present study, the authors proposed and empirically tested a model of tacit knowledge and an accompanying measurement scale of academic tacit knowledge. They present 6 hypotheses that support the proposed tacit knowledge model regarding the role of cognitive (self-motivation, self-organization); technical (individual task, institutional task); and social (task-related, general) skills. The authors tested these hypotheses with 542 responses to the Academic Tacit Knowledge Scale, which included the respondents' grade point average-the performance variable. All 6 hypotheses were supported.  , , ,                ,  Researchers have linked tacit knowledge to improved organizational performance, but research on how to measure tacit knowledge is scarce. In the present study, the authors proposed and empirically tested a model of tacit knowledge and an accompanying measurement scale of academic tacit knowledge. They present 6 hypotheses that support the proposed tacit knowledge model regarding the role of cognitive (self-motivation, self-organization); technical (individual task, institutional task); and social (task-related, general) skills. The authors tested these hypotheses with 542 responses to the Academic Tacit Knowledge Scale, which included the respondents' grade point average-the performance variable. All 6 hypotheses were supported. [PUBLICATION ABSTRACT]","ISSN":"00223980","call-number":"213832282","shortTitle":"Tacit Knowledge","language":"English","author":[{"family":"Insch","given":"Gary S."},{"family":"McIntyre","given":"Nancy"},{"family":"Dawley","given":"David"}],"issued":{"date-parts":[["2008"]]}}},{"id":12,"uris":["http://zotero.org/groups/66366/items/2Q2AWE7N"],"uri":["http://zotero.org/groups/66366/items/2Q2AWE7N"],"itemData":{"id":12,"type":"article-journal","title":"Tacit Knowledge in Academia: A Proposed Model and Measurement Scale","container-title":"The Journal of Psychology","page":"495-512","volume":"139","issue":"6","source":"ProQuest Central","abstract":"The authors propose a multidimensional model of tacit knowledge and develop a measure of tacit knowledge in academia. They discuss the theory and extant literature on tacit knowledge and propose a 6-factor model. Experiment 1 is a replication of a recent study of academic tacit knowledge using the scale developed and administered at an Israeli university (A. Somech &amp; R. Bogler, 1999). The results of the replication differed from those found in the original study. For Experiment 2, the authors developed a domain-specific measure of academic tacit knowledge, the Academic Tacit Knowledge Scale (ATKS), and used this measure to explore the multidimensionality of tacit knowledge proposed in the model. The results of an exploratory factor analysis (n = 142) followed by a confirmatory factor analysis (n = 286) are reported. The sample for both experiments was 428 undergraduate students enrolled at a large public university in the eastern United States. Results indicated that a 5-factor model of academic tacit knowledge provided a strong fit for the data.  , , ,                ,  The authors propose a multidimensional model of tacit knowledge and develop a measure of tacit knowledge in academia. They discuss the theory and extant literature on tacit knowledge and propose a 6-factor model. Experiment 1 is a replication of a recent study of academic tacit knowledge using the scale developed and administered at an Israeli university (A. Somech &amp; R. Bogler, 1999). The results of the replication differed from those found in the original study. For Experiment 2, the authors developed a domain-specific measure of academic tacit knowledge, the Academic Tacit Knowledge Scale (ATKS), and used this measure to explore the multidimensionality of tacit knowledge proposed in the model. The results of an exploratory factor analysis (n = 142) followed by a confirmatory factor analysis (n = 286) are reported. The sample for both experiments was 428 undergraduate students enrolled at a large public university in the eastern United States. Results indicated that a 5-factor model of academic tacit knowledge provided a strong fit for the data. [PUBLICATION ABSTRACT]","ISSN":"00223980","call-number":"0000","shortTitle":"Tacit Knowledge in Academia","language":"English","author":[{"family":"Leonard","given":"Nancy"},{"family":"Insch","given":"Gary S."}],"issued":{"date-parts":[["2005",11]]}}},{"id":254,"uris":["http://zotero.org/groups/66366/items/ZXCSRJTZ"],"uri":["http://zotero.org/groups/66366/items/ZXCSRJTZ"],"itemData":{"id":254,"type":"article-journal","title":"Tacit Knowledge in Academia: Its Effects on Student Learning and Achievement","container-title":"Journal of Psychology","page":"605","volume":"133","issue":"6","source":"EBSCOhost","abstract":"The main themes and facets of tacit knowledge (informal and implicit knowledge used to achieve one's goals) among students in higher education institutions were scrutinized. Students' socioeconomic status (SES) and gender were also examined in an effort to explain the variance in tacit knowledge and how it relates to academic achievement. Undergraduate students (N = 243) completed a questionnaire consisting of biographical information and a tacit knowledge scale, both developed by the authors. The authors applied the concept of tacit knowledge to the learning processes of students and their academic achievement. Results revealed that students with low SES made more use of tacit knowledge than students with high SES. Furthermore, we discovered that students who were high in tacit knowledge achieved higher academic grades than students who were low in tacit knowledge. Implications are drawn regarding the importance of tacit knowledge to students' success in higher learning institutions. [ABSTRACT FROM AUTHOR]\nCopyright of Journal of Psychology is the property of Taylor &amp; Francis Ltd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Abstracts.)","ISSN":"00223980","call-number":"2554385","shortTitle":"Tacit Knowledge in Academia","language":"English","author":[{"family":"Somech","given":"Anit"},{"family":"Bogler","given":"Ronit"}],"issued":{"date-parts":[["1999",11,1]]}}},{"id":27,"uris":["http://zotero.org/groups/66366/items/4VQM7PPS"],"uri":["http://zotero.org/groups/66366/items/4VQM7PPS"],"itemData":{"id":27,"type":"chapter","title":"Practical Intelligence: The Nature and Role of Tacit Knowledge in Work and at School","container-title":"Mechanisms of Everyday Cognition","publisher":"Lawrence Erlbaum","publisher-place":"Hillsdale, NJ","page":"205-227","event-place":"Hillsdale, NJ","abstract":"This essay is about types of testing tacit knowledge. In sum, our studies show that tacit knowledge is important to success, and is\nnot merely a fancy proxy for IQ. The goal of ability testing has always been to\nassess a person's ability to adjust in the world, not only the world of school, but\nthe world of work. Testing tacit knowledge provides a unique entree into assessing\nznljnstinents of both kinds.","language":"English","author":[{"family":"Sternberg","given":"Robert J."},{"family":"Wagner","given":"Richard K."},{"family":"Okagaki","given":"Lynn"}],"issued":{"date-parts":[["1993"]]}}},{"id":359,"uris":["http://zotero.org/groups/72767/items/FT4A2CPA"],"uri":["http://zotero.org/groups/72767/items/FT4A2CPA"],"itemData":{"id":359,"type":"article-journal","title":"\"It's a Whole New World\": A Qualitative Exploration of College Students' Definitions of and Strategies for College Success","container-title":"Journal of College Student Development","page":"141-154","volume":"49","issue":"2","source":"ProQuest","abstract":"This study used focus group interviews to explore 22 students' definitions of and strategies for college success. Students' narratives revealed their definitions of success were multifaceted and encompassed how they were doing academically, their degree of social integration, and their perceived ability to navigate the college environment. In addition, although students described a range of strategies that contributed to their academic success, their reports revealed they did not always employ those strategies. These findings affirm that institutions should continue providing services that support students' academic success, while also promoting their personal development and social integration. [PUBLICATION ABSTRACT]","ISSN":"08975264","shortTitle":"It's a Whole New World","language":"English","author":[{"family":"Yazedjian","given":"Ani"},{"family":"Toews","given":"Michelle L."},{"family":"Sevin","given":"Tessara"},{"family":"Purswell","given":"Katherine E."}],"issued":{"date-parts":[["2008"]]}}}],"schema":"https://github.com/citation-style-language/schema/raw/master/csl-citation.json"} </w:instrText>
      </w:r>
      <w:r w:rsidR="001234D5" w:rsidRPr="00445726">
        <w:fldChar w:fldCharType="separate"/>
      </w:r>
      <w:r w:rsidR="0037371C" w:rsidRPr="0037371C">
        <w:t>(Insch et al., 2008; N. Leonard &amp; Insch, 2005; Somech &amp; Bogler, 1999; Sternberg et al., 1993; Yazedjian et al., 2008)</w:t>
      </w:r>
      <w:r w:rsidR="001234D5" w:rsidRPr="00445726">
        <w:fldChar w:fldCharType="end"/>
      </w:r>
      <w:r w:rsidRPr="00445726">
        <w:t xml:space="preserve"> and </w:t>
      </w:r>
      <w:r w:rsidRPr="00C94576">
        <w:rPr>
          <w:i/>
        </w:rPr>
        <w:t xml:space="preserve">checking notes </w:t>
      </w:r>
      <w:r w:rsidRPr="00445726">
        <w:t xml:space="preserve">from the lessons </w:t>
      </w:r>
      <w:r w:rsidR="001234D5" w:rsidRPr="00445726">
        <w:fldChar w:fldCharType="begin"/>
      </w:r>
      <w:r w:rsidR="0037371C">
        <w:instrText xml:space="preserve"> ADDIN ZOTERO_ITEM CSL_CITATION {"citationID":"4sCwclkJ","properties":{"formattedCitation":"(N. Leonard &amp; Insch, 2005; Somech &amp; Bogler, 1999)","plainCitation":"(N. Leonard &amp; Insch, 2005; Somech &amp; Bogler, 1999)"},"citationItems":[{"id":12,"uris":["http://zotero.org/groups/66366/items/2Q2AWE7N"],"uri":["http://zotero.org/groups/66366/items/2Q2AWE7N"],"itemData":{"id":12,"type":"article-journal","title":"Tacit Knowledge in Academia: A Proposed Model and Measurement Scale","container-title":"The Journal of Psychology","page":"495-512","volume":"139","issue":"6","source":"ProQuest Central","abstract":"The authors propose a multidimensional model of tacit knowledge and develop a measure of tacit knowledge in academia. They discuss the theory and extant literature on tacit knowledge and propose a 6-factor model. Experiment 1 is a replication of a recent study of academic tacit knowledge using the scale developed and administered at an Israeli university (A. Somech &amp; R. Bogler, 1999). The results of the replication differed from those found in the original study. For Experiment 2, the authors developed a domain-specific measure of academic tacit knowledge, the Academic Tacit Knowledge Scale (ATKS), and used this measure to explore the multidimensionality of tacit knowledge proposed in the model. The results of an exploratory factor analysis (n = 142) followed by a confirmatory factor analysis (n = 286) are reported. The sample for both experiments was 428 undergraduate students enrolled at a large public university in the eastern United States. Results indicated that a 5-factor model of academic tacit knowledge provided a strong fit for the data.  , , ,                ,  The authors propose a multidimensional model of tacit knowledge and develop a measure of tacit knowledge in academia. They discuss the theory and extant literature on tacit knowledge and propose a 6-factor model. Experiment 1 is a replication of a recent study of academic tacit knowledge using the scale developed and administered at an Israeli university (A. Somech &amp; R. Bogler, 1999). The results of the replication differed from those found in the original study. For Experiment 2, the authors developed a domain-specific measure of academic tacit knowledge, the Academic Tacit Knowledge Scale (ATKS), and used this measure to explore the multidimensionality of tacit knowledge proposed in the model. The results of an exploratory factor analysis (n = 142) followed by a confirmatory factor analysis (n = 286) are reported. The sample for both experiments was 428 undergraduate students enrolled at a large public university in the eastern United States. Results indicated that a 5-factor model of academic tacit knowledge provided a strong fit for the data. [PUBLICATION ABSTRACT]","ISSN":"00223980","call-number":"0000","shortTitle":"Tacit Knowledge in Academia","language":"English","author":[{"family":"Leonard","given":"Nancy"},{"family":"Insch","given":"Gary S."}],"issued":{"date-parts":[["2005",11]]}}},{"id":254,"uris":["http://zotero.org/groups/66366/items/ZXCSRJTZ"],"uri":["http://zotero.org/groups/66366/items/ZXCSRJTZ"],"itemData":{"id":254,"type":"article-journal","title":"Tacit Knowledge in Academia: Its Effects on Student Learning and Achievement","container-title":"Journal of Psychology","page":"605","volume":"133","issue":"6","source":"EBSCOhost","abstract":"The main themes and facets of tacit knowledge (informal and implicit knowledge used to achieve one's goals) among students in higher education institutions were scrutinized. Students' socioeconomic status (SES) and gender were also examined in an effort to explain the variance in tacit knowledge and how it relates to academic achievement. Undergraduate students (N = 243) completed a questionnaire consisting of biographical information and a tacit knowledge scale, both developed by the authors. The authors applied the concept of tacit knowledge to the learning processes of students and their academic achievement. Results revealed that students with low SES made more use of tacit knowledge than students with high SES. Furthermore, we discovered that students who were high in tacit knowledge achieved higher academic grades than students who were low in tacit knowledge. Implications are drawn regarding the importance of tacit knowledge to students' success in higher learning institutions. [ABSTRACT FROM AUTHOR]\nCopyright of Journal of Psychology is the property of Taylor &amp; Francis Ltd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Abstracts.)","ISSN":"00223980","call-number":"2554385","shortTitle":"Tacit Knowledge in Academia","language":"English","author":[{"family":"Somech","given":"Anit"},{"family":"Bogler","given":"Ronit"}],"issued":{"date-parts":[["1999",11,1]]}}}],"schema":"https://github.com/citation-style-language/schema/raw/master/csl-citation.json"} </w:instrText>
      </w:r>
      <w:r w:rsidR="001234D5" w:rsidRPr="00445726">
        <w:fldChar w:fldCharType="separate"/>
      </w:r>
      <w:r w:rsidR="0037371C" w:rsidRPr="0037371C">
        <w:t>(N. Leonard &amp; Insch, 2005; Somech &amp; Bogler, 1999)</w:t>
      </w:r>
      <w:r w:rsidR="001234D5" w:rsidRPr="00445726">
        <w:fldChar w:fldCharType="end"/>
      </w:r>
      <w:r w:rsidRPr="00445726">
        <w:t xml:space="preserve">, </w:t>
      </w:r>
      <w:r w:rsidRPr="00C94576">
        <w:rPr>
          <w:i/>
        </w:rPr>
        <w:t xml:space="preserve">reading the recommended texts </w:t>
      </w:r>
      <w:r w:rsidR="001234D5" w:rsidRPr="00445726">
        <w:fldChar w:fldCharType="begin"/>
      </w:r>
      <w:r w:rsidR="0037371C">
        <w:instrText xml:space="preserve"> ADDIN ZOTERO_ITEM CSL_CITATION {"citationID":"BKZmlMOl","properties":{"formattedCitation":"(Sternberg et al., 1993)","plainCitation":"(Sternberg et al., 1993)"},"citationItems":[{"id":27,"uris":["http://zotero.org/groups/66366/items/4VQM7PPS"],"uri":["http://zotero.org/groups/66366/items/4VQM7PPS"],"itemData":{"id":27,"type":"chapter","title":"Practical Intelligence: The Nature and Role of Tacit Knowledge in Work and at School","container-title":"Mechanisms of Everyday Cognition","publisher":"Lawrence Erlbaum","publisher-place":"Hillsdale, NJ","page":"205-227","event-place":"Hillsdale, NJ","abstract":"This essay is about types of testing tacit knowledge. In sum, our studies show that tacit knowledge is important to success, and is\nnot merely a fancy proxy for IQ. The goal of ability testing has always been to\nassess a person's ability to adjust in the world, not only the world of school, but\nthe world of work. Testing tacit knowledge provides a unique entree into assessing\nznljnstinents of both kinds.","language":"English","author":[{"family":"Sternberg","given":"Robert J."},{"family":"Wagner","given":"Richard K."},{"family":"Okagaki","given":"Lynn"}],"issued":{"date-parts":[["1993"]]}}}],"schema":"https://github.com/citation-style-language/schema/raw/master/csl-citation.json"} </w:instrText>
      </w:r>
      <w:r w:rsidR="001234D5" w:rsidRPr="00445726">
        <w:fldChar w:fldCharType="separate"/>
      </w:r>
      <w:r w:rsidR="0037371C" w:rsidRPr="0037371C">
        <w:t>(Sternberg et al., 1993)</w:t>
      </w:r>
      <w:r w:rsidR="001234D5" w:rsidRPr="00445726">
        <w:fldChar w:fldCharType="end"/>
      </w:r>
      <w:r w:rsidRPr="00445726">
        <w:t xml:space="preserve">, </w:t>
      </w:r>
      <w:r w:rsidRPr="00C94576">
        <w:rPr>
          <w:i/>
        </w:rPr>
        <w:t xml:space="preserve">consultations </w:t>
      </w:r>
      <w:r w:rsidRPr="00445726">
        <w:t xml:space="preserve">of one’s expectations and requirements in courses </w:t>
      </w:r>
      <w:r w:rsidRPr="00C94576">
        <w:rPr>
          <w:i/>
        </w:rPr>
        <w:t>with older students</w:t>
      </w:r>
      <w:r w:rsidRPr="00445726">
        <w:t xml:space="preserve"> </w:t>
      </w:r>
      <w:r w:rsidR="001234D5" w:rsidRPr="00445726">
        <w:fldChar w:fldCharType="begin"/>
      </w:r>
      <w:r w:rsidR="0037371C">
        <w:instrText xml:space="preserve"> ADDIN ZOTERO_ITEM CSL_CITATION {"citationID":"1fik5p151h","properties":{"formattedCitation":"(Insch et al., 2008; N. Leonard &amp; Insch, 2005; Somech &amp; Bogler, 1999)","plainCitation":"(Insch et al., 2008; N. Leonard &amp; Insch, 2005; Somech &amp; Bogler, 1999)"},"citationItems":[{"id":400,"uris":["http://zotero.org/groups/72767/items/M9GJPXBW"],"uri":["http://zotero.org/groups/72767/items/M9GJPXBW"],"itemData":{"id":400,"type":"article-journal","title":"Tacit Knowledge: A Refinement and Empirical Test of the Academic Tacit Knowledge Scale","container-title":"The Journal of Psychology","page":"561-79","volume":"142","issue":"6","source":"ProQuest Central","abstract":"Researchers have linked tacit knowledge to improved organizational performance, but research on how to measure tacit knowledge is scarce. In the present study, the authors proposed and empirically tested a model of tacit knowledge and an accompanying measurement scale of academic tacit knowledge. They present 6 hypotheses that support the proposed tacit knowledge model regarding the role of cognitive (self-motivation, self-organization); technical (individual task, institutional task); and social (task-related, general) skills. The authors tested these hypotheses with 542 responses to the Academic Tacit Knowledge Scale, which included the respondents' grade point average-the performance variable. All 6 hypotheses were supported.  , , ,                ,  Researchers have linked tacit knowledge to improved organizational performance, but research on how to measure tacit knowledge is scarce. In the present study, the authors proposed and empirically tested a model of tacit knowledge and an accompanying measurement scale of academic tacit knowledge. They present 6 hypotheses that support the proposed tacit knowledge model regarding the role of cognitive (self-motivation, self-organization); technical (individual task, institutional task); and social (task-related, general) skills. The authors tested these hypotheses with 542 responses to the Academic Tacit Knowledge Scale, which included the respondents' grade point average-the performance variable. All 6 hypotheses were supported. [PUBLICATION ABSTRACT]","ISSN":"00223980","call-number":"213832282","shortTitle":"Tacit Knowledge","language":"English","author":[{"family":"Insch","given":"Gary S."},{"family":"McIntyre","given":"Nancy"},{"family":"Dawley","given":"David"}],"issued":{"date-parts":[["2008"]]}}},{"id":12,"uris":["http://zotero.org/groups/66366/items/2Q2AWE7N"],"uri":["http://zotero.org/groups/66366/items/2Q2AWE7N"],"itemData":{"id":12,"type":"article-journal","title":"Tacit Knowledge in Academia: A Proposed Model and Measurement Scale","container-title":"The Journal of Psychology","page":"495-512","volume":"139","issue":"6","source":"ProQuest Central","abstract":"The authors propose a multidimensional model of tacit knowledge and develop a measure of tacit knowledge in academia. They discuss the theory and extant literature on tacit knowledge and propose a 6-factor model. Experiment 1 is a replication of a recent study of academic tacit knowledge using the scale developed and administered at an Israeli university (A. Somech &amp; R. Bogler, 1999). The results of the replication differed from those found in the original study. For Experiment 2, the authors developed a domain-specific measure of academic tacit knowledge, the Academic Tacit Knowledge Scale (ATKS), and used this measure to explore the multidimensionality of tacit knowledge proposed in the model. The results of an exploratory factor analysis (n = 142) followed by a confirmatory factor analysis (n = 286) are reported. The sample for both experiments was 428 undergraduate students enrolled at a large public university in the eastern United States. Results indicated that a 5-factor model of academic tacit knowledge provided a strong fit for the data.  , , ,                ,  The authors propose a multidimensional model of tacit knowledge and develop a measure of tacit knowledge in academia. They discuss the theory and extant literature on tacit knowledge and propose a 6-factor model. Experiment 1 is a replication of a recent study of academic tacit knowledge using the scale developed and administered at an Israeli university (A. Somech &amp; R. Bogler, 1999). The results of the replication differed from those found in the original study. For Experiment 2, the authors developed a domain-specific measure of academic tacit knowledge, the Academic Tacit Knowledge Scale (ATKS), and used this measure to explore the multidimensionality of tacit knowledge proposed in the model. The results of an exploratory factor analysis (n = 142) followed by a confirmatory factor analysis (n = 286) are reported. The sample for both experiments was 428 undergraduate students enrolled at a large public university in the eastern United States. Results indicated that a 5-factor model of academic tacit knowledge provided a strong fit for the data. [PUBLICATION ABSTRACT]","ISSN":"00223980","call-number":"0000","shortTitle":"Tacit Knowledge in Academia","language":"English","author":[{"family":"Leonard","given":"Nancy"},{"family":"Insch","given":"Gary S."}],"issued":{"date-parts":[["2005",11]]}}},{"id":254,"uris":["http://zotero.org/groups/66366/items/ZXCSRJTZ"],"uri":["http://zotero.org/groups/66366/items/ZXCSRJTZ"],"itemData":{"id":254,"type":"article-journal","title":"Tacit Knowledge in Academia: Its Effects on Student Learning and Achievement","container-title":"Journal of Psychology","page":"605","volume":"133","issue":"6","source":"EBSCOhost","abstract":"The main themes and facets of tacit knowledge (informal and implicit knowledge used to achieve one's goals) among students in higher education institutions were scrutinized. Students' socioeconomic status (SES) and gender were also examined in an effort to explain the variance in tacit knowledge and how it relates to academic achievement. Undergraduate students (N = 243) completed a questionnaire consisting of biographical information and a tacit knowledge scale, both developed by the authors. The authors applied the concept of tacit knowledge to the learning processes of students and their academic achievement. Results revealed that students with low SES made more use of tacit knowledge than students with high SES. Furthermore, we discovered that students who were high in tacit knowledge achieved higher academic grades than students who were low in tacit knowledge. Implications are drawn regarding the importance of tacit knowledge to students' success in higher learning institutions. [ABSTRACT FROM AUTHOR]\nCopyright of Journal of Psychology is the property of Taylor &amp; Francis Ltd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Abstracts.)","ISSN":"00223980","call-number":"2554385","shortTitle":"Tacit Knowledge in Academia","language":"English","author":[{"family":"Somech","given":"Anit"},{"family":"Bogler","given":"Ronit"}],"issued":{"date-parts":[["1999",11,1]]}}}],"schema":"https://github.com/citation-style-language/schema/raw/master/csl-citation.json"} </w:instrText>
      </w:r>
      <w:r w:rsidR="001234D5" w:rsidRPr="00445726">
        <w:fldChar w:fldCharType="separate"/>
      </w:r>
      <w:r w:rsidR="0037371C" w:rsidRPr="0037371C">
        <w:t>(Insch et al., 2008; N. Leonard &amp; Insch, 2005; Somech &amp; Bogler, 1999)</w:t>
      </w:r>
      <w:r w:rsidR="001234D5" w:rsidRPr="00445726">
        <w:fldChar w:fldCharType="end"/>
      </w:r>
      <w:r w:rsidRPr="00445726">
        <w:t xml:space="preserve">, </w:t>
      </w:r>
      <w:r w:rsidRPr="00C94576">
        <w:rPr>
          <w:i/>
        </w:rPr>
        <w:t>using one’s own study tools</w:t>
      </w:r>
      <w:r w:rsidRPr="00445726">
        <w:t xml:space="preserve"> when studying such as graphs, highlighting, underlining </w:t>
      </w:r>
      <w:r w:rsidR="001234D5" w:rsidRPr="00445726">
        <w:fldChar w:fldCharType="begin"/>
      </w:r>
      <w:r w:rsidR="0037371C">
        <w:instrText xml:space="preserve"> ADDIN ZOTERO_ITEM CSL_CITATION {"citationID":"1kk7ip5uv4","properties":{"formattedCitation":"{\\rtf (Fryjaufov\\uc0\\u225{}, 2006; Prevatt et al., 2011)}","plainCitation":"(Fryjaufová, 2006; Prevatt et al., 2011)"},"citationItems":[{"id":433,"uris":["http://zotero.org/groups/72767/items/RUHQJUBM"],"uri":["http://zotero.org/groups/72767/items/RUHQJUBM"],"itemData":{"id":433,"type":"book","title":"Jak uspět na vysoké škole","publisher":"Computer Press","publisher-place":"Brno","number-of-pages":"128","source":"Open WorldCat","event-place":"Brno","abstract":"Dostat se na vysokou školu je pouze polovina úspěchu. I když se to možná nezdá, tak ta snazší. Po prvním triumfu u přijímaček přicházejí léta dřiny, strachu ze zkoušek a nevyzpytatelných profesorů. Mnoho studentů se na takové dlouhé cestě ztratí.\n\nÚčelem této knihy je poskytnout čerstvým vysokoškolským studentům dostatek informací a pomoci jim překlenout nástrahy, které na cestě k vytouženému titulu čekají.\n\nMimo jiné v ní najdete:\n- návody, jak se efektivně učit a jak zvládat zkoušky\n- osvědčené rady, na jaké „zákeřnosti“ si dát při studiu pozor\n- informace o různých formách přivýdělku (brigády, živnostenský list, práce v zahraničí) a kde jej sehnat\n- praktické rady k zajištění ubytování, učebnic, dopravy, stravování atd.\n- utříděné informace o možnostech studia v zahraničí\n- (a na závěr i studentskou kuchařku ...)","ISBN":"80-251-1216-0","shortTitle":"Jak uspet na vysoké skole","language":"Czech","author":[{"family":"Fryjaufová","given":"Eva"}],"issued":{"date-parts":[["2006"]]}}},{"id":381,"uris":["http://zotero.org/groups/72767/items/HWV46VVV"],"uri":["http://zotero.org/groups/72767/items/HWV46VVV"],"itemData":{"id":381,"type":"article-journal","title":"The Academic Success Inventory for College Students: Scale Development and Practical Implications for Use with Students","container-title":"Journal of College Admission","page":"26-31","issue":"211","source":"EBSCOhost","abstract":"The article discusses the use of the Academic Success Inventory for College Students (ASICS) to evaluate the academic success of college students in the U.S. It describes the ten subscales of the ASICS including general academic skills, concentration, and career decidedness. It points out the evidence of the ASICS' validity and reliability as well as its practical use. It also outlines several suggestions which can help advisors and admission officers to use the ASICS with college students.","ISSN":"07346670","call-number":"59622911","shortTitle":"The Academic Success Inventory for College Students","language":"English","author":[{"family":"Prevatt","given":"Frances"},{"family":"Huijun Li","given":""},{"family":"Welles","given":"Theresa"},{"family":"Festa-Dreher","given":"Desaree"},{"family":"Yelland","given":"Sherry"},{"family":"Jiyoon Lee","given":""}],"issued":{"date-parts":[["2011"]]}}}],"schema":"https://github.com/citation-style-language/schema/raw/master/csl-citation.json"} </w:instrText>
      </w:r>
      <w:r w:rsidR="001234D5" w:rsidRPr="00445726">
        <w:fldChar w:fldCharType="separate"/>
      </w:r>
      <w:r w:rsidR="0037371C" w:rsidRPr="0037371C">
        <w:t>(Fryjaufová, 2006; Prevatt et al., 2011)</w:t>
      </w:r>
      <w:r w:rsidR="001234D5" w:rsidRPr="00445726">
        <w:fldChar w:fldCharType="end"/>
      </w:r>
      <w:r w:rsidRPr="00445726">
        <w:t xml:space="preserve">, </w:t>
      </w:r>
      <w:r w:rsidRPr="00C94576">
        <w:rPr>
          <w:i/>
        </w:rPr>
        <w:t xml:space="preserve">starting with one’s notes from lectures and seminars when preparing for the exams </w:t>
      </w:r>
      <w:r w:rsidR="001234D5" w:rsidRPr="00445726">
        <w:fldChar w:fldCharType="begin"/>
      </w:r>
      <w:r w:rsidR="0037371C">
        <w:instrText xml:space="preserve"> ADDIN ZOTERO_ITEM CSL_CITATION {"citationID":"eg1fvd27c","properties":{"formattedCitation":"{\\rtf (Fryjaufov\\uc0\\u225{}, 2006)}","plainCitation":"(Fryjaufová, 2006)"},"citationItems":[{"id":433,"uris":["http://zotero.org/groups/72767/items/RUHQJUBM"],"uri":["http://zotero.org/groups/72767/items/RUHQJUBM"],"itemData":{"id":433,"type":"book","title":"Jak uspět na vysoké škole","publisher":"Computer Press","publisher-place":"Brno","number-of-pages":"128","source":"Open WorldCat","event-place":"Brno","abstract":"Dostat se na vysokou školu je pouze polovina úspěchu. I když se to možná nezdá, tak ta snazší. Po prvním triumfu u přijímaček přicházejí léta dřiny, strachu ze zkoušek a nevyzpytatelných profesorů. Mnoho studentů se na takové dlouhé cestě ztratí.\n\nÚčelem této knihy je poskytnout čerstvým vysokoškolským studentům dostatek informací a pomoci jim překlenout nástrahy, které na cestě k vytouženému titulu čekají.\n\nMimo jiné v ní najdete:\n- návody, jak se efektivně učit a jak zvládat zkoušky\n- osvědčené rady, na jaké „zákeřnosti“ si dát při studiu pozor\n- informace o různých formách přivýdělku (brigády, živnostenský list, práce v zahraničí) a kde jej sehnat\n- praktické rady k zajištění ubytování, učebnic, dopravy, stravování atd.\n- utříděné informace o možnostech studia v zahraničí\n- (a na závěr i studentskou kuchařku ...)","ISBN":"80-251-1216-0","shortTitle":"Jak uspet na vysoké skole","language":"Czech","author":[{"family":"Fryjaufová","given":"Eva"}],"issued":{"date-parts":[["2006"]]}}}],"schema":"https://github.com/citation-style-language/schema/raw/master/csl-citation.json"} </w:instrText>
      </w:r>
      <w:r w:rsidR="001234D5" w:rsidRPr="00445726">
        <w:fldChar w:fldCharType="separate"/>
      </w:r>
      <w:r w:rsidR="0037371C" w:rsidRPr="0037371C">
        <w:t>(Fryjaufová, 2006)</w:t>
      </w:r>
      <w:r w:rsidR="001234D5" w:rsidRPr="00445726">
        <w:fldChar w:fldCharType="end"/>
      </w:r>
      <w:r w:rsidRPr="00445726">
        <w:t xml:space="preserve">, </w:t>
      </w:r>
      <w:r w:rsidRPr="00C94576">
        <w:rPr>
          <w:i/>
        </w:rPr>
        <w:t xml:space="preserve">alternating self-study and group-study </w:t>
      </w:r>
      <w:r w:rsidR="001234D5" w:rsidRPr="00445726">
        <w:fldChar w:fldCharType="begin"/>
      </w:r>
      <w:r w:rsidR="0037371C">
        <w:instrText xml:space="preserve"> ADDIN ZOTERO_ITEM CSL_CITATION {"citationID":"2qePugUz","properties":{"formattedCitation":"(Newport, 2005)","plainCitation":"(Newport, 2005)"},"citationItems":[{"id":361,"uris":["http://zotero.org/groups/72767/items/FUIGKFZX"],"uri":["http://zotero.org/groups/72767/items/FUIGKFZX"],"itemData":{"id":361,"type":"book","title":"How to win at college: surprising secrets for success from the country's top students","publisher":"Broadway Books","publisher-place":"New York","number-of-pages":"193","source":"Open WorldCat","event-place":"New York","abstract":"V knize je shrnuto 75 návyků úspěšných studentů. Jedná se především o oblast duševní a fyzické hygieny, vybudování si mentálních návyků, jak být efektivní a produktivní v práci plus vhodný time management, socializace a interakce s druhými, proaktivity a výběru vhodného prostředí, které podpoří aktivitu naší mysli.","ISBN":"ISBN 978-0-7679-1787-2","shortTitle":"How to win at college","language":"English","author":[{"family":"Newport","given":"Cal"}],"issued":{"date-parts":[["2005"]]}}}],"schema":"https://github.com/citation-style-language/schema/raw/master/csl-citation.json"} </w:instrText>
      </w:r>
      <w:r w:rsidR="001234D5" w:rsidRPr="00445726">
        <w:fldChar w:fldCharType="separate"/>
      </w:r>
      <w:r w:rsidR="0037371C" w:rsidRPr="0037371C">
        <w:t>(Newport, 2005)</w:t>
      </w:r>
      <w:r w:rsidR="001234D5" w:rsidRPr="00445726">
        <w:fldChar w:fldCharType="end"/>
      </w:r>
      <w:r w:rsidR="00B76D8C">
        <w:t xml:space="preserve"> and</w:t>
      </w:r>
      <w:r w:rsidRPr="00445726">
        <w:t xml:space="preserve"> </w:t>
      </w:r>
      <w:r w:rsidRPr="00C94576">
        <w:rPr>
          <w:i/>
        </w:rPr>
        <w:t>searching for information</w:t>
      </w:r>
      <w:r w:rsidRPr="00445726">
        <w:t xml:space="preserve"> on current affairs </w:t>
      </w:r>
      <w:r w:rsidR="001234D5" w:rsidRPr="00445726">
        <w:fldChar w:fldCharType="begin"/>
      </w:r>
      <w:r w:rsidR="0037371C">
        <w:instrText xml:space="preserve"> ADDIN ZOTERO_ITEM CSL_CITATION {"citationID":"17n15m54jr","properties":{"formattedCitation":"(Newport, 2005)","plainCitation":"(Newport, 2005)"},"citationItems":[{"id":361,"uris":["http://zotero.org/groups/72767/items/FUIGKFZX"],"uri":["http://zotero.org/groups/72767/items/FUIGKFZX"],"itemData":{"id":361,"type":"book","title":"How to win at college: surprising secrets for success from the country's top students","publisher":"Broadway Books","publisher-place":"New York","number-of-pages":"193","source":"Open WorldCat","event-place":"New York","abstract":"V knize je shrnuto 75 návyků úspěšných studentů. Jedná se především o oblast duševní a fyzické hygieny, vybudování si mentálních návyků, jak být efektivní a produktivní v práci plus vhodný time management, socializace a interakce s druhými, proaktivity a výběru vhodného prostředí, které podpoří aktivitu naší mysli.","ISBN":"ISBN 978-0-7679-1787-2","shortTitle":"How to win at college","language":"English","author":[{"family":"Newport","given":"Cal"}],"issued":{"date-parts":[["2005"]]}}}],"schema":"https://github.com/citation-style-language/schema/raw/master/csl-citation.json"} </w:instrText>
      </w:r>
      <w:r w:rsidR="001234D5" w:rsidRPr="00445726">
        <w:fldChar w:fldCharType="separate"/>
      </w:r>
      <w:r w:rsidR="0037371C" w:rsidRPr="0037371C">
        <w:t>(Newport, 2005)</w:t>
      </w:r>
      <w:r w:rsidR="001234D5" w:rsidRPr="00445726">
        <w:fldChar w:fldCharType="end"/>
      </w:r>
      <w:r w:rsidRPr="00445726">
        <w:t>;</w:t>
      </w:r>
    </w:p>
    <w:p w14:paraId="6241E726" w14:textId="77777777" w:rsidR="00445726" w:rsidRPr="00445726" w:rsidRDefault="00445726" w:rsidP="00445726">
      <w:pPr>
        <w:pStyle w:val="Bulletedlist"/>
      </w:pPr>
      <w:r w:rsidRPr="00445726">
        <w:rPr>
          <w:b/>
        </w:rPr>
        <w:t>classes</w:t>
      </w:r>
      <w:r w:rsidRPr="00445726">
        <w:t xml:space="preserve"> – </w:t>
      </w:r>
      <w:r w:rsidRPr="00C94576">
        <w:rPr>
          <w:i/>
        </w:rPr>
        <w:t xml:space="preserve">active participation </w:t>
      </w:r>
      <w:r w:rsidRPr="00445726">
        <w:t xml:space="preserve">in classes </w:t>
      </w:r>
      <w:r w:rsidR="001234D5" w:rsidRPr="00445726">
        <w:fldChar w:fldCharType="begin"/>
      </w:r>
      <w:r w:rsidR="007B7656">
        <w:instrText xml:space="preserve"> ADDIN ZOTERO_ITEM CSL_CITATION {"citationID":"xRCBf2mS","properties":{"formattedCitation":"{\\rtf (Insch et al., 2008; N. Leonard &amp; Insch, 2005; Novos\\uc0\\u225{}d, 2015; Somech &amp; Bogler, 1999)}","plainCitation":"(Insch et al., 2008; N. Leonard &amp; Insch, 2005; Novosád, 2015; Somech &amp; Bogler, 1999)"},"citationItems":[{"id":400,"uris":["http://zotero.org/groups/72767/items/M9GJPXBW"],"uri":["http://zotero.org/groups/72767/items/M9GJPXBW"],"itemData":{"id":400,"type":"article-journal","title":"Tacit Knowledge: A Refinement and Empirical Test of the Academic Tacit Knowledge Scale","container-title":"The Journal of Psychology","page":"561-79","volume":"142","issue":"6","source":"ProQuest Central","abstract":"Researchers have linked tacit knowledge to improved organizational performance, but research on how to measure tacit knowledge is scarce. In the present study, the authors proposed and empirically tested a model of tacit knowledge and an accompanying measurement scale of academic tacit knowledge. They present 6 hypotheses that support the proposed tacit knowledge model regarding the role of cognitive (self-motivation, self-organization); technical (individual task, institutional task); and social (task-related, general) skills. The authors tested these hypotheses with 542 responses to the Academic Tacit Knowledge Scale, which included the respondents' grade point average-the performance variable. All 6 hypotheses were supported.  , , ,                ,  Researchers have linked tacit knowledge to improved organizational performance, but research on how to measure tacit knowledge is scarce. In the present study, the authors proposed and empirically tested a model of tacit knowledge and an accompanying measurement scale of academic tacit knowledge. They present 6 hypotheses that support the proposed tacit knowledge model regarding the role of cognitive (self-motivation, self-organization); technical (individual task, institutional task); and social (task-related, general) skills. The authors tested these hypotheses with 542 responses to the Academic Tacit Knowledge Scale, which included the respondents' grade point average-the performance variable. All 6 hypotheses were supported. [PUBLICATION ABSTRACT]","ISSN":"00223980","call-number":"213832282","shortTitle":"Tacit Knowledge","language":"English","author":[{"family":"Insch","given":"Gary S."},{"family":"McIntyre","given":"Nancy"},{"family":"Dawley","given":"David"}],"issued":{"date-parts":[["2008"]]}}},{"id":12,"uris":["http://zotero.org/groups/66366/items/2Q2AWE7N"],"uri":["http://zotero.org/groups/66366/items/2Q2AWE7N"],"itemData":{"id":12,"type":"article-journal","title":"Tacit Knowledge in Academia: A Proposed Model and Measurement Scale","container-title":"The Journal of Psychology","page":"495-512","volume":"139","issue":"6","source":"ProQuest Central","abstract":"The authors propose a multidimensional model of tacit knowledge and develop a measure of tacit knowledge in academia. They discuss the theory and extant literature on tacit knowledge and propose a 6-factor model. Experiment 1 is a replication of a recent study of academic tacit knowledge using the scale developed and administered at an Israeli university (A. Somech &amp; R. Bogler, 1999). The results of the replication differed from those found in the original study. For Experiment 2, the authors developed a domain-specific measure of academic tacit knowledge, the Academic Tacit Knowledge Scale (ATKS), and used this measure to explore the multidimensionality of tacit knowledge proposed in the model. The results of an exploratory factor analysis (n = 142) followed by a confirmatory factor analysis (n = 286) are reported. The sample for both experiments was 428 undergraduate students enrolled at a large public university in the eastern United States. Results indicated that a 5-factor model of academic tacit knowledge provided a strong fit for the data.  , , ,                ,  The authors propose a multidimensional model of tacit knowledge and develop a measure of tacit knowledge in academia. They discuss the theory and extant literature on tacit knowledge and propose a 6-factor model. Experiment 1 is a replication of a recent study of academic tacit knowledge using the scale developed and administered at an Israeli university (A. Somech &amp; R. Bogler, 1999). The results of the replication differed from those found in the original study. For Experiment 2, the authors developed a domain-specific measure of academic tacit knowledge, the Academic Tacit Knowledge Scale (ATKS), and used this measure to explore the multidimensionality of tacit knowledge proposed in the model. The results of an exploratory factor analysis (n = 142) followed by a confirmatory factor analysis (n = 286) are reported. The sample for both experiments was 428 undergraduate students enrolled at a large public university in the eastern United States. Results indicated that a 5-factor model of academic tacit knowledge provided a strong fit for the data. [PUBLICATION ABSTRACT]","ISSN":"00223980","call-number":"0000","shortTitle":"Tacit Knowledge in Academia","language":"English","author":[{"family":"Leonard","given":"Nancy"},{"family":"Insch","given":"Gary S."}],"issued":{"date-parts":[["2005",11]]}}},{"id":4627,"uris":["http://zotero.org/groups/89797/items/ZSKMJN48"],"uri":["http://zotero.org/groups/89797/items/ZSKMJN48"],"itemData":{"id":4627,"type":"article-journal","title":"Předpoklady, očekávání, kompetence a motivace profesního uplatnění vysokoškolských studentů se specifickými vzdělávacími potřebami","container-title":"Aula","page":"67-84","volume":"23","issue":"2","author":[{"family":"Novosád","given":"Libor"}],"issued":{"date-parts":[["2015"]]}}},{"id":254,"uris":["http://zotero.org/groups/66366/items/ZXCSRJTZ"],"uri":["http://zotero.org/groups/66366/items/ZXCSRJTZ"],"itemData":{"id":254,"type":"article-journal","title":"Tacit Knowledge in Academia: Its Effects on Student Learning and Achievement","container-title":"Journal of Psychology","page":"605","volume":"133","issue":"6","source":"EBSCOhost","abstract":"The main themes and facets of tacit knowledge (informal and implicit knowledge used to achieve one's goals) among students in higher education institutions were scrutinized. Students' socioeconomic status (SES) and gender were also examined in an effort to explain the variance in tacit knowledge and how it relates to academic achievement. Undergraduate students (N = 243) completed a questionnaire consisting of biographical information and a tacit knowledge scale, both developed by the authors. The authors applied the concept of tacit knowledge to the learning processes of students and their academic achievement. Results revealed that students with low SES made more use of tacit knowledge than students with high SES. Furthermore, we discovered that students who were high in tacit knowledge achieved higher academic grades than students who were low in tacit knowledge. Implications are drawn regarding the importance of tacit knowledge to students' success in higher learning institutions. [ABSTRACT FROM AUTHOR]\nCopyright of Journal of Psychology is the property of Taylor &amp; Francis Ltd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Abstracts.)","ISSN":"00223980","call-number":"2554385","shortTitle":"Tacit Knowledge in Academia","language":"English","author":[{"family":"Somech","given":"Anit"},{"family":"Bogler","given":"Ronit"}],"issued":{"date-parts":[["1999",11,1]]}}}],"schema":"https://github.com/citation-style-language/schema/raw/master/csl-citation.json"} </w:instrText>
      </w:r>
      <w:r w:rsidR="001234D5" w:rsidRPr="00445726">
        <w:fldChar w:fldCharType="separate"/>
      </w:r>
      <w:r w:rsidR="007B7656" w:rsidRPr="007B7656">
        <w:t>(Insch et al., 2008; N. Leonard &amp; Insch, 2005; Novosád, 2015; Somech &amp; Bogler, 1999)</w:t>
      </w:r>
      <w:r w:rsidR="001234D5" w:rsidRPr="00445726">
        <w:fldChar w:fldCharType="end"/>
      </w:r>
      <w:r w:rsidRPr="00445726">
        <w:t xml:space="preserve">, </w:t>
      </w:r>
      <w:r w:rsidRPr="00C94576">
        <w:rPr>
          <w:i/>
        </w:rPr>
        <w:t xml:space="preserve">attentive listening </w:t>
      </w:r>
      <w:r w:rsidR="001234D5" w:rsidRPr="00445726">
        <w:fldChar w:fldCharType="begin"/>
      </w:r>
      <w:r w:rsidR="0037371C">
        <w:instrText xml:space="preserve"> ADDIN ZOTERO_ITEM CSL_CITATION {"citationID":"1e1n856ou","properties":{"formattedCitation":"(Newport, 2005)","plainCitation":"(Newport, 2005)"},"citationItems":[{"id":361,"uris":["http://zotero.org/groups/72767/items/FUIGKFZX"],"uri":["http://zotero.org/groups/72767/items/FUIGKFZX"],"itemData":{"id":361,"type":"book","title":"How to win at college: surprising secrets for success from the country's top students","publisher":"Broadway Books","publisher-place":"New York","number-of-pages":"193","source":"Open WorldCat","event-place":"New York","abstract":"V knize je shrnuto 75 návyků úspěšných studentů. Jedná se především o oblast duševní a fyzické hygieny, vybudování si mentálních návyků, jak být efektivní a produktivní v práci plus vhodný time management, socializace a interakce s druhými, proaktivity a výběru vhodného prostředí, které podpoří aktivitu naší mysli.","ISBN":"ISBN 978-0-7679-1787-2","shortTitle":"How to win at college","language":"English","author":[{"family":"Newport","given":"Cal"}],"issued":{"date-parts":[["2005"]]}}}],"schema":"https://github.com/citation-style-language/schema/raw/master/csl-citation.json"} </w:instrText>
      </w:r>
      <w:r w:rsidR="001234D5" w:rsidRPr="00445726">
        <w:fldChar w:fldCharType="separate"/>
      </w:r>
      <w:r w:rsidR="0037371C" w:rsidRPr="0037371C">
        <w:t>(Newport, 2005)</w:t>
      </w:r>
      <w:r w:rsidR="001234D5" w:rsidRPr="00445726">
        <w:fldChar w:fldCharType="end"/>
      </w:r>
      <w:r w:rsidRPr="00445726">
        <w:t xml:space="preserve"> and </w:t>
      </w:r>
      <w:r w:rsidRPr="00C94576">
        <w:rPr>
          <w:i/>
        </w:rPr>
        <w:t xml:space="preserve">taking notes </w:t>
      </w:r>
      <w:r w:rsidRPr="00445726">
        <w:t xml:space="preserve">during classes </w:t>
      </w:r>
      <w:r w:rsidR="001234D5" w:rsidRPr="00445726">
        <w:fldChar w:fldCharType="begin"/>
      </w:r>
      <w:r w:rsidR="0037371C">
        <w:instrText xml:space="preserve"> ADDIN ZOTERO_ITEM CSL_CITATION {"citationID":"31ontv5da","properties":{"formattedCitation":"{\\rtf (Fryjaufov\\uc0\\u225{}, 2006; Sternberg et al., 1993)}","plainCitation":"(Fryjaufová, 2006; Sternberg et al., 1993)"},"citationItems":[{"id":433,"uris":["http://zotero.org/groups/72767/items/RUHQJUBM"],"uri":["http://zotero.org/groups/72767/items/RUHQJUBM"],"itemData":{"id":433,"type":"book","title":"Jak uspět na vysoké škole","publisher":"Computer Press","publisher-place":"Brno","number-of-pages":"128","source":"Open WorldCat","event-place":"Brno","abstract":"Dostat se na vysokou školu je pouze polovina úspěchu. I když se to možná nezdá, tak ta snazší. Po prvním triumfu u přijímaček přicházejí léta dřiny, strachu ze zkoušek a nevyzpytatelných profesorů. Mnoho studentů se na takové dlouhé cestě ztratí.\n\nÚčelem této knihy je poskytnout čerstvým vysokoškolským studentům dostatek informací a pomoci jim překlenout nástrahy, které na cestě k vytouženému titulu čekají.\n\nMimo jiné v ní najdete:\n- návody, jak se efektivně učit a jak zvládat zkoušky\n- osvědčené rady, na jaké „zákeřnosti“ si dát při studiu pozor\n- informace o různých formách přivýdělku (brigády, živnostenský list, práce v zahraničí) a kde jej sehnat\n- praktické rady k zajištění ubytování, učebnic, dopravy, stravování atd.\n- utříděné informace o možnostech studia v zahraničí\n- (a na závěr i studentskou kuchařku ...)","ISBN":"80-251-1216-0","shortTitle":"Jak uspet na vysoké skole","language":"Czech","author":[{"family":"Fryjaufová","given":"Eva"}],"issued":{"date-parts":[["2006"]]}}},{"id":27,"uris":["http://zotero.org/groups/66366/items/4VQM7PPS"],"uri":["http://zotero.org/groups/66366/items/4VQM7PPS"],"itemData":{"id":27,"type":"chapter","title":"Practical Intelligence: The Nature and Role of Tacit Knowledge in Work and at School","container-title":"Mechanisms of Everyday Cognition","publisher":"Lawrence Erlbaum","publisher-place":"Hillsdale, NJ","page":"205-227","event-place":"Hillsdale, NJ","abstract":"This essay is about types of testing tacit knowledge. In sum, our studies show that tacit knowledge is important to success, and is\nnot merely a fancy proxy for IQ. The goal of ability testing has always been to\nassess a person's ability to adjust in the world, not only the world of school, but\nthe world of work. Testing tacit knowledge provides a unique entree into assessing\nznljnstinents of both kinds.","language":"English","author":[{"family":"Sternberg","given":"Robert J."},{"family":"Wagner","given":"Richard K."},{"family":"Okagaki","given":"Lynn"}],"issued":{"date-parts":[["1993"]]}}}],"schema":"https://github.com/citation-style-language/schema/raw/master/csl-citation.json"} </w:instrText>
      </w:r>
      <w:r w:rsidR="001234D5" w:rsidRPr="00445726">
        <w:fldChar w:fldCharType="separate"/>
      </w:r>
      <w:r w:rsidR="0037371C" w:rsidRPr="0037371C">
        <w:t>(Fryjaufová, 2006; Sternberg et al., 1993)</w:t>
      </w:r>
      <w:r w:rsidR="001234D5" w:rsidRPr="00445726">
        <w:fldChar w:fldCharType="end"/>
      </w:r>
      <w:r w:rsidRPr="00445726">
        <w:t>;</w:t>
      </w:r>
    </w:p>
    <w:p w14:paraId="154D8F86" w14:textId="0C70A7EF" w:rsidR="00445726" w:rsidRPr="00445726" w:rsidRDefault="00445726" w:rsidP="00445726">
      <w:pPr>
        <w:pStyle w:val="Bulletedlist"/>
      </w:pPr>
      <w:r w:rsidRPr="00445726">
        <w:rPr>
          <w:b/>
        </w:rPr>
        <w:t>environment</w:t>
      </w:r>
      <w:r w:rsidRPr="00445726">
        <w:t xml:space="preserve"> – </w:t>
      </w:r>
      <w:r w:rsidRPr="00C94576">
        <w:rPr>
          <w:i/>
        </w:rPr>
        <w:t>getting to know the university library</w:t>
      </w:r>
      <w:r w:rsidRPr="00445726">
        <w:t xml:space="preserve"> and its services </w:t>
      </w:r>
      <w:r w:rsidR="001234D5" w:rsidRPr="00445726">
        <w:fldChar w:fldCharType="begin"/>
      </w:r>
      <w:r w:rsidR="0037371C">
        <w:instrText xml:space="preserve"> ADDIN ZOTERO_ITEM CSL_CITATION {"citationID":"s1ss1bmpi","properties":{"formattedCitation":"(N. Leonard &amp; Insch, 2005; Somech &amp; Bogler, 1999)","plainCitation":"(N. Leonard &amp; Insch, 2005; Somech &amp; Bogler, 1999)"},"citationItems":[{"id":12,"uris":["http://zotero.org/groups/66366/items/2Q2AWE7N"],"uri":["http://zotero.org/groups/66366/items/2Q2AWE7N"],"itemData":{"id":12,"type":"article-journal","title":"Tacit Knowledge in Academia: A Proposed Model and Measurement Scale","container-title":"The Journal of Psychology","page":"495-512","volume":"139","issue":"6","source":"ProQuest Central","abstract":"The authors propose a multidimensional model of tacit knowledge and develop a measure of tacit knowledge in academia. They discuss the theory and extant literature on tacit knowledge and propose a 6-factor model. Experiment 1 is a replication of a recent study of academic tacit knowledge using the scale developed and administered at an Israeli university (A. Somech &amp; R. Bogler, 1999). The results of the replication differed from those found in the original study. For Experiment 2, the authors developed a domain-specific measure of academic tacit knowledge, the Academic Tacit Knowledge Scale (ATKS), and used this measure to explore the multidimensionality of tacit knowledge proposed in the model. The results of an exploratory factor analysis (n = 142) followed by a confirmatory factor analysis (n = 286) are reported. The sample for both experiments was 428 undergraduate students enrolled at a large public university in the eastern United States. Results indicated that a 5-factor model of academic tacit knowledge provided a strong fit for the data.  , , ,                ,  The authors propose a multidimensional model of tacit knowledge and develop a measure of tacit knowledge in academia. They discuss the theory and extant literature on tacit knowledge and propose a 6-factor model. Experiment 1 is a replication of a recent study of academic tacit knowledge using the scale developed and administered at an Israeli university (A. Somech &amp; R. Bogler, 1999). The results of the replication differed from those found in the original study. For Experiment 2, the authors developed a domain-specific measure of academic tacit knowledge, the Academic Tacit Knowledge Scale (ATKS), and used this measure to explore the multidimensionality of tacit knowledge proposed in the model. The results of an exploratory factor analysis (n = 142) followed by a confirmatory factor analysis (n = 286) are reported. The sample for both experiments was 428 undergraduate students enrolled at a large public university in the eastern United States. Results indicated that a 5-factor model of academic tacit knowledge provided a strong fit for the data. [PUBLICATION ABSTRACT]","ISSN":"00223980","call-number":"0000","shortTitle":"Tacit Knowledge in Academia","language":"English","author":[{"family":"Leonard","given":"Nancy"},{"family":"Insch","given":"Gary S."}],"issued":{"date-parts":[["2005",11]]}}},{"id":254,"uris":["http://zotero.org/groups/66366/items/ZXCSRJTZ"],"uri":["http://zotero.org/groups/66366/items/ZXCSRJTZ"],"itemData":{"id":254,"type":"article-journal","title":"Tacit Knowledge in Academia: Its Effects on Student Learning and Achievement","container-title":"Journal of Psychology","page":"605","volume":"133","issue":"6","source":"EBSCOhost","abstract":"The main themes and facets of tacit knowledge (informal and implicit knowledge used to achieve one's goals) among students in higher education institutions were scrutinized. Students' socioeconomic status (SES) and gender were also examined in an effort to explain the variance in tacit knowledge and how it relates to academic achievement. Undergraduate students (N = 243) completed a questionnaire consisting of biographical information and a tacit knowledge scale, both developed by the authors. The authors applied the concept of tacit knowledge to the learning processes of students and their academic achievement. Results revealed that students with low SES made more use of tacit knowledge than students with high SES. Furthermore, we discovered that students who were high in tacit knowledge achieved higher academic grades than students who were low in tacit knowledge. Implications are drawn regarding the importance of tacit knowledge to students' success in higher learning institutions. [ABSTRACT FROM AUTHOR]\nCopyright of Journal of Psychology is the property of Taylor &amp; Francis Ltd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Abstracts.)","ISSN":"00223980","call-number":"2554385","shortTitle":"Tacit Knowledge in Academia","language":"English","author":[{"family":"Somech","given":"Anit"},{"family":"Bogler","given":"Ronit"}],"issued":{"date-parts":[["1999",11,1]]}}}],"schema":"https://github.com/citation-style-language/schema/raw/master/csl-citation.json"} </w:instrText>
      </w:r>
      <w:r w:rsidR="001234D5" w:rsidRPr="00445726">
        <w:fldChar w:fldCharType="separate"/>
      </w:r>
      <w:r w:rsidR="0037371C" w:rsidRPr="0037371C">
        <w:t>(N. Leonard &amp; Insch, 2005; Somech &amp; Bogler, 1999)</w:t>
      </w:r>
      <w:r w:rsidR="001234D5" w:rsidRPr="00445726">
        <w:fldChar w:fldCharType="end"/>
      </w:r>
      <w:r w:rsidRPr="00445726">
        <w:t xml:space="preserve">, </w:t>
      </w:r>
      <w:r w:rsidRPr="00C94576">
        <w:rPr>
          <w:i/>
        </w:rPr>
        <w:t>getting to know the information and communication technology that support study</w:t>
      </w:r>
      <w:r w:rsidRPr="00445726">
        <w:t xml:space="preserve"> </w:t>
      </w:r>
      <w:r w:rsidR="001234D5" w:rsidRPr="00445726">
        <w:fldChar w:fldCharType="begin"/>
      </w:r>
      <w:r w:rsidR="0037371C">
        <w:instrText xml:space="preserve"> ADDIN ZOTERO_ITEM CSL_CITATION {"citationID":"2bsarui44n","properties":{"formattedCitation":"(N. Leonard &amp; Insch, 2005; Somech &amp; Bogler, 1999)","plainCitation":"(N. Leonard &amp; Insch, 2005; Somech &amp; Bogler, 1999)"},"citationItems":[{"id":12,"uris":["http://zotero.org/groups/66366/items/2Q2AWE7N"],"uri":["http://zotero.org/groups/66366/items/2Q2AWE7N"],"itemData":{"id":12,"type":"article-journal","title":"Tacit Knowledge in Academia: A Proposed Model and Measurement Scale","container-title":"The Journal of Psychology","page":"495-512","volume":"139","issue":"6","source":"ProQuest Central","abstract":"The authors propose a multidimensional model of tacit knowledge and develop a measure of tacit knowledge in academia. They discuss the theory and extant literature on tacit knowledge and propose a 6-factor model. Experiment 1 is a replication of a recent study of academic tacit knowledge using the scale developed and administered at an Israeli university (A. Somech &amp; R. Bogler, 1999). The results of the replication differed from those found in the original study. For Experiment 2, the authors developed a domain-specific measure of academic tacit knowledge, the Academic Tacit Knowledge Scale (ATKS), and used this measure to explore the multidimensionality of tacit knowledge proposed in the model. The results of an exploratory factor analysis (n = 142) followed by a confirmatory factor analysis (n = 286) are reported. The sample for both experiments was 428 undergraduate students enrolled at a large public university in the eastern United States. Results indicated that a 5-factor model of academic tacit knowledge provided a strong fit for the data.  , , ,                ,  The authors propose a multidimensional model of tacit knowledge and develop a measure of tacit knowledge in academia. They discuss the theory and extant literature on tacit knowledge and propose a 6-factor model. Experiment 1 is a replication of a recent study of academic tacit knowledge using the scale developed and administered at an Israeli university (A. Somech &amp; R. Bogler, 1999). The results of the replication differed from those found in the original study. For Experiment 2, the authors developed a domain-specific measure of academic tacit knowledge, the Academic Tacit Knowledge Scale (ATKS), and used this measure to explore the multidimensionality of tacit knowledge proposed in the model. The results of an exploratory factor analysis (n = 142) followed by a confirmatory factor analysis (n = 286) are reported. The sample for both experiments was 428 undergraduate students enrolled at a large public university in the eastern United States. Results indicated that a 5-factor model of academic tacit knowledge provided a strong fit for the data. [PUBLICATION ABSTRACT]","ISSN":"00223980","call-number":"0000","shortTitle":"Tacit Knowledge in Academia","language":"English","author":[{"family":"Leonard","given":"Nancy"},{"family":"Insch","given":"Gary S."}],"issued":{"date-parts":[["2005",11]]}}},{"id":254,"uris":["http://zotero.org/groups/66366/items/ZXCSRJTZ"],"uri":["http://zotero.org/groups/66366/items/ZXCSRJTZ"],"itemData":{"id":254,"type":"article-journal","title":"Tacit Knowledge in Academia: Its Effects on Student Learning and Achievement","container-title":"Journal of Psychology","page":"605","volume":"133","issue":"6","source":"EBSCOhost","abstract":"The main themes and facets of tacit knowledge (informal and implicit knowledge used to achieve one's goals) among students in higher education institutions were scrutinized. Students' socioeconomic status (SES) and gender were also examined in an effort to explain the variance in tacit knowledge and how it relates to academic achievement. Undergraduate students (N = 243) completed a questionnaire consisting of biographical information and a tacit knowledge scale, both developed by the authors. The authors applied the concept of tacit knowledge to the learning processes of students and their academic achievement. Results revealed that students with low SES made more use of tacit knowledge than students with high SES. Furthermore, we discovered that students who were high in tacit knowledge achieved higher academic grades than students who were low in tacit knowledge. Implications are drawn regarding the importance of tacit knowledge to students' success in higher learning institutions. [ABSTRACT FROM AUTHOR]\nCopyright of Journal of Psychology is the property of Taylor &amp; Francis Ltd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Abstracts.)","ISSN":"00223980","call-number":"2554385","shortTitle":"Tacit Knowledge in Academia","language":"English","author":[{"family":"Somech","given":"Anit"},{"family":"Bogler","given":"Ronit"}],"issued":{"date-parts":[["1999",11,1]]}}}],"schema":"https://github.com/citation-style-language/schema/raw/master/csl-citation.json"} </w:instrText>
      </w:r>
      <w:r w:rsidR="001234D5" w:rsidRPr="00445726">
        <w:fldChar w:fldCharType="separate"/>
      </w:r>
      <w:r w:rsidR="0037371C" w:rsidRPr="0037371C">
        <w:t>(N. Leonard &amp; Insch, 2005; Somech &amp; Bogler, 1999)</w:t>
      </w:r>
      <w:r w:rsidR="001234D5" w:rsidRPr="00445726">
        <w:fldChar w:fldCharType="end"/>
      </w:r>
      <w:r w:rsidRPr="00445726">
        <w:t xml:space="preserve">, </w:t>
      </w:r>
      <w:r w:rsidRPr="00C94576">
        <w:rPr>
          <w:i/>
        </w:rPr>
        <w:t xml:space="preserve">communication with the administrative staff </w:t>
      </w:r>
      <w:r w:rsidRPr="00445726">
        <w:t xml:space="preserve">– assistants, librarians, IT workers </w:t>
      </w:r>
      <w:r w:rsidR="001234D5" w:rsidRPr="00445726">
        <w:fldChar w:fldCharType="begin"/>
      </w:r>
      <w:r w:rsidR="007B7656">
        <w:instrText xml:space="preserve"> ADDIN ZOTERO_ITEM CSL_CITATION {"citationID":"g6264OeP","properties":{"formattedCitation":"{\\rtf (Novos\\uc0\\u225{}d, 2015; Somech &amp; Bogler, 1999)}","plainCitation":"(Novosád, 2015; Somech &amp; Bogler, 1999)"},"citationItems":[{"id":4627,"uris":["http://zotero.org/groups/89797/items/ZSKMJN48"],"uri":["http://zotero.org/groups/89797/items/ZSKMJN48"],"itemData":{"id":4627,"type":"article-journal","title":"Předpoklady, očekávání, kompetence a motivace profesního uplatnění vysokoškolských studentů se specifickými vzdělávacími potřebami","container-title":"Aula","page":"67-84","volume":"23","issue":"2","author":[{"family":"Novosád","given":"Libor"}],"issued":{"date-parts":[["2015"]]}}},{"id":254,"uris":["http://zotero.org/groups/66366/items/ZXCSRJTZ"],"uri":["http://zotero.org/groups/66366/items/ZXCSRJTZ"],"itemData":{"id":254,"type":"article-journal","title":"Tacit Knowledge in Academia: Its Effects on Student Learning and Achievement","container-title":"Journal of Psychology","page":"605","volume":"133","issue":"6","source":"EBSCOhost","abstract":"The main themes and facets of tacit knowledge (informal and implicit knowledge used to achieve one's goals) among students in higher education institutions were scrutinized. Students' socioeconomic status (SES) and gender were also examined in an effort to explain the variance in tacit knowledge and how it relates to academic achievement. Undergraduate students (N = 243) completed a questionnaire consisting of biographical information and a tacit knowledge scale, both developed by the authors. The authors applied the concept of tacit knowledge to the learning processes of students and their academic achievement. Results revealed that students with low SES made more use of tacit knowledge than students with high SES. Furthermore, we discovered that students who were high in tacit knowledge achieved higher academic grades than students who were low in tacit knowledge. Implications are drawn regarding the importance of tacit knowledge to students' success in higher learning institutions. [ABSTRACT FROM AUTHOR]\nCopyright of Journal of Psychology is the property of Taylor &amp; Francis Ltd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Abstracts.)","ISSN":"00223980","call-number":"2554385","shortTitle":"Tacit Knowledge in Academia","language":"English","author":[{"family":"Somech","given":"Anit"},{"family":"Bogler","given":"Ronit"}],"issued":{"date-parts":[["1999",11,1]]}}}],"schema":"https://github.com/citation-style-language/schema/raw/master/csl-citation.json"} </w:instrText>
      </w:r>
      <w:r w:rsidR="001234D5" w:rsidRPr="00445726">
        <w:fldChar w:fldCharType="separate"/>
      </w:r>
      <w:r w:rsidR="007B7656" w:rsidRPr="007B7656">
        <w:t>(Novosád, 2015; Somech &amp; Bogler, 1999)</w:t>
      </w:r>
      <w:r w:rsidR="001234D5" w:rsidRPr="00445726">
        <w:fldChar w:fldCharType="end"/>
      </w:r>
      <w:r w:rsidR="00B76D8C">
        <w:t xml:space="preserve"> and</w:t>
      </w:r>
      <w:r w:rsidRPr="00445726">
        <w:t xml:space="preserve"> </w:t>
      </w:r>
      <w:r w:rsidRPr="00C94576">
        <w:rPr>
          <w:i/>
        </w:rPr>
        <w:t>forming relationships that offer social support as well as professional challenge and simulation</w:t>
      </w:r>
      <w:r w:rsidRPr="00445726">
        <w:t xml:space="preserve"> </w:t>
      </w:r>
      <w:r w:rsidR="001234D5" w:rsidRPr="00445726">
        <w:fldChar w:fldCharType="begin"/>
      </w:r>
      <w:r w:rsidR="00FB4110">
        <w:instrText xml:space="preserve"> ADDIN ZOTERO_ITEM CSL_CITATION {"citationID":"tYhFhLQ8","properties":{"formattedCitation":"{\\rtf (Eby et al., 2003; Nabi, 1999; Rahat &amp; Ilhan, 2016; Tom\\uc0\\u225{}s-Miquel, Exp\\uc0\\u243{}sito-Langa, &amp; Nicolau-Juli\\uc0\\u225{}, 2015; Tschannen-Moran &amp; Nestor-Baker, 2004)}","plainCitation":"(Eby et al., 2003; Nabi, 1999; Rahat &amp; Ilhan, 2016; Tomás-Miquel, Expósito-Langa, &amp; Nicolau-Juliá, 2015; Tschannen-Moran &amp; Nestor-Baker, 2004)"},"citationItems":[{"id":406,"uris":["http://zotero.org/groups/72767/items/NC7K39KJ"],"uri":["http://zotero.org/groups/72767/items/NC7K39KJ"],"itemData":{"id":406,"type":"article-journal","title":"Predictors of success in the era of the boundaryless career","container-title":"Journal of Organizational Behavior","page":"689-708","volume":"24","issue":"6","source":"ProQuest","abstract":"The present study examines three classes of career competencies proposed as important predictors of success in the boundaryless career. Three criteria of career success were examined: perceived career satisfaction, perceived internal marketability, and perceived external marketability. Using data from 458 alumni from a large southeastern university, predictions were tested using partial correlations and dominance analysis. The results found support for the importance of 'knowing why,' 'knowing whom,' and 'knowing how' as suggested by previous theoretical work. The findings are discussed in reference to future research and theorizing on the boundaryless career. [PUBLICATION ABSTRACT]","ISSN":"08943796","language":"English","author":[{"family":"Eby","given":"Lillian T."},{"family":"Butts","given":"Marcus"},{"family":"Lockwood","given":"Angie"}],"issued":{"date-parts":[["2003",9]]}}},{"id":291,"uris":["http://zotero.org/groups/72767/items/7ZN5V8TA"],"uri":["http://zotero.org/groups/72767/items/7ZN5V8TA"],"itemData":{"id":291,"type":"article-journal","title":"An investigation into the differential profile of predictors of objective and subjective career success","container-title":"Career Development International","page":"212","volume":"4","issue":"4","source":"ProQuest","abstract":"The different profiles of individual, opportunity structure and career strategy variables related to both objective (salary) and subjective (self-perceived) career success are examined. A different profile of factors predicted objective and subjective career success.","ISSN":"13620436","language":"English","author":[{"family":"Nabi","given":"Ghulam R."}],"issued":{"date-parts":[["1999"]]}}},{"id":4536,"uris":["http://zotero.org/groups/82855/items/D4Z7PZ3I"],"uri":["http://zotero.org/groups/82855/items/D4Z7PZ3I"],"itemData":{"id":4536,"type":"article-journal","title":"Coping Styles, Social Support, Relational Self-Construal, and Resilience in Predicting Students' Adjustment to University Life","container-title":"Kuram ve Uygulamada Egitim Bilimleri","page":"187-208","volume":"16","issue":"1","source":"ProQuest","DOI":"http://dx.doi.org/10.12738/estp.2016.1.0058","ISSN":"13030485","language":"English","author":[{"family":"Rahat","given":"Enes"},{"family":"Ilhan","given":"Tahsin"}],"issued":{"date-parts":[["2016",2]]}}},{"id":4551,"uris":["http://zotero.org/groups/89797/items/XT2WG9R7"],"uri":["http://zotero.org/groups/89797/items/XT2WG9R7"],"itemData":{"id":4551,"type":"article-journal","title":"The influence of relationship networks on academic performance in higher education: a comparative study between students of a creative and a non-creative discipline","container-title":"Higher Education","page":"307-322","volume":"71","issue":"3","source":"link.springer.com","abstract":"In recent years, the literature has highlighted the importance of relational aspects on student attainment in higher education. Much of this previous work agrees with the idea that students’ connectedness has beneficial effects on their performance. However, this literature has generally overlooked the influence that the discipline of study may have on this relationship, especially when creative contexts are addressed. In this sense and with the aim of looking deeper into this topic, this paper attempts to analyze by means of social network analysis techniques the relationship between social ties and academic performance in two bachelor’s degrees with divergent contents and competence profiles in terms of creativity. Our findings suggest that in non-creative disciplines, the closeness of the students to the core of relationships of their network may help them to perform better academically. However, in creative contexts, the relationship between social ties and academic performance shows the form of an inverted U-shaped curve. These findings may have relevant implications for both educational research and university policies and strategies.","DOI":"10.1007/s10734-015-9904-8","ISSN":"0018-1560, 1573-174X","shortTitle":"The influence of relationship networks on academic performance in higher education","journalAbbreviation":"High Educ","language":"en","author":[{"family":"Tomás-Miquel","given":"José-Vicente"},{"family":"Expósito-Langa","given":"Manuel"},{"family":"Nicolau-Juliá","given":"Débora"}],"issued":{"date-parts":[["2015",6,5]]}}},{"id":166,"uris":["http://zotero.org/groups/66366/items/NE9TWAPS"],"uri":["http://zotero.org/groups/66366/items/NE9TWAPS"],"itemData":{"id":166,"type":"article-journal","title":"The Tacit Knowledge of Productive Scholars in Education","container-title":"Teacher College Record","page":"1484-1511","volume":"106","issue":"7","abstract":"This study investigated the tacit knowledge of prolific educational scholars. These scholars were motivated by a clear set of values that led them to make research a priority in the midst of competing demands and to persist through the more tedious or arduous parts of the research preocess. The participants learned to manage not only their time but also their emotions when coping with the pressures of academic life, the criticism inherent in the peer review process, and the politics of organizational life. They formed collaborative networsk for both emotional support and intellectual challenge. By making these knowledges more explicit, others may benefit from the thinking behind these scholar´s success to improve in the field.","ISSN":"0161-4681","language":"English","author":[{"family":"Tschannen-Moran","given":"Megan"},{"family":"Nestor-Baker","given":"Nancy"}],"issued":{"date-parts":[["2004",7]]}}}],"schema":"https://github.com/citation-style-language/schema/raw/master/csl-citation.json"} </w:instrText>
      </w:r>
      <w:r w:rsidR="001234D5" w:rsidRPr="00445726">
        <w:fldChar w:fldCharType="separate"/>
      </w:r>
      <w:r w:rsidR="00FB4110" w:rsidRPr="00FB4110">
        <w:t>(Eby et al., 2003; Nabi, 1999; Rahat &amp; Ilhan, 2016; Tomás-Miquel, Expósito-Langa, &amp; Nicolau-Juliá, 2015; Tschannen-Moran &amp; Nestor-Baker, 2004)</w:t>
      </w:r>
      <w:r w:rsidR="001234D5" w:rsidRPr="00445726">
        <w:fldChar w:fldCharType="end"/>
      </w:r>
      <w:r w:rsidRPr="00445726">
        <w:t>;</w:t>
      </w:r>
    </w:p>
    <w:p w14:paraId="5B87BEAD" w14:textId="58E745B4" w:rsidR="00445726" w:rsidRPr="00445726" w:rsidRDefault="00445726" w:rsidP="00445726">
      <w:pPr>
        <w:pStyle w:val="Bulletedlist"/>
      </w:pPr>
      <w:r w:rsidRPr="00445726">
        <w:rPr>
          <w:b/>
        </w:rPr>
        <w:t>self-management</w:t>
      </w:r>
      <w:r w:rsidRPr="00445726">
        <w:t xml:space="preserve"> (primarily in the sense of self-development and time management) – </w:t>
      </w:r>
      <w:r w:rsidR="00B650B3" w:rsidRPr="00C94576">
        <w:rPr>
          <w:i/>
        </w:rPr>
        <w:t>goal setting</w:t>
      </w:r>
      <w:r w:rsidR="00B650B3">
        <w:t xml:space="preserve"> </w:t>
      </w:r>
      <w:r w:rsidR="001234D5">
        <w:fldChar w:fldCharType="begin"/>
      </w:r>
      <w:r w:rsidR="003B51A5">
        <w:instrText xml:space="preserve"> ADDIN ZOTERO_ITEM CSL_CITATION {"citationID":"k8p9fpfg","properties":{"formattedCitation":"(Bogaard, 2012; Grunschel et al., 2016)","plainCitation":"(Bogaard, 2012; Grunschel et al., 2016)"},"citationItems":[{"id":4506,"uris":["http://zotero.org/groups/72767/items/ATZZXTSC"],"uri":["http://zotero.org/groups/72767/items/ATZZXTSC"],"itemData":{"id":4506,"type":"article-journal","title":"Explaining student success in engineering education at Delft University of Technology: a literature synthesis","container-title":"European Journal of Engineering Education","page":"59-82","volume":"37","issue":"1","source":"CrossRef","DOI":"10.1080/03043797.2012.658507","ISSN":"0304-3797, 1469-5898","shortTitle":"Explaining student success in engineering education at Delft University of Technology","language":"en","author":[{"family":"Bogaard","given":"M.","dropping-particle":"van den"}],"issued":{"date-parts":[["2012",3]]}}},{"id":4565,"uris":["http://zotero.org/groups/89797/items/NVJ7I5A2"],"uri":["http://zotero.org/groups/89797/items/NVJ7I5A2"],"itemData":{"id":4565,"type":"article-journal","title":"Effects of using motivational regulation strategies on students' academic procrastination, academic performance, and well-being","container-title":"Learning and Individual Differences","page":"162-170","volume":"49","source":"CrossRef","DOI":"10.1016/j.lindif.2016.06.008","ISSN":"10416080","language":"en","author":[{"family":"Grunschel","given":"Carola"},{"family":"Schwinger","given":"Malte"},{"family":"Steinmayr","given":"Ricarda"},{"family":"Fries","given":"Stefan"}],"issued":{"date-parts":[["2016",7]]}}}],"schema":"https://github.com/citation-style-language/schema/raw/master/csl-citation.json"} </w:instrText>
      </w:r>
      <w:r w:rsidR="001234D5">
        <w:fldChar w:fldCharType="separate"/>
      </w:r>
      <w:r w:rsidR="003B51A5" w:rsidRPr="003B51A5">
        <w:t>(Bogaard, 2012; Grunschel et al., 2016)</w:t>
      </w:r>
      <w:r w:rsidR="001234D5">
        <w:fldChar w:fldCharType="end"/>
      </w:r>
      <w:r w:rsidR="00892FB0">
        <w:t xml:space="preserve"> and </w:t>
      </w:r>
      <w:r w:rsidR="00892FB0" w:rsidRPr="00892FB0">
        <w:rPr>
          <w:i/>
        </w:rPr>
        <w:t>clear idea of one’s life goal</w:t>
      </w:r>
      <w:r w:rsidR="00892FB0">
        <w:rPr>
          <w:i/>
        </w:rPr>
        <w:t>s</w:t>
      </w:r>
      <w:r w:rsidR="001234D5" w:rsidRPr="00445726">
        <w:rPr>
          <w:b/>
        </w:rPr>
        <w:fldChar w:fldCharType="begin"/>
      </w:r>
      <w:r w:rsidR="00892FB0" w:rsidRPr="00445726">
        <w:instrText xml:space="preserve"> XE "představa o životním cíli" </w:instrText>
      </w:r>
      <w:r w:rsidR="001234D5" w:rsidRPr="00445726">
        <w:rPr>
          <w:b/>
        </w:rPr>
        <w:fldChar w:fldCharType="end"/>
      </w:r>
      <w:r w:rsidR="00892FB0" w:rsidRPr="00445726">
        <w:t xml:space="preserve"> </w:t>
      </w:r>
      <w:r w:rsidR="001234D5" w:rsidRPr="00445726">
        <w:fldChar w:fldCharType="begin"/>
      </w:r>
      <w:r w:rsidR="00BD27F6">
        <w:instrText xml:space="preserve"> ADDIN ZOTERO_ITEM CSL_CITATION {"citationID":"S0Oeivfz","properties":{"formattedCitation":"(Eby et al., 2003; Prevatt et al., 2011)","plainCitation":"(Eby et al., 2003; Prevatt et al., 2011)"},"citationItems":[{"id":406,"uris":["http://zotero.org/groups/72767/items/NC7K39KJ"],"uri":["http://zotero.org/groups/72767/items/NC7K39KJ"],"itemData":{"id":406,"type":"article-journal","title":"Predictors of success in the era of the boundaryless career","container-title":"Journal of Organizational Behavior","page":"689-708","volume":"24","issue":"6","source":"ProQuest","abstract":"The present study examines three classes of career competencies proposed as important predictors of success in the boundaryless career. Three criteria of career success were examined: perceived career satisfaction, perceived internal marketability, and perceived external marketability. Using data from 458 alumni from a large southeastern university, predictions were tested using partial correlations and dominance analysis. The results found support for the importance of 'knowing why,' 'knowing whom,' and 'knowing how' as suggested by previous theoretical work. The findings are discussed in reference to future research and theorizing on the boundaryless career. [PUBLICATION ABSTRACT]","ISSN":"08943796","language":"English","author":[{"family":"Eby","given":"Lillian T."},{"family":"Butts","given":"Marcus"},{"family":"Lockwood","given":"Angie"}],"issued":{"date-parts":[["2003",9]]}},"label":"page"},{"id":381,"uris":["http://zotero.org/groups/72767/items/HWV46VVV"],"uri":["http://zotero.org/groups/72767/items/HWV46VVV"],"itemData":{"id":381,"type":"article-journal","title":"The Academic Success Inventory for College Students: Scale Development and Practical Implications for Use with Students","container-title":"Journal of College Admission","page":"26-31","issue":"211","source":"EBSCOhost","abstract":"The article discusses the use of the Academic Success Inventory for College Students (ASICS) to evaluate the academic success of college students in the U.S. It describes the ten subscales of the ASICS including general academic skills, concentration, and career decidedness. It points out the evidence of the ASICS' validity and reliability as well as its practical use. It also outlines several suggestions which can help advisors and admission officers to use the ASICS with college students.","ISSN":"07346670","call-number":"59622911","shortTitle":"The Academic Success Inventory for College Students","language":"English","author":[{"family":"Prevatt","given":"Frances"},{"family":"Huijun Li","given":""},{"family":"Welles","given":"Theresa"},{"family":"Festa-Dreher","given":"Desaree"},{"family":"Yelland","given":"Sherry"},{"family":"Jiyoon Lee","given":""}],"issued":{"date-parts":[["2011"]]}},"label":"page"}],"schema":"https://github.com/citation-style-language/schema/raw/master/csl-citation.json"} </w:instrText>
      </w:r>
      <w:r w:rsidR="001234D5" w:rsidRPr="00445726">
        <w:fldChar w:fldCharType="separate"/>
      </w:r>
      <w:r w:rsidR="00BD27F6" w:rsidRPr="00BD27F6">
        <w:t>(Eby et al., 2003; Prevatt et al., 2011)</w:t>
      </w:r>
      <w:r w:rsidR="001234D5" w:rsidRPr="00445726">
        <w:fldChar w:fldCharType="end"/>
      </w:r>
      <w:r w:rsidR="00B650B3">
        <w:t xml:space="preserve">, </w:t>
      </w:r>
      <w:r w:rsidRPr="00C94576">
        <w:rPr>
          <w:i/>
        </w:rPr>
        <w:t>looking for feedback</w:t>
      </w:r>
      <w:r w:rsidRPr="00445726">
        <w:t xml:space="preserve"> </w:t>
      </w:r>
      <w:r w:rsidR="001234D5" w:rsidRPr="00445726">
        <w:fldChar w:fldCharType="begin"/>
      </w:r>
      <w:r w:rsidR="0037371C">
        <w:instrText xml:space="preserve"> ADDIN ZOTERO_ITEM CSL_CITATION {"citationID":"pq28g3llk","properties":{"formattedCitation":"(Tschannen-Moran &amp; Nestor-Baker, 2004)","plainCitation":"(Tschannen-Moran &amp; Nestor-Baker, 2004)"},"citationItems":[{"id":166,"uris":["http://zotero.org/groups/66366/items/NE9TWAPS"],"uri":["http://zotero.org/groups/66366/items/NE9TWAPS"],"itemData":{"id":166,"type":"article-journal","title":"The Tacit Knowledge of Productive Scholars in Education","container-title":"Teacher College Record","page":"1484-1511","volume":"106","issue":"7","abstract":"This study investigated the tacit knowledge of prolific educational scholars. These scholars were motivated by a clear set of values that led them to make research a priority in the midst of competing demands and to persist through the more tedious or arduous parts of the research preocess. The participants learned to manage not only their time but also their emotions when coping with the pressures of academic life, the criticism inherent in the peer review process, and the politics of organizational life. They formed collaborative networsk for both emotional support and intellectual challenge. By making these knowledges more explicit, others may benefit from the thinking behind these scholar´s success to improve in the field.","ISSN":"0161-4681","language":"English","author":[{"family":"Tschannen-Moran","given":"Megan"},{"family":"Nestor-Baker","given":"Nancy"}],"issued":{"date-parts":[["2004",7]]}}}],"schema":"https://github.com/citation-style-language/schema/raw/master/csl-citation.json"} </w:instrText>
      </w:r>
      <w:r w:rsidR="001234D5" w:rsidRPr="00445726">
        <w:fldChar w:fldCharType="separate"/>
      </w:r>
      <w:r w:rsidR="0037371C" w:rsidRPr="0037371C">
        <w:t>(Tschannen-Moran &amp; Nestor-Baker, 2004)</w:t>
      </w:r>
      <w:r w:rsidR="001234D5" w:rsidRPr="00445726">
        <w:fldChar w:fldCharType="end"/>
      </w:r>
      <w:r w:rsidRPr="00445726">
        <w:t xml:space="preserve">, </w:t>
      </w:r>
      <w:r w:rsidRPr="00C94576">
        <w:rPr>
          <w:i/>
        </w:rPr>
        <w:t>using a variety of organizational tools</w:t>
      </w:r>
      <w:r w:rsidRPr="00445726">
        <w:t xml:space="preserve"> – planners, calendars, task lists, files, folders </w:t>
      </w:r>
      <w:r w:rsidR="001234D5" w:rsidRPr="00445726">
        <w:fldChar w:fldCharType="begin"/>
      </w:r>
      <w:r w:rsidR="0037371C">
        <w:instrText xml:space="preserve"> ADDIN ZOTERO_ITEM CSL_CITATION {"citationID":"ad9c7vqn6","properties":{"formattedCitation":"(Prevatt et al., 2011)","plainCitation":"(Prevatt et al., 2011)"},"citationItems":[{"id":381,"uris":["http://zotero.org/groups/72767/items/HWV46VVV"],"uri":["http://zotero.org/groups/72767/items/HWV46VVV"],"itemData":{"id":381,"type":"article-journal","title":"The Academic Success Inventory for College Students: Scale Development and Practical Implications for Use with Students","container-title":"Journal of College Admission","page":"26-31","issue":"211","source":"EBSCOhost","abstract":"The article discusses the use of the Academic Success Inventory for College Students (ASICS) to evaluate the academic success of college students in the U.S. It describes the ten subscales of the ASICS including general academic skills, concentration, and career decidedness. It points out the evidence of the ASICS' validity and reliability as well as its practical use. It also outlines several suggestions which can help advisors and admission officers to use the ASICS with college students.","ISSN":"07346670","call-number":"59622911","shortTitle":"The Academic Success Inventory for College Students","language":"English","author":[{"family":"Prevatt","given":"Frances"},{"family":"Huijun Li","given":""},{"family":"Welles","given":"Theresa"},{"family":"Festa-Dreher","given":"Desaree"},{"family":"Yelland","given":"Sherry"},{"family":"Jiyoon Lee","given":""}],"issued":{"date-parts":[["2011"]]}}}],"schema":"https://github.com/citation-style-language/schema/raw/master/csl-citation.json"} </w:instrText>
      </w:r>
      <w:r w:rsidR="001234D5" w:rsidRPr="00445726">
        <w:fldChar w:fldCharType="separate"/>
      </w:r>
      <w:r w:rsidR="0037371C" w:rsidRPr="0037371C">
        <w:t>(Prevatt et al., 2011)</w:t>
      </w:r>
      <w:r w:rsidR="001234D5" w:rsidRPr="00445726">
        <w:fldChar w:fldCharType="end"/>
      </w:r>
      <w:r w:rsidRPr="00445726">
        <w:t xml:space="preserve">, </w:t>
      </w:r>
      <w:r w:rsidRPr="00C94576">
        <w:rPr>
          <w:i/>
        </w:rPr>
        <w:t>stating the priorities for the activities</w:t>
      </w:r>
      <w:r w:rsidRPr="00445726">
        <w:t xml:space="preserve"> </w:t>
      </w:r>
      <w:r w:rsidR="001234D5" w:rsidRPr="00445726">
        <w:fldChar w:fldCharType="begin"/>
      </w:r>
      <w:r w:rsidR="0037371C">
        <w:instrText xml:space="preserve"> ADDIN ZOTERO_ITEM CSL_CITATION {"citationID":"rixDuDxQ","properties":{"formattedCitation":"(Leonard a Insch 2005; Tschannen-Moran a Nestor-Baker 2004)","plainCitation":"(Leonard a Insch 2005; Tschannen-Moran a Nestor-Baker 2004)","dontUpdate":true},"citationItems":[{"id":12,"uris":["http://zotero.org/groups/66366/items/2Q2AWE7N"],"uri":["http://zotero.org/groups/66366/items/2Q2AWE7N"],"itemData":{"id":12,"type":"article-journal","title":"Tacit Knowledge in Academia: A Proposed Model and Measurement Scale","container-title":"The Journal of Psychology","page":"495-512","volume":"139","issue":"6","source":"ProQuest Central","abstract":"The authors propose a multidimensional model of tacit knowledge and develop a measure of tacit knowledge in academia. They discuss the theory and extant literature on tacit knowledge and propose a 6-factor model. Experiment 1 is a replication of a recent study of academic tacit knowledge using the scale developed and administered at an Israeli university (A. Somech &amp; R. Bogler, 1999). The results of the replication differed from those found in the original study. For Experiment 2, the authors developed a domain-specific measure of academic tacit knowledge, the Academic Tacit Knowledge Scale (ATKS), and used this measure to explore the multidimensionality of tacit knowledge proposed in the model. The results of an exploratory factor analysis (n = 142) followed by a confirmatory factor analysis (n = 286) are reported. The sample for both experiments was 428 undergraduate students enrolled at a large public university in the eastern United States. Results indicated that a 5-factor model of academic tacit knowledge provided a strong fit for the data.  , , ,                ,  The authors propose a multidimensional model of tacit knowledge and develop a measure of tacit knowledge in academia. They discuss the theory and extant literature on tacit knowledge and propose a 6-factor model. Experiment 1 is a replication of a recent study of academic tacit knowledge using the scale developed and administered at an Israeli university (A. Somech &amp; R. Bogler, 1999). The results of the replication differed from those found in the original study. For Experiment 2, the authors developed a domain-specific measure of academic tacit knowledge, the Academic Tacit Knowledge Scale (ATKS), and used this measure to explore the multidimensionality of tacit knowledge proposed in the model. The results of an exploratory factor analysis (n = 142) followed by a confirmatory factor analysis (n = 286) are reported. The sample for both experiments was 428 undergraduate students enrolled at a large public university in the eastern United States. Results indicated that a 5-factor model of academic tacit knowledge provided a strong fit for the data. [PUBLICATION ABSTRACT]","ISSN":"00223980","call-number":"0000","shortTitle":"Tacit Knowledge in Academia","language":"English","author":[{"family":"Leonard","given":"Nancy"},{"family":"Insch","given":"Gary S."}],"issued":{"date-parts":[["2005",11]]}}},{"id":166,"uris":["http://zotero.org/groups/66366/items/NE9TWAPS"],"uri":["http://zotero.org/groups/66366/items/NE9TWAPS"],"itemData":{"id":166,"type":"article-journal","title":"The Tacit Knowledge of Productive Scholars in Education","container-title":"Teacher College Record","page":"1484-1511","volume":"106","issue":"7","abstract":"This study investigated the tacit knowledge of prolific educational scholars. These scholars were motivated by a clear set of values that led them to make research a priority in the midst of competing demands and to persist through the more tedious or arduous parts of the research preocess. The participants learned to manage not only their time but also their emotions when coping with the pressures of academic life, the criticism inherent in the peer review process, and the politics of organizational life. They formed collaborative networsk for both emotional support and intellectual challenge. By making these knowledges more explicit, others may benefit from the thinking behind these scholar´s success to improve in the field.","ISSN":"0161-4681","language":"English","author":[{"family":"Tschannen-Moran","given":"Megan"},{"family":"Nestor-Baker","given":"Nancy"}],"issued":{"date-parts":[["2004",7]]}}}],"schema":"https://github.com/citation-style-language/schema/raw/master/csl-citation.json"} </w:instrText>
      </w:r>
      <w:r w:rsidR="001234D5" w:rsidRPr="00445726">
        <w:fldChar w:fldCharType="separate"/>
      </w:r>
      <w:r w:rsidRPr="00445726">
        <w:t>(Leonard a Insch 2005; Tschannen-Moran a Nestor-Baker 2004)</w:t>
      </w:r>
      <w:r w:rsidR="001234D5" w:rsidRPr="00445726">
        <w:fldChar w:fldCharType="end"/>
      </w:r>
      <w:r w:rsidR="00B76D8C">
        <w:t xml:space="preserve"> and</w:t>
      </w:r>
      <w:r w:rsidRPr="00445726">
        <w:t xml:space="preserve"> </w:t>
      </w:r>
      <w:r w:rsidRPr="00C94576">
        <w:rPr>
          <w:i/>
        </w:rPr>
        <w:t>engaging in relaxation</w:t>
      </w:r>
      <w:r w:rsidRPr="00445726">
        <w:t xml:space="preserve"> </w:t>
      </w:r>
      <w:r w:rsidR="001234D5" w:rsidRPr="00445726">
        <w:fldChar w:fldCharType="begin"/>
      </w:r>
      <w:r w:rsidR="0037371C">
        <w:instrText xml:space="preserve"> ADDIN ZOTERO_ITEM CSL_CITATION {"citationID":"1limuav08c","properties":{"formattedCitation":"{\\rtf (\\uc0\\u352{}ustrov\\uc0\\u225{} &amp; \\uc0\\u268{}ern\\uc0\\u253{}, n.d.)}","plainCitation":"(Šustrová &amp; Černý, n.d.)"},"citationItems":[{"id":15,"uris":["http://zotero.org/groups/66366/items/2SF9RS4M"],"uri":["http://zotero.org/groups/66366/items/2SF9RS4M"],"itemData":{"id":15,"type":"article","title":"Studujte na VŠ efektivně","publisher":"Institut celoživotního vzdělávání VUT v Brně","abstract":"Tato příručka je určená všem studentům, kteří chtějí využívat svůj potenciál naplno\na to i při studiu. \nZískáte v ní základní tipy na to, jak efektivně studovat, jak relaxovat, připravovat\nse na zkoušku a jak uspět přímo u ní. V neposlední řadě se dozvíte, čeho se při studiu\nvyvarovat a další informace k zefektivnění studia.","language":"Czech","author":[{"family":"Šustrová","given":"Magda"},{"family":"Černý","given":"Jiří"}]}}],"schema":"https://github.com/citation-style-language/schema/raw/master/csl-citation.json"} </w:instrText>
      </w:r>
      <w:r w:rsidR="001234D5" w:rsidRPr="00445726">
        <w:fldChar w:fldCharType="separate"/>
      </w:r>
      <w:r w:rsidR="0037371C" w:rsidRPr="0037371C">
        <w:t>(Šustrová &amp; Černý, n.d.)</w:t>
      </w:r>
      <w:r w:rsidR="001234D5" w:rsidRPr="00445726">
        <w:fldChar w:fldCharType="end"/>
      </w:r>
      <w:r w:rsidRPr="00445726">
        <w:t>.</w:t>
      </w:r>
    </w:p>
    <w:p w14:paraId="01AAD921" w14:textId="34E57051" w:rsidR="00445726" w:rsidRPr="00445726" w:rsidRDefault="00445726" w:rsidP="00445726">
      <w:pPr>
        <w:pStyle w:val="Paragraph"/>
      </w:pPr>
      <w:r w:rsidRPr="00445726">
        <w:t xml:space="preserve">Two models related to </w:t>
      </w:r>
      <w:r w:rsidR="00BF06C6">
        <w:t>university</w:t>
      </w:r>
      <w:r w:rsidRPr="00445726">
        <w:t xml:space="preserve"> student retention</w:t>
      </w:r>
      <w:r w:rsidR="00892FB0">
        <w:t>, the ability of the student to persist until graduation,</w:t>
      </w:r>
      <w:r w:rsidRPr="00445726">
        <w:t xml:space="preserve"> are usually discussed: Student Integration Model and Student Attrition Model. </w:t>
      </w:r>
      <w:r w:rsidRPr="00C94576">
        <w:rPr>
          <w:b/>
        </w:rPr>
        <w:t>Student Integration Model</w:t>
      </w:r>
      <w:r w:rsidRPr="00445726">
        <w:t xml:space="preserve"> appears to suggest that academic integration, social integration, institutional commitment and </w:t>
      </w:r>
      <w:r w:rsidR="00B76D8C">
        <w:t>(</w:t>
      </w:r>
      <w:r w:rsidRPr="00445726">
        <w:t>to some extent</w:t>
      </w:r>
      <w:r w:rsidR="00B76D8C">
        <w:t>)</w:t>
      </w:r>
      <w:r w:rsidRPr="00445726">
        <w:t xml:space="preserve"> goal commitment exert the highest effects on persistence </w:t>
      </w:r>
      <w:r w:rsidR="001234D5" w:rsidRPr="00445726">
        <w:fldChar w:fldCharType="begin"/>
      </w:r>
      <w:r w:rsidR="0037371C">
        <w:instrText xml:space="preserve"> ADDIN ZOTERO_ITEM CSL_CITATION {"citationID":"i5rndfidg","properties":{"formattedCitation":"(Cabrera, Nora, &amp; Castaneda, 1993)","plainCitation":"(Cabrera, Nora, &amp; Castaneda, 1993)"},"citationItems":[{"id":4022,"uris":["http://zotero.org/groups/89797/items/PDCNRVDW"],"uri":["http://zotero.org/groups/89797/items/PDCNRVDW"],"itemData":{"id":4022,"type":"article-journal","title":"College Persistence: Structural Equations Modeling Test of an Integrated Model of Student Retention","container-title":"The Journal of Higher Education","page":"123-139","volume":"64","issue":"2","source":"JSTOR","abstract":"Cabrera, Castaneda, Nora, and Hengstler [18] found considerable overlap between Tinto's [50, 52] and Bean's [4, 5, 7] models of student attrition. This study integrated the major propositions underlying both theoretical frameworks. Findings supported most of the hypothesized links and uncovered that environmental factors play a far more complex role than the one envisioned by Tinto [52].","DOI":"10.2307/2960026","ISSN":"0022-1546","shortTitle":"College Persistence","journalAbbreviation":"The Journal of Higher Education","author":[{"family":"Cabrera","given":"Alberto F."},{"family":"Nora","given":"Amaury"},{"family":"Castaneda","given":"Maria B."}],"issued":{"date-parts":[["1993"]]}}}],"schema":"https://github.com/citation-style-language/schema/raw/master/csl-citation.json"} </w:instrText>
      </w:r>
      <w:r w:rsidR="001234D5" w:rsidRPr="00445726">
        <w:fldChar w:fldCharType="separate"/>
      </w:r>
      <w:r w:rsidR="0037371C" w:rsidRPr="0037371C">
        <w:t>(Cabrera, Nora, &amp; Castaneda, 1993)</w:t>
      </w:r>
      <w:r w:rsidR="001234D5" w:rsidRPr="00445726">
        <w:fldChar w:fldCharType="end"/>
      </w:r>
      <w:r w:rsidRPr="00445726">
        <w:t xml:space="preserve">. Research on the </w:t>
      </w:r>
      <w:r w:rsidRPr="00C94576">
        <w:rPr>
          <w:b/>
        </w:rPr>
        <w:t>Student Attrition Model</w:t>
      </w:r>
      <w:r w:rsidRPr="00445726">
        <w:t xml:space="preserve"> emphasizes the role</w:t>
      </w:r>
      <w:r w:rsidR="00B76D8C">
        <w:t>s</w:t>
      </w:r>
      <w:r w:rsidRPr="00445726">
        <w:t xml:space="preserve"> of </w:t>
      </w:r>
      <w:r w:rsidR="00B76D8C">
        <w:t xml:space="preserve">the </w:t>
      </w:r>
      <w:r w:rsidRPr="00445726">
        <w:t xml:space="preserve">intent to persist, attitudes, institutional fit and external factors </w:t>
      </w:r>
      <w:r w:rsidR="00B76D8C">
        <w:t>(</w:t>
      </w:r>
      <w:r w:rsidRPr="00445726">
        <w:t>in the form of family approval of institutional choice, friends’ encouragement to continue enrolment, finance attitudes and perceptions about opportunity to transfer to other institutions</w:t>
      </w:r>
      <w:r w:rsidR="00B76D8C">
        <w:t>)</w:t>
      </w:r>
      <w:r w:rsidRPr="00445726">
        <w:t xml:space="preserve"> on withdrawal decisions </w:t>
      </w:r>
      <w:r w:rsidR="001234D5" w:rsidRPr="00445726">
        <w:fldChar w:fldCharType="begin"/>
      </w:r>
      <w:r w:rsidR="0037371C">
        <w:instrText xml:space="preserve"> ADDIN ZOTERO_ITEM CSL_CITATION {"citationID":"1kj3st7ihk","properties":{"formattedCitation":"(Cabrera et al., 1993)","plainCitation":"(Cabrera et al., 1993)"},"citationItems":[{"id":4022,"uris":["http://zotero.org/groups/89797/items/PDCNRVDW"],"uri":["http://zotero.org/groups/89797/items/PDCNRVDW"],"itemData":{"id":4022,"type":"article-journal","title":"College Persistence: Structural Equations Modeling Test of an Integrated Model of Student Retention","container-title":"The Journal of Higher Education","page":"123-139","volume":"64","issue":"2","source":"JSTOR","abstract":"Cabrera, Castaneda, Nora, and Hengstler [18] found considerable overlap between Tinto's [50, 52] and Bean's [4, 5, 7] models of student attrition. This study integrated the major propositions underlying both theoretical frameworks. Findings supported most of the hypothesized links and uncovered that environmental factors play a far more complex role than the one envisioned by Tinto [52].","DOI":"10.2307/2960026","ISSN":"0022-1546","shortTitle":"College Persistence","journalAbbreviation":"The Journal of Higher Education","author":[{"family":"Cabrera","given":"Alberto F."},{"family":"Nora","given":"Amaury"},{"family":"Castaneda","given":"Maria B."}],"issued":{"date-parts":[["1993"]]}}}],"schema":"https://github.com/citation-style-language/schema/raw/master/csl-citation.json"} </w:instrText>
      </w:r>
      <w:r w:rsidR="001234D5" w:rsidRPr="00445726">
        <w:fldChar w:fldCharType="separate"/>
      </w:r>
      <w:r w:rsidR="0037371C" w:rsidRPr="0037371C">
        <w:t>(Cabrera et al., 1993)</w:t>
      </w:r>
      <w:r w:rsidR="001234D5" w:rsidRPr="00445726">
        <w:fldChar w:fldCharType="end"/>
      </w:r>
      <w:r w:rsidRPr="00445726">
        <w:t xml:space="preserve">.  </w:t>
      </w:r>
      <w:r w:rsidR="00591AB4">
        <w:t>Especially the importance of social support is mentioned in literature quite often</w:t>
      </w:r>
      <w:r w:rsidR="00892FB0">
        <w:t>, because a</w:t>
      </w:r>
      <w:r w:rsidR="00C07F53">
        <w:t xml:space="preserve"> support network can provide not only emotional support, but also financial support or instrumental support </w:t>
      </w:r>
      <w:r w:rsidR="001234D5">
        <w:fldChar w:fldCharType="begin"/>
      </w:r>
      <w:r w:rsidR="00C07F53">
        <w:instrText xml:space="preserve"> ADDIN ZOTERO_ITEM CSL_CITATION {"citationID":"13bhnpjops","properties":{"formattedCitation":"(Gray, Vitak, Easton, &amp; Ellison, 2013)","plainCitation":"(Gray, Vitak, Easton, &amp; Ellison, 2013)"},"citationItems":[{"id":4522,"uris":["http://zotero.org/groups/82855/items/N8IZNU5J"],"uri":["http://zotero.org/groups/82855/items/N8IZNU5J"],"itemData":{"id":4522,"type":"article-journal","title":"Examining social adjustment to college in the age of social media: Factors influencing successful transitions and persistence","container-title":"Computers &amp; Education","page":"193-207","volume":"67","source":"ScienceDirect","abstract":"Social adjustment plays a critical role in student persistence at college. Social media such as Facebook, used widely by this population, have the potential to positively enhance students' transition to college by encouraging connection and interaction among peers. The present study examines the role Facebook plays in students' social adjustment during their first year of college using survey data (N = 338) collected from students at a private, liberal arts college in the Midwest. We develop and test a model that includes both traditional and Facebook-specific predictors of social support and social adjustment, as well as explore the role that these factors play in predicting students' enrollment status the following year. Results indicate positive relationships between two Facebook variables—the number of Facebook Friends students have at the college and their engagement in collaborative behaviors with classmates through the site—and measures of social support and social adjustment, as well as a positive relationship between social adjustment and persistence at the university.","DOI":"10.1016/j.compedu.2013.02.021","ISSN":"0360-1315","shortTitle":"Examining social adjustment to college in the age of social media","journalAbbreviation":"Computers &amp; Education","author":[{"family":"Gray","given":"Rebecca"},{"family":"Vitak","given":"Jessica"},{"family":"Easton","given":"Emily W."},{"family":"Ellison","given":"Nicole B."}],"issued":{"date-parts":[["2013",9]]}}}],"schema":"https://github.com/citation-style-language/schema/raw/master/csl-citation.json"} </w:instrText>
      </w:r>
      <w:r w:rsidR="001234D5">
        <w:fldChar w:fldCharType="separate"/>
      </w:r>
      <w:r w:rsidR="00C07F53" w:rsidRPr="00C07F53">
        <w:t>(Gray, Vitak, Easton, &amp; Ellison, 2013)</w:t>
      </w:r>
      <w:r w:rsidR="001234D5">
        <w:fldChar w:fldCharType="end"/>
      </w:r>
      <w:r w:rsidR="00C07F53">
        <w:t>.</w:t>
      </w:r>
      <w:r w:rsidR="009E3E9E">
        <w:t xml:space="preserve"> </w:t>
      </w:r>
    </w:p>
    <w:p w14:paraId="12587825" w14:textId="77777777" w:rsidR="006545F0" w:rsidRDefault="006044D0" w:rsidP="006044D0">
      <w:pPr>
        <w:pStyle w:val="Nadpis1"/>
        <w:jc w:val="center"/>
      </w:pPr>
      <w:r>
        <w:t>Goals of the Current S</w:t>
      </w:r>
      <w:r w:rsidR="006545F0">
        <w:t>tudy</w:t>
      </w:r>
    </w:p>
    <w:p w14:paraId="6705DCE9" w14:textId="16C54A58" w:rsidR="006545F0" w:rsidRDefault="009634EE" w:rsidP="006545F0">
      <w:pPr>
        <w:pStyle w:val="Paragraph"/>
      </w:pPr>
      <w:r>
        <w:t>T</w:t>
      </w:r>
      <w:r w:rsidR="006545F0" w:rsidRPr="00445726">
        <w:t xml:space="preserve">his paper focuses on </w:t>
      </w:r>
      <w:r w:rsidR="00E518D8">
        <w:t xml:space="preserve">strategies for effective study </w:t>
      </w:r>
      <w:r w:rsidR="00B76D8C">
        <w:t xml:space="preserve">at </w:t>
      </w:r>
      <w:r w:rsidR="00E518D8">
        <w:t xml:space="preserve">university from students’ point of view. </w:t>
      </w:r>
      <w:r w:rsidR="006545F0" w:rsidRPr="00445726">
        <w:t xml:space="preserve">The basic question of the conducted study was: What would students recommend to their best friend beginning of his/her </w:t>
      </w:r>
      <w:r w:rsidR="006545F0">
        <w:t>university</w:t>
      </w:r>
      <w:r w:rsidR="006545F0" w:rsidRPr="00445726">
        <w:t xml:space="preserve"> study in the specific field in order to study effectively? The strategies for effective </w:t>
      </w:r>
      <w:r w:rsidR="006545F0">
        <w:t>university</w:t>
      </w:r>
      <w:r w:rsidR="006545F0" w:rsidRPr="00445726">
        <w:t xml:space="preserve"> study are examined on the </w:t>
      </w:r>
      <w:r w:rsidR="00B76D8C" w:rsidRPr="00445726">
        <w:t>bas</w:t>
      </w:r>
      <w:r w:rsidR="00B76D8C">
        <w:t>is</w:t>
      </w:r>
      <w:r w:rsidR="00B76D8C" w:rsidRPr="00445726">
        <w:t xml:space="preserve"> </w:t>
      </w:r>
      <w:r w:rsidR="006545F0" w:rsidRPr="00445726">
        <w:t>of students’ recommendation</w:t>
      </w:r>
      <w:r w:rsidR="00B76D8C">
        <w:t>s</w:t>
      </w:r>
      <w:r w:rsidR="006545F0" w:rsidRPr="00445726">
        <w:t xml:space="preserve"> for </w:t>
      </w:r>
      <w:r w:rsidR="006545F0">
        <w:t>university</w:t>
      </w:r>
      <w:r w:rsidR="006545F0" w:rsidRPr="00445726">
        <w:t xml:space="preserve"> freshmen, because </w:t>
      </w:r>
      <w:r w:rsidR="00FB4110">
        <w:t xml:space="preserve">1) college students </w:t>
      </w:r>
      <w:r w:rsidR="00B76D8C">
        <w:t xml:space="preserve">mostly </w:t>
      </w:r>
      <w:r w:rsidR="00FB4110">
        <w:t xml:space="preserve">feel insecure about </w:t>
      </w:r>
      <w:r w:rsidR="00B76D8C">
        <w:t xml:space="preserve">the </w:t>
      </w:r>
      <w:r w:rsidR="00FB4110">
        <w:t>college environment during the first year in college</w:t>
      </w:r>
      <w:r w:rsidR="00FB4110" w:rsidRPr="00445726">
        <w:t xml:space="preserve"> </w:t>
      </w:r>
      <w:r w:rsidR="001234D5">
        <w:fldChar w:fldCharType="begin"/>
      </w:r>
      <w:r w:rsidR="00FB4110">
        <w:instrText xml:space="preserve"> ADDIN ZOTERO_ITEM CSL_CITATION {"citationID":"b8ofmjkb2","properties":{"formattedCitation":"(Dipasupil, Ham, &amp; Min, 2016)","plainCitation":"(Dipasupil, Ham, &amp; Min, 2016)"},"citationItems":[{"id":4502,"uris":["http://zotero.org/groups/72767/items/PTMNZTQU"],"uri":["http://zotero.org/groups/72767/items/PTMNZTQU"],"itemData":{"id":4502,"type":"article-journal","title":"Factors Affecting Retention at a University in South Korea: Voices of the Students","container-title":"International Information Institute (Tokyo). Information","page":"2275-2284","volume":"19","issue":"6B","source":"ProQuest","abstract":"This research aims to provide valuable information to the management of higher education institutions in South Korea on the most important factors that affect the rate of retention among students. Questionnaires based from literature review were administered to 560 students at a university in South Korea. Descriptive statistics, t-test and ANOVA were used to analyze the data gathered. It was found out that factors relating to curriculum and relationship with the teacher serve as the most influential in affecting the desire of the students to remain in the university. Furthermore, learning support provided to students were highly considered by the participants of the study. Hypotheses as regards the variance of responses when grouped according to the profile variables of the respondents were tested. It was found out that there was no significant difference in the responses when grouped according to gender, but there were significant differences in their perceptions when grouped in terms of year level and department. This set of information is crucial for the university administrators in restructuring their programs to better serve the needs of their students, with emphasis on curriculum and building positive relationships with the professors. Maintaining a high retention rate is highly important in order to survive amidst the challenges of declining enrolment and stricter government regulations present in South Korea.","ISSN":"13434500","shortTitle":"Factors Affecting Retention at a University in South Korea","language":"English","author":[{"family":"Dipasupil","given":"Shaneil R."},{"family":"Ham","given":"Joung-Hyun"},{"family":"Min","given":"Hyun-Jung"}],"issued":{"date-parts":[["2016",6]]}}}],"schema":"https://github.com/citation-style-language/schema/raw/master/csl-citation.json"} </w:instrText>
      </w:r>
      <w:r w:rsidR="001234D5">
        <w:fldChar w:fldCharType="separate"/>
      </w:r>
      <w:r w:rsidR="00FB4110" w:rsidRPr="00FB4110">
        <w:t>(Dipasupil, Ham, &amp; Min, 2016)</w:t>
      </w:r>
      <w:r w:rsidR="001234D5">
        <w:fldChar w:fldCharType="end"/>
      </w:r>
      <w:r w:rsidR="00FB4110">
        <w:t xml:space="preserve"> and acquire information primarily from interpersonal sources</w:t>
      </w:r>
      <w:r w:rsidR="00FB4110" w:rsidRPr="00445726">
        <w:t xml:space="preserve"> </w:t>
      </w:r>
      <w:r w:rsidR="001234D5">
        <w:fldChar w:fldCharType="begin"/>
      </w:r>
      <w:r w:rsidR="00FB4110">
        <w:instrText xml:space="preserve"> ADDIN ZOTERO_ITEM CSL_CITATION {"citationID":"lk29i3si","properties":{"formattedCitation":"(Chen &amp; Yao, 2015)","plainCitation":"(Chen &amp; Yao, 2015)"},"citationItems":[{"id":4539,"uris":["http://zotero.org/groups/82855/items/8793T6MM"],"uri":["http://zotero.org/groups/82855/items/8793T6MM"],"itemData":{"id":4539,"type":"article-journal","title":"Socialization Tactics, Fit Perceptions, and College Student Adjustment","container-title":"Journal of Career Assessment","page":"615-629","volume":"23","issue":"4","source":"jca.sagepub.com","abstract":"In this study, the authors build a model to examine the relationship between college socialization tactics, fit perceptions (person major fit and person group fit), and adjustment outcomes (academic satisfaction, grade point average, and helping behaviors). College socialization tactics are categorized into three clusters, namely tactics via school administrations and departments, tactics via senior schoolmates, and tactics via peers. Longitudinal survey data from 181 undergraduates during their freshman year indicated (1) the three clusters of tactics related differently to various forms of adjustment; (2) perceived person major fit mediated the relationship between tactics via school administrations and departments, tactics via senior schoolmates, and academic outcomes; (3) perceived person group fit mediated the relationship between tactics via peers and helping behaviors. The results suggest that different entities within colleges play different roles in facilitating student adjustment.","DOI":"10.1177/1069072714553082","ISSN":"1069-0727, 1552-4590","journalAbbreviation":"Journal of Career Assessment","language":"en","author":[{"family":"Chen","given":"Anjier"},{"family":"Yao","given":"Xiang"}],"issued":{"date-parts":[["2015",11,1]]}}}],"schema":"https://github.com/citation-style-language/schema/raw/master/csl-citation.json"} </w:instrText>
      </w:r>
      <w:r w:rsidR="001234D5">
        <w:fldChar w:fldCharType="separate"/>
      </w:r>
      <w:r w:rsidR="00FB4110" w:rsidRPr="00FB4110">
        <w:t>(Chen &amp; Yao, 2015)</w:t>
      </w:r>
      <w:r w:rsidR="001234D5">
        <w:fldChar w:fldCharType="end"/>
      </w:r>
      <w:r w:rsidR="00FB4110">
        <w:t xml:space="preserve">, e.g., from friends that they have on campus </w:t>
      </w:r>
      <w:r w:rsidR="001234D5">
        <w:fldChar w:fldCharType="begin"/>
      </w:r>
      <w:r w:rsidR="00FB4110">
        <w:instrText xml:space="preserve"> ADDIN ZOTERO_ITEM CSL_CITATION {"citationID":"1k41gj3s90","properties":{"formattedCitation":"(Julia &amp; Veni, 2012)","plainCitation":"(Julia &amp; Veni, 2012)"},"citationItems":[{"id":4547,"uris":["http://zotero.org/groups/89797/items/USHQ82C7"],"uri":["http://zotero.org/groups/89797/items/USHQ82C7"],"itemData":{"id":4547,"type":"article-journal","title":"An Analysis of the Factors Affecting Students’ Adjustment at a University in Zimbabwe","container-title":"International Education Studies","volume":"5","issue":"6","source":"CrossRef","URL":"http://www.ccsenet.org/journal/index.php/ies/article/view/19363","DOI":"10.5539/ies.v5n6p244","ISSN":"1913-9039, 1913-9020","author":[{"family":"Julia","given":"Mutambara"},{"family":"Veni","given":"Bhebe"}],"issued":{"date-parts":[["2012",11,1]]},"accessed":{"date-parts":[["2016",10,21]]}}}],"schema":"https://github.com/citation-style-language/schema/raw/master/csl-citation.json"} </w:instrText>
      </w:r>
      <w:r w:rsidR="001234D5">
        <w:fldChar w:fldCharType="separate"/>
      </w:r>
      <w:r w:rsidR="00FB4110" w:rsidRPr="00FB4110">
        <w:t>(Julia &amp; Veni, 2012)</w:t>
      </w:r>
      <w:r w:rsidR="001234D5">
        <w:fldChar w:fldCharType="end"/>
      </w:r>
      <w:r w:rsidR="00FB4110">
        <w:t xml:space="preserve">, 2) </w:t>
      </w:r>
      <w:r w:rsidR="00B76D8C">
        <w:t xml:space="preserve">whose </w:t>
      </w:r>
      <w:r w:rsidR="006545F0" w:rsidRPr="00445726">
        <w:t xml:space="preserve">recommendations are probably based on students’ personal experience and their ideas about </w:t>
      </w:r>
      <w:r w:rsidR="006545F0">
        <w:t>university</w:t>
      </w:r>
      <w:r w:rsidR="006545F0" w:rsidRPr="00445726">
        <w:t xml:space="preserve"> setting</w:t>
      </w:r>
      <w:r w:rsidR="00FB4110">
        <w:t xml:space="preserve"> and 3)</w:t>
      </w:r>
      <w:r w:rsidR="006545F0" w:rsidRPr="00445726">
        <w:t xml:space="preserve"> such advice might point out on such determinants of a </w:t>
      </w:r>
      <w:r w:rsidR="006545F0">
        <w:t>university</w:t>
      </w:r>
      <w:r w:rsidR="006545F0" w:rsidRPr="00445726">
        <w:t xml:space="preserve"> adaptation</w:t>
      </w:r>
      <w:r w:rsidR="00D414CA">
        <w:t>, academic performance or academic success</w:t>
      </w:r>
      <w:r w:rsidR="006545F0" w:rsidRPr="00445726">
        <w:t xml:space="preserve"> </w:t>
      </w:r>
      <w:r w:rsidR="00B76D8C">
        <w:t>(</w:t>
      </w:r>
      <w:r w:rsidR="006545F0" w:rsidRPr="00445726">
        <w:t>which are not examined enough in the current literature</w:t>
      </w:r>
      <w:r w:rsidR="00B76D8C">
        <w:t>)</w:t>
      </w:r>
      <w:r w:rsidR="006545F0" w:rsidRPr="00445726">
        <w:t xml:space="preserve">. </w:t>
      </w:r>
    </w:p>
    <w:p w14:paraId="66F8D3B3" w14:textId="0E246586" w:rsidR="00D414CA" w:rsidRPr="00D414CA" w:rsidRDefault="00D414CA" w:rsidP="00D414CA">
      <w:pPr>
        <w:pStyle w:val="Newparagraph"/>
        <w:ind w:firstLine="0"/>
      </w:pPr>
      <w:r w:rsidRPr="00445726">
        <w:t>The aim</w:t>
      </w:r>
      <w:r>
        <w:t>s</w:t>
      </w:r>
      <w:r w:rsidRPr="00445726">
        <w:t xml:space="preserve"> of the study </w:t>
      </w:r>
      <w:r>
        <w:t>were</w:t>
      </w:r>
      <w:r w:rsidRPr="00445726">
        <w:t xml:space="preserve"> </w:t>
      </w:r>
      <w:r>
        <w:t xml:space="preserve">1) </w:t>
      </w:r>
      <w:r w:rsidRPr="00445726">
        <w:t xml:space="preserve">to </w:t>
      </w:r>
      <w:r>
        <w:t>find out</w:t>
      </w:r>
      <w:r w:rsidRPr="00445726">
        <w:t xml:space="preserve"> </w:t>
      </w:r>
      <w:r>
        <w:t xml:space="preserve">students’ </w:t>
      </w:r>
      <w:r w:rsidRPr="00445726">
        <w:t xml:space="preserve">recommendations for </w:t>
      </w:r>
      <w:r>
        <w:t>first-year students (their best friend at the beginning of his/her university study), 2) to classify these recommendations</w:t>
      </w:r>
      <w:r w:rsidR="00E62CD4">
        <w:t xml:space="preserve"> </w:t>
      </w:r>
      <w:r w:rsidR="00E62CD4" w:rsidRPr="00445726">
        <w:t>according to their similarity</w:t>
      </w:r>
      <w:r w:rsidR="00E62CD4">
        <w:t xml:space="preserve"> into basic categories</w:t>
      </w:r>
      <w:r>
        <w:t xml:space="preserve"> and 3) </w:t>
      </w:r>
      <w:r w:rsidRPr="00445726">
        <w:t xml:space="preserve">to analyse if the categories of recommendations are influenced by respondents’ gender, their faculties of studies or </w:t>
      </w:r>
      <w:r>
        <w:t>the</w:t>
      </w:r>
      <w:r w:rsidRPr="00445726">
        <w:t xml:space="preserve"> </w:t>
      </w:r>
      <w:r>
        <w:t xml:space="preserve">degree of their </w:t>
      </w:r>
      <w:r w:rsidRPr="00445726">
        <w:t>study program</w:t>
      </w:r>
      <w:r>
        <w:t>me</w:t>
      </w:r>
      <w:r w:rsidRPr="00445726">
        <w:t>.</w:t>
      </w:r>
    </w:p>
    <w:p w14:paraId="72DE59EF" w14:textId="77777777" w:rsidR="009634EE" w:rsidRPr="009634EE" w:rsidRDefault="009634EE" w:rsidP="009634EE">
      <w:pPr>
        <w:pStyle w:val="Newparagraph"/>
        <w:ind w:firstLine="0"/>
      </w:pPr>
      <w:r w:rsidRPr="000C01AD">
        <w:rPr>
          <w:i/>
          <w:color w:val="000000"/>
          <w:lang w:val="en-US"/>
        </w:rPr>
        <w:t>Hypothesis 1</w:t>
      </w:r>
      <w:r w:rsidRPr="000C01AD">
        <w:rPr>
          <w:color w:val="000000"/>
          <w:lang w:val="en-US"/>
        </w:rPr>
        <w:t>.</w:t>
      </w:r>
      <w:r>
        <w:rPr>
          <w:color w:val="000000"/>
          <w:lang w:val="en-US"/>
        </w:rPr>
        <w:t xml:space="preserve"> </w:t>
      </w:r>
      <w:r w:rsidRPr="009634EE">
        <w:rPr>
          <w:i/>
        </w:rPr>
        <w:t xml:space="preserve">There is a statistically significant relationship between the categories of </w:t>
      </w:r>
      <w:r w:rsidR="00B76D8C">
        <w:rPr>
          <w:i/>
        </w:rPr>
        <w:t xml:space="preserve">a </w:t>
      </w:r>
      <w:r w:rsidRPr="009634EE">
        <w:rPr>
          <w:i/>
        </w:rPr>
        <w:t xml:space="preserve">given recommendation and </w:t>
      </w:r>
      <w:r w:rsidR="00B76D8C">
        <w:rPr>
          <w:i/>
        </w:rPr>
        <w:t xml:space="preserve">the </w:t>
      </w:r>
      <w:r w:rsidRPr="009634EE">
        <w:rPr>
          <w:i/>
        </w:rPr>
        <w:t>respondent’s gender.</w:t>
      </w:r>
      <w:r w:rsidRPr="00445726">
        <w:t xml:space="preserve"> </w:t>
      </w:r>
    </w:p>
    <w:p w14:paraId="572D12D8" w14:textId="0C6BA7F7" w:rsidR="009634EE" w:rsidRDefault="006545F0" w:rsidP="004346EE">
      <w:pPr>
        <w:pStyle w:val="Paragraph"/>
      </w:pPr>
      <w:r w:rsidRPr="00445726">
        <w:t>Some authors mention that gender can have an influence on success</w:t>
      </w:r>
      <w:r>
        <w:t xml:space="preserve"> </w:t>
      </w:r>
      <w:r w:rsidR="001234D5" w:rsidRPr="00445726">
        <w:fldChar w:fldCharType="begin"/>
      </w:r>
      <w:r>
        <w:instrText xml:space="preserve"> ADDIN ZOTERO_ITEM CSL_CITATION {"citationID":"2m0c42l16p","properties":{"formattedCitation":"(Heslin, 2003; Seibert &amp; Kraimer, 2001; Supangco, 2011)","plainCitation":"(Heslin, 2003; Seibert &amp; Kraimer, 2001; Supangco, 2011)"},"citationItems":[{"id":474,"uris":["http://zotero.org/groups/72767/items/ZVZ9V3DM"],"uri":["http://zotero.org/groups/72767/items/ZVZ9V3DM"],"itemData":{"id":474,"type":"article-journal","title":"Self- and Other-Referent Criteria of Career Success","container-title":"Journal of Career Assessment","page":"262-286","volume":"11","issue":"3","source":"jca.sagepub.com","abstract":"Subjective career success is typically measured relative to self-referent criteria, such as a person's career goals and aspirations. Part-time MBA students were asked to evaluate their “career success to this point in time” and to be specific about how they know the extent to which their career is successful. Drawing on Festinger's social comparison theory, this study examined whether they also use other-referent criteria, such as satisfaction with their income relative to their career peers. Other-referent success criteria were generated by 68% of participants. In addition, other-referent success explained 12% of unique variance in perceptions of overall career success. As predicted, participants with an entity implicit person theory (i.e., belief that ability and personality are largely fixed attributes) exhibited greater reliance on other-referent criteria. These results have implications for the conceptualization and measurement of career success, as well as for fostering the extent to which people experience career success.","DOI":"10.1177/1069072703254500","ISSN":"1069-0727, 1552-4590","journalAbbreviation":"Journal of Career Assessment","language":"en","author":[{"family":"Heslin","given":"Peter A."}],"issued":{"date-parts":[["2003",1,8]]}}},{"id":87,"uris":["http://zotero.org/groups/66366/items/BXM2RQ83"],"uri":["http://zotero.org/groups/66366/items/BXM2RQ83"],"itemData":{"id":87,"type":"article-journal","title":"The Five-Factor Model of Personality and Career Success","container-title":"Journal of Vocational Behavior","page":"1-21","volume":"58","issue":"1","source":"ScienceDirect","abstract":"This study examined the relationship between the “Big Five” personality dimensions (neuroticism, conscientiousness, extraversion, agreeableness, and openness) and career success by surveying a sample of 496 (318 male and 178 female) employees in a diverse set of occupations and organizations. Hierarchical regression analyses were used to examine the incremental variance contributed by the five personality traits after controlling for several career-related variables. Results showed that, as expected, extraversion was related positively to salary level, promotions, and career satisfaction and that neuroticism was related negatively to career satisfaction. Agreeableness was related negatively only to career satisfaction and openness was related negatively to salary level. Examination of moderators revealed that there was a significant negative relationship between agreeableness and salary among individuals in people-oriented occupations but no relationship for those in occupations not involving a strong “people” component.","DOI":"10.1006/jvbe.2000.1757","ISSN":"0001-8791","journalAbbreviation":"Journal of Vocational Behavior","author":[{"family":"Seibert","given":"Scott E."},{"family":"Kraimer","given":"Maria L."}],"issued":{"date-parts":[["2001"]],"season":"nor"}}},{"id":323,"uris":["http://zotero.org/groups/72767/items/BIVGIC9D"],"uri":["http://zotero.org/groups/72767/items/BIVGIC9D"],"itemData":{"id":323,"type":"article-journal","title":"Organizational and Individual Determinants of Career Success of Mba Students","container-title":"Journal of International Business Research","page":"113-128","volume":"10","issue":"2","source":"ProQuest","abstract":"This paper identified the factors that affect objective and subjective measures of career success. Objective measures included total compensation and rank level from the company president. Subjective measure was career satisfaction. The sample consisted of students in the MBA program of the University of the Philippines. Both organizational and individual factors influence career success. However, the different measures of career success have different determinants, and these three measures of career success are not correlated. One consistent finding in studies on career success using Philippine sample is that gender did not explain variation in total compensation, number of levels from company president, and career satisfaction. These null results have several implications. First, there exist income and status parity between female and male MBA students. Second, it challenges the generalizability of findings on gender differential in income, status, and career satisfaction common in studies based on samples from the United States and Europe. [PUBLICATION ABSTRACT]","ISSN":"15440222","language":"English","author":[{"family":"Supangco","given":"Vivien T."}],"issued":{"date-parts":[["2011"]]}}}],"schema":"https://github.com/citation-style-language/schema/raw/master/csl-citation.json"} </w:instrText>
      </w:r>
      <w:r w:rsidR="001234D5" w:rsidRPr="00445726">
        <w:fldChar w:fldCharType="separate"/>
      </w:r>
      <w:r w:rsidRPr="0037371C">
        <w:t>(Heslin, 2003; Seibert &amp; Kraimer, 2001; Supangco, 2011)</w:t>
      </w:r>
      <w:r w:rsidR="001234D5" w:rsidRPr="00445726">
        <w:fldChar w:fldCharType="end"/>
      </w:r>
      <w:r w:rsidRPr="00445726">
        <w:t xml:space="preserve"> </w:t>
      </w:r>
      <w:r>
        <w:t xml:space="preserve">as well as on retention </w:t>
      </w:r>
      <w:r w:rsidR="001234D5">
        <w:fldChar w:fldCharType="begin"/>
      </w:r>
      <w:r>
        <w:instrText xml:space="preserve"> ADDIN ZOTERO_ITEM CSL_CITATION {"citationID":"1f3t6j4h8d","properties":{"formattedCitation":"(Severiens &amp; Dam, 2012)","plainCitation":"(Severiens &amp; Dam, 2012)"},"citationItems":[{"id":4528,"uris":["http://zotero.org/groups/82855/items/QJT7SWFD"],"uri":["http://zotero.org/groups/82855/items/QJT7SWFD"],"itemData":{"id":4528,"type":"article-journal","title":"Leaving College: A Gender Comparison in Male and Female-Dominated Programs.","container-title":"Research in Higher Education","page":"453-470","volume":"53","issue":"4","source":"EBSCOhost","archive":"a9h","abstract":"Women, on average, outnumber men and are more successful in higher education. A literature overview showed that these differences may be explained by gender differences in learner characteristics, by external factors and by institutional factors. This study aims to explain gender differences in higher education in more detail by focusing on one of the recent research findings in this area: the role of the numerical representation of men and women in course programs. What are gender differences in study success in male and female-dominated course programs, and what are gender differences in reasons for leaving these programs? The research questions were answered by analyzing Dutch census data and conducting a survey on students that have left college. Results showed that gender differences in retention scores and reasons for leaving were indeed related to the numerical representation of women and men in course programs. Leaving female-dominated programs seemed to be a different matter from leaving male-dominated programs. [ABSTRACT FROM AUTHOR]","ISSN":"03610365","journalAbbreviation":"Research in Higher Education","author":[{"family":"Severiens","given":"Sabine"},{"family":"Dam","given":"Geert"}],"issued":{"date-parts":[["2012"]],"season":"erven"}}}],"schema":"https://github.com/citation-style-language/schema/raw/master/csl-citation.json"} </w:instrText>
      </w:r>
      <w:r w:rsidR="001234D5">
        <w:fldChar w:fldCharType="separate"/>
      </w:r>
      <w:r w:rsidRPr="00492164">
        <w:t>(Severiens &amp; Dam, 2012)</w:t>
      </w:r>
      <w:r w:rsidR="001234D5">
        <w:fldChar w:fldCharType="end"/>
      </w:r>
      <w:r w:rsidR="00DA05E2">
        <w:t xml:space="preserve">, academic performance </w:t>
      </w:r>
      <w:r w:rsidR="001234D5">
        <w:fldChar w:fldCharType="begin"/>
      </w:r>
      <w:r w:rsidR="00DA05E2">
        <w:instrText xml:space="preserve"> ADDIN ZOTERO_ITEM CSL_CITATION {"citationID":"15bjr8s62q","properties":{"formattedCitation":"{\\rtf (Dayio\\uc0\\u487{}lu &amp; T\\uc0\\u252{}r\\uc0\\u252{}t-A\\uc0\\u351{}ik, 2007)}","plainCitation":"(Dayioǧlu &amp; Türüt-Aşik, 2007)"},"citationItems":[{"id":4610,"uris":["http://zotero.org/groups/89797/items/AM786BGX"],"uri":["http://zotero.org/groups/89797/items/AM786BGX"],"itemData":{"id":4610,"type":"article-journal","title":"Gender differences in academic performance in a large public university in Turkey","container-title":"Higher Education","page":"255-277","volume":"53","issue":"2","source":"Scopus","archive":"Scopus","abstract":"The paper attempts to determine whether there are significant gender differences in academic performance among undergraduate students in a large public university in Turkey based on three indicators; university entrance scores, performance in the English preparatory school and in the program the student is majoring in. The paper finds that a smaller number of female students manage to enter the university and when they do so, they enter with lower scores. However, once they are admitted to the university, they excel in their studies and outperform their male counterparts. This result holds after controlling for the field of study and individual attributes. © 2007 Springer Science+Business Media B.V.","DOI":"10.1007/s10734-005-2464-6","ISSN":"0018-1560","language":"English","author":[{"family":"Dayioǧlu","given":"M."},{"family":"Türüt-Aşik","given":"S."}],"issued":{"date-parts":[["2007"]]}}}],"schema":"https://github.com/citation-style-language/schema/raw/master/csl-citation.json"} </w:instrText>
      </w:r>
      <w:r w:rsidR="001234D5">
        <w:fldChar w:fldCharType="separate"/>
      </w:r>
      <w:r w:rsidR="00DA05E2" w:rsidRPr="00DA05E2">
        <w:t>(Dayioǧlu &amp; Türüt-Aşik, 2007)</w:t>
      </w:r>
      <w:r w:rsidR="001234D5">
        <w:fldChar w:fldCharType="end"/>
      </w:r>
      <w:r>
        <w:t xml:space="preserve"> or coping strategies </w:t>
      </w:r>
      <w:r w:rsidR="001234D5">
        <w:fldChar w:fldCharType="begin"/>
      </w:r>
      <w:r>
        <w:instrText xml:space="preserve"> ADDIN ZOTERO_ITEM CSL_CITATION {"citationID":"1tm613hgfp","properties":{"formattedCitation":"(Brougham, Zail, Mendoza, &amp; Miller, 2009)","plainCitation":"(Brougham, Zail, Mendoza, &amp; Miller, 2009)"},"citationItems":[{"id":4534,"uris":["http://zotero.org/groups/82855/items/2V33DAW3"],"uri":["http://zotero.org/groups/82855/items/2V33DAW3"],"itemData":{"id":4534,"type":"article-journal","title":"Stress, Sex Differences, and Coping Strategies Among College Students","container-title":"Current Psychology","page":"85-97","volume":"28","issue":"2","source":"ProQuest","abstract":"The sources of stress (academics, financial, family, social, and daily hassles) and coping strategies (self-help, approach, accommodation, avoidance, and self-punishment) of 166 college students were examined. The relationship between sex, specific sources of stress, and coping strategies was also investigated. Students completed a stress assessment inventory and a stress coping inventory based on a 5-factor revised COPE model (Zuckerman and Gagne Journal of Research in Personality, 37:169-204, 2003). Results found that college women reported a higher overall level of stress and greater use of emotion-focused coping strategies than college men. College men and women also reported different coping strategies for different stressors; however the use of emotion-focused coping strategies dominated over problem-solving strategies for both men and women. These results have implications for designing stress reduction workshops that build on the existing adaptive emotion-focused strategies of college students.[PUBLICATION ABSTRACT]","DOI":"http://dx.doi.org/10.1007/s12144-009-9047-0","ISSN":"10461310","language":"English","author":[{"family":"Brougham","given":"Ruby R."},{"family":"Zail","given":"Christy M."},{"family":"Mendoza","given":"Celeste M."},{"family":"Miller","given":"Janine R."}],"issued":{"date-parts":[["2009",6]]}}}],"schema":"https://github.com/citation-style-language/schema/raw/master/csl-citation.json"} </w:instrText>
      </w:r>
      <w:r w:rsidR="001234D5">
        <w:fldChar w:fldCharType="separate"/>
      </w:r>
      <w:r w:rsidRPr="00874DFD">
        <w:t>(Brougham, Zail, Mendoza, &amp; Miller, 2009)</w:t>
      </w:r>
      <w:r w:rsidR="001234D5">
        <w:fldChar w:fldCharType="end"/>
      </w:r>
      <w:r w:rsidR="008F5791">
        <w:t xml:space="preserve">. As </w:t>
      </w:r>
      <w:r w:rsidR="008F5791" w:rsidRPr="00736C8D">
        <w:t xml:space="preserve">Dayioǧlu </w:t>
      </w:r>
      <w:r w:rsidR="008F5791">
        <w:t>and</w:t>
      </w:r>
      <w:r w:rsidR="008F5791" w:rsidRPr="00736C8D">
        <w:t xml:space="preserve"> Türüt-Aşik</w:t>
      </w:r>
      <w:r w:rsidR="008F5791">
        <w:t xml:space="preserve"> </w:t>
      </w:r>
      <w:r w:rsidR="001234D5">
        <w:fldChar w:fldCharType="begin"/>
      </w:r>
      <w:r w:rsidR="008F5791">
        <w:instrText xml:space="preserve"> ADDIN ZOTERO_ITEM CSL_CITATION {"citationID":"bBFHFkRk","properties":{"formattedCitation":"(2007)","plainCitation":"(2007)"},"citationItems":[{"id":4610,"uris":["http://zotero.org/groups/89797/items/AM786BGX"],"uri":["http://zotero.org/groups/89797/items/AM786BGX"],"itemData":{"id":4610,"type":"article-journal","title":"Gender differences in academic performance in a large public university in Turkey","container-title":"Higher Education","page":"255-277","volume":"53","issue":"2","source":"Scopus","archive":"Scopus","abstract":"The paper attempts to determine whether there are significant gender differences in academic performance among undergraduate students in a large public university in Turkey based on three indicators; university entrance scores, performance in the English preparatory school and in the program the student is majoring in. The paper finds that a smaller number of female students manage to enter the university and when they do so, they enter with lower scores. However, once they are admitted to the university, they excel in their studies and outperform their male counterparts. This result holds after controlling for the field of study and individual attributes. © 2007 Springer Science+Business Media B.V.","DOI":"10.1007/s10734-005-2464-6","ISSN":"0018-1560","language":"English","author":[{"family":"Dayioǧlu","given":"M."},{"family":"Türüt-Aşik","given":"S."}],"issued":{"date-parts":[["2007"]]}},"suppress-author":true}],"schema":"https://github.com/citation-style-language/schema/raw/master/csl-citation.json"} </w:instrText>
      </w:r>
      <w:r w:rsidR="001234D5">
        <w:fldChar w:fldCharType="separate"/>
      </w:r>
      <w:r w:rsidR="008F5791" w:rsidRPr="00736C8D">
        <w:t>(2007)</w:t>
      </w:r>
      <w:r w:rsidR="001234D5">
        <w:fldChar w:fldCharType="end"/>
      </w:r>
      <w:r w:rsidR="008F5791">
        <w:t xml:space="preserve"> explain childhood training and experience, gender differences in attitudes, parental and teacher expectations and behaviours, differential course taking and biological differences between the sexes may all cause gender differences in achievement</w:t>
      </w:r>
      <w:r w:rsidR="008F5791" w:rsidRPr="00E80C28">
        <w:t>.</w:t>
      </w:r>
      <w:r w:rsidR="008F5791">
        <w:t xml:space="preserve"> </w:t>
      </w:r>
      <w:r w:rsidR="003263FA">
        <w:t xml:space="preserve">For example, </w:t>
      </w:r>
      <w:r w:rsidR="003263FA" w:rsidRPr="003263FA">
        <w:t xml:space="preserve">Pomerantz, Altermatt, </w:t>
      </w:r>
      <w:r w:rsidR="003263FA">
        <w:t>and</w:t>
      </w:r>
      <w:r w:rsidR="003263FA" w:rsidRPr="003263FA">
        <w:t xml:space="preserve"> Saxon</w:t>
      </w:r>
      <w:r w:rsidR="003263FA">
        <w:t xml:space="preserve"> </w:t>
      </w:r>
      <w:r w:rsidR="001234D5">
        <w:fldChar w:fldCharType="begin"/>
      </w:r>
      <w:r w:rsidR="003263FA">
        <w:instrText xml:space="preserve"> ADDIN ZOTERO_ITEM CSL_CITATION {"citationID":"kiLH45eG","properties":{"formattedCitation":"(2002)","plainCitation":"(2002)"},"citationItems":[{"id":4632,"uris":["http://zotero.org/groups/89797/items/5Q75AHBC"],"uri":["http://zotero.org/groups/89797/items/5Q75AHBC"],"itemData":{"id":4632,"type":"article-journal","title":"Making the grade but feeling distressed: Gender differences in academic performance and internal distress","container-title":"Journal of Educational Psychology","page":"396-404","volume":"94","issue":"2","source":"Scopus","archive":"Scopus","abstract":"There is disagreement over whether girls or boys are at risk in the context of school. Girls outperform boys in school, particularly in stereotypically feminine subjects. However, girls are also more vulnerable to internal distress than boys are. The aim of this research was to understand this pattern of gender differences. Gender differences in academic performance and internal distress were examined in elementary school children moving into adolescence. Girls outperformed boys across all 4 subjects but were also more prone to internal distress than boys were. Girls doing poorly in school were the most vulnerable to internal distress. However, even girls doing well in school were more vulnerable than boys were.","DOI":"10.1037/0022-0663.94.2.396","ISSN":"0022-0663","shortTitle":"Making the grade but feeling distressed","language":"English","author":[{"family":"Pomerantz","given":"E.M."},{"family":"Altermatt","given":"E.R."},{"family":"Saxon","given":"J.L."}],"issued":{"date-parts":[["2002"]]}},"suppress-author":true}],"schema":"https://github.com/citation-style-language/schema/raw/master/csl-citation.json"} </w:instrText>
      </w:r>
      <w:r w:rsidR="001234D5">
        <w:fldChar w:fldCharType="separate"/>
      </w:r>
      <w:r w:rsidR="003263FA" w:rsidRPr="003263FA">
        <w:t>(2002)</w:t>
      </w:r>
      <w:r w:rsidR="001234D5">
        <w:fldChar w:fldCharType="end"/>
      </w:r>
      <w:r w:rsidR="003263FA">
        <w:t xml:space="preserve"> found out that g</w:t>
      </w:r>
      <w:r w:rsidR="003263FA" w:rsidRPr="003263FA">
        <w:t xml:space="preserve">irls outperform boys in school </w:t>
      </w:r>
      <w:r w:rsidR="003263FA">
        <w:t xml:space="preserve">but </w:t>
      </w:r>
      <w:r w:rsidR="00B76D8C">
        <w:t xml:space="preserve">that </w:t>
      </w:r>
      <w:r w:rsidR="003263FA" w:rsidRPr="003263FA">
        <w:t>girls are also more vulnerable to internal distress than boys are.</w:t>
      </w:r>
      <w:r w:rsidR="003263FA">
        <w:t xml:space="preserve"> Similarly, according to the findings of </w:t>
      </w:r>
      <w:r w:rsidR="003263FA" w:rsidRPr="003263FA">
        <w:t>Sheard</w:t>
      </w:r>
      <w:r w:rsidR="003263FA">
        <w:t xml:space="preserve"> </w:t>
      </w:r>
      <w:r w:rsidR="001234D5">
        <w:fldChar w:fldCharType="begin"/>
      </w:r>
      <w:r w:rsidR="003263FA">
        <w:instrText xml:space="preserve"> ADDIN ZOTERO_ITEM CSL_CITATION {"citationID":"NZ4W6tD6","properties":{"formattedCitation":"(2009)","plainCitation":"(2009)"},"citationItems":[{"id":4634,"uris":["http://zotero.org/groups/89797/items/SZ87E9F5"],"uri":["http://zotero.org/groups/89797/items/SZ87E9F5"],"itemData":{"id":4634,"type":"article-journal","title":"Hardiness commitment, gender, and age differentiate university academic performance","container-title":"British Journal of Educational Psychology","page":"189-204","volume":"79","issue":"1","source":"Scopus","archive":"Scopus","abstract":"Background. The increasing diversity of students, particularly in age, attending university has seen a concomitant interest in factors predicting academic success. Aims. This 2-year correlational study examined whether age, gender (demographic variables), and hardiness (cognitive/emotional variable) differentiate and predict university final degree grade point average (GPA) and final-year dissertation mark. Sample. Data are reported from a total of 134 university undergraduate students. Method. Participants provided baseline data in questionnaires administered during the first week of their second year of undergraduate study and gave consent for their academic progress to be tracked. Final degree GPA and dissertation mark were the academic performance criteria. Results. Mature-age students achieved higher final degree GPA compared to young undergraduates. Female students significantly outperformed their male counterparts in each measured academic assessment criteria. Female students also reported a significantly higher mean score on hardiness commitment compared to male students. Commitment was the most significant positive correlate of academic achievement Final degree GPA and dissertation mark were significantly predicted by commitment, and commitment and gender, respectively. Conclusions. The findings have implications for universities targeting academic support services to maximize student scholastic potential. Future research should incorporate hardiness, gender, and age with other variables known to predict academic success. © 2009 The British Psychological Society.","DOI":"10.1348/000709908X304406","ISSN":"0007-0998","language":"English","author":[{"family":"Sheard","given":"M."}],"issued":{"date-parts":[["2009"]]}},"suppress-author":true}],"schema":"https://github.com/citation-style-language/schema/raw/master/csl-citation.json"} </w:instrText>
      </w:r>
      <w:r w:rsidR="001234D5">
        <w:fldChar w:fldCharType="separate"/>
      </w:r>
      <w:r w:rsidR="003263FA" w:rsidRPr="003263FA">
        <w:t>(2009)</w:t>
      </w:r>
      <w:r w:rsidR="001234D5">
        <w:fldChar w:fldCharType="end"/>
      </w:r>
      <w:r w:rsidR="003263FA">
        <w:t>, f</w:t>
      </w:r>
      <w:r w:rsidR="003263FA" w:rsidRPr="003263FA">
        <w:t xml:space="preserve">emale students significantly outperformed their male counterparts in each measured academic assessment criteria. </w:t>
      </w:r>
      <w:r w:rsidR="003263FA">
        <w:t>Further, f</w:t>
      </w:r>
      <w:r w:rsidR="003263FA" w:rsidRPr="003263FA">
        <w:t>emale students also reported a significantly higher mean score on hardiness commitment compared to male students.</w:t>
      </w:r>
      <w:r w:rsidR="003263FA">
        <w:t xml:space="preserve"> </w:t>
      </w:r>
      <w:r w:rsidR="004346EE">
        <w:t xml:space="preserve">In addition, Smith </w:t>
      </w:r>
      <w:r w:rsidR="001234D5">
        <w:fldChar w:fldCharType="begin"/>
      </w:r>
      <w:r w:rsidR="004346EE">
        <w:instrText xml:space="preserve"> ADDIN ZOTERO_ITEM CSL_CITATION {"citationID":"tz321VFo","properties":{"formattedCitation":"(2004)","plainCitation":"(2004)"},"citationItems":[{"id":4636,"uris":["http://zotero.org/groups/89797/items/SN8G9M2E"],"uri":["http://zotero.org/groups/89797/items/SN8G9M2E"],"itemData":{"id":4636,"type":"article-journal","title":"\"It's not all about grades\": Accounting for gendered degree results in geography at Brunel University","container-title":"Journal of Geography in Higher Education","page":"167-178","volume":"28","issue":"2","source":"Scopus","archive":"Scopus","abstract":"This paper explores the results of an 18-month study at Brunel University that aimed to explain the significant gendered differences in academic performance amongst geography students. Male students are doing considerably less well than their female peers, being awarded far fewer first class and upper second class degres, a phenomenon that cannot be accounted for by A-level entry grades. This paper draws on interviews with students which suggest that differeces in achievement are explained by the fact that males and females perform the role of students in very different ways. While females are generally performing the role of hard-working, dedicted and focused student, males seem to be identifying with a 'macho' culture that glorifies sporting prowess and socializing at the expense of academic study. © 2004 Taylor and Francis Ltd.","DOI":"10.1080/0309826042000242422","ISSN":"0309-8265","shortTitle":"It's not all about grades","language":"English","author":[{"family":"Smith","given":"F."}],"issued":{"date-parts":[["2004"]]}},"suppress-author":true}],"schema":"https://github.com/citation-style-language/schema/raw/master/csl-citation.json"} </w:instrText>
      </w:r>
      <w:r w:rsidR="001234D5">
        <w:fldChar w:fldCharType="separate"/>
      </w:r>
      <w:r w:rsidR="004346EE" w:rsidRPr="004346EE">
        <w:t>(2004)</w:t>
      </w:r>
      <w:r w:rsidR="001234D5">
        <w:fldChar w:fldCharType="end"/>
      </w:r>
      <w:r w:rsidR="004346EE">
        <w:t xml:space="preserve"> concludes that </w:t>
      </w:r>
      <w:r w:rsidR="004346EE" w:rsidRPr="004346EE">
        <w:t xml:space="preserve">males and females </w:t>
      </w:r>
      <w:r w:rsidR="004346EE">
        <w:t xml:space="preserve">approach </w:t>
      </w:r>
      <w:r w:rsidR="004346EE" w:rsidRPr="004346EE">
        <w:t xml:space="preserve">the role of student </w:t>
      </w:r>
      <w:r w:rsidR="004346EE">
        <w:t>differently. While females are generally performing the role of hard-working</w:t>
      </w:r>
      <w:r w:rsidR="00B76D8C">
        <w:t xml:space="preserve"> </w:t>
      </w:r>
      <w:r w:rsidR="00006FF9">
        <w:t>responsible</w:t>
      </w:r>
      <w:r w:rsidR="004346EE">
        <w:t xml:space="preserve"> student, males seem to </w:t>
      </w:r>
      <w:r w:rsidR="00006FF9">
        <w:t>prefer</w:t>
      </w:r>
      <w:r w:rsidR="004346EE">
        <w:t xml:space="preserve"> sporting prowess and socializing </w:t>
      </w:r>
      <w:r w:rsidR="00006FF9">
        <w:t>to</w:t>
      </w:r>
      <w:r w:rsidR="004346EE">
        <w:t xml:space="preserve"> </w:t>
      </w:r>
      <w:r w:rsidR="00006FF9">
        <w:t xml:space="preserve">academic </w:t>
      </w:r>
      <w:r w:rsidR="004346EE">
        <w:t xml:space="preserve">study. </w:t>
      </w:r>
      <w:r w:rsidR="008F5791">
        <w:t>These facts</w:t>
      </w:r>
      <w:r w:rsidRPr="00445726">
        <w:t xml:space="preserve"> might mean that strategies used for </w:t>
      </w:r>
      <w:r>
        <w:t>university</w:t>
      </w:r>
      <w:r w:rsidRPr="00445726">
        <w:t xml:space="preserve"> study could differ in relation to gender of respondents. </w:t>
      </w:r>
    </w:p>
    <w:p w14:paraId="7738CD65" w14:textId="77777777" w:rsidR="009634EE" w:rsidRPr="009634EE" w:rsidRDefault="009634EE" w:rsidP="009634EE">
      <w:pPr>
        <w:pStyle w:val="Paragraph"/>
        <w:rPr>
          <w:i/>
          <w:lang w:val="en-US"/>
        </w:rPr>
      </w:pPr>
      <w:r w:rsidRPr="009634EE">
        <w:rPr>
          <w:i/>
          <w:lang w:val="en-US"/>
        </w:rPr>
        <w:t xml:space="preserve">Hypothesis </w:t>
      </w:r>
      <w:r>
        <w:rPr>
          <w:i/>
          <w:lang w:val="en-US"/>
        </w:rPr>
        <w:t>2</w:t>
      </w:r>
      <w:r w:rsidRPr="009634EE">
        <w:rPr>
          <w:lang w:val="en-US"/>
        </w:rPr>
        <w:t>.</w:t>
      </w:r>
      <w:r>
        <w:rPr>
          <w:lang w:val="en-US"/>
        </w:rPr>
        <w:t xml:space="preserve"> </w:t>
      </w:r>
      <w:r w:rsidRPr="009634EE">
        <w:rPr>
          <w:i/>
          <w:lang w:val="en-US"/>
        </w:rPr>
        <w:t xml:space="preserve">There is a statistically significant relationship between the categories of </w:t>
      </w:r>
      <w:r w:rsidR="00B76D8C">
        <w:rPr>
          <w:i/>
          <w:lang w:val="en-US"/>
        </w:rPr>
        <w:t xml:space="preserve">a </w:t>
      </w:r>
      <w:r w:rsidRPr="009634EE">
        <w:rPr>
          <w:i/>
          <w:lang w:val="en-US"/>
        </w:rPr>
        <w:t xml:space="preserve">given recommendation and the faculty which </w:t>
      </w:r>
      <w:r w:rsidR="00B76D8C">
        <w:rPr>
          <w:i/>
          <w:lang w:val="en-US"/>
        </w:rPr>
        <w:t xml:space="preserve">the </w:t>
      </w:r>
      <w:r w:rsidRPr="009634EE">
        <w:rPr>
          <w:i/>
          <w:lang w:val="en-US"/>
        </w:rPr>
        <w:t>respondent studies.</w:t>
      </w:r>
    </w:p>
    <w:p w14:paraId="592C8F3B" w14:textId="32B4AAB1" w:rsidR="006545F0" w:rsidRPr="00445726" w:rsidRDefault="00D414CA" w:rsidP="006545F0">
      <w:pPr>
        <w:pStyle w:val="Paragraph"/>
      </w:pPr>
      <w:r>
        <w:t>E</w:t>
      </w:r>
      <w:r w:rsidR="006545F0" w:rsidRPr="00445726">
        <w:t xml:space="preserve">xperts </w:t>
      </w:r>
      <w:r w:rsidR="001234D5" w:rsidRPr="00445726">
        <w:fldChar w:fldCharType="begin"/>
      </w:r>
      <w:r w:rsidR="00FB4110">
        <w:instrText xml:space="preserve"> ADDIN ZOTERO_ITEM CSL_CITATION {"citationID":"tangebkk9","properties":{"formattedCitation":"(Rasdi et al., 2009; Seibert &amp; Kraimer, 2001; Supangco, 2011)","plainCitation":"(Rasdi et al., 2009; Seibert &amp; Kraimer, 2001; Supangco, 2011)"},"citationItems":[{"id":93,"uris":["http://zotero.org/groups/66366/items/CK65P8FC"],"uri":["http://zotero.org/groups/66366/items/CK65P8FC"],"itemData":{"id":93,"type":"article-journal","title":"Towards developing a theoretical framework for measuring public sector managers' career success","container-title":"Journal of European Industrial Training","page":"232-254","volume":"33","issue":"3","source":"ProQuest","abstract":"The purpose of this paper is to develop a theoretical framework for measuring public sector managers' career success. The theoretical foundation used in this study is social cognitive career theory. To conduct a literature search, several keywords were identified, i.e. career success, objective and subjective career success, managers, managerial career development and social cognitive career theory. Several electronic databases available in the university's library, such as Emerald, EBSCOHost, SAGE, Science Direct and Blackwell Synergy, were used to search for resources. Literature includes sources written in both English and Malay. The four factors that have predictive potential on managers' career success are individual-related factors, organizational-related factors, managerial competencies-related factors, and the person-environment fit factor. Career success should be operationalized using both objective and subjective career success. The study was exploratory, based on a literature review. Empirical study is needed to examine the predictive potential of the four key factors (i.e. individual-related factors, organizational-related factors, managerial competencies-related factors, and person-environment fit factor) for public sector managers' career success. Strengthening the HRD framework through organizational development, personnel training and development and career development may develop and unleash individual potential which leads to positive career outcomes (objective and subjective career success). The research constructs a theoretical framework which outlines the predictive potential of four key factors on public sector managers' career success. The four key factors can be developed through HRD practices.","DOI":"http://dx.doi.org/10.1108/03090590910950596","ISSN":"03090590","language":"English","author":[{"family":"Rasdi","given":"Roziah Mohd"},{"family":"Ismail","given":"Maimunah"},{"family":"Uli","given":"Jegak"},{"family":"Noah","given":"Sidek Mohd"}],"issued":{"date-parts":[["2009"]]}}},{"id":87,"uris":["http://zotero.org/groups/66366/items/BXM2RQ83"],"uri":["http://zotero.org/groups/66366/items/BXM2RQ83"],"itemData":{"id":87,"type":"article-journal","title":"The Five-Factor Model of Personality and Career Success","container-title":"Journal of Vocational Behavior","page":"1-21","volume":"58","issue":"1","source":"ScienceDirect","abstract":"This study examined the relationship between the “Big Five” personality dimensions (neuroticism, conscientiousness, extraversion, agreeableness, and openness) and career success by surveying a sample of 496 (318 male and 178 female) employees in a diverse set of occupations and organizations. Hierarchical regression analyses were used to examine the incremental variance contributed by the five personality traits after controlling for several career-related variables. Results showed that, as expected, extraversion was related positively to salary level, promotions, and career satisfaction and that neuroticism was related negatively to career satisfaction. Agreeableness was related negatively only to career satisfaction and openness was related negatively to salary level. Examination of moderators revealed that there was a significant negative relationship between agreeableness and salary among individuals in people-oriented occupations but no relationship for those in occupations not involving a strong “people” component.","DOI":"10.1006/jvbe.2000.1757","ISSN":"0001-8791","journalAbbreviation":"Journal of Vocational Behavior","author":[{"family":"Seibert","given":"Scott E."},{"family":"Kraimer","given":"Maria L."}],"issued":{"date-parts":[["2001"]],"season":"nor"}}},{"id":323,"uris":["http://zotero.org/groups/72767/items/BIVGIC9D"],"uri":["http://zotero.org/groups/72767/items/BIVGIC9D"],"itemData":{"id":323,"type":"article-journal","title":"Organizational and Individual Determinants of Career Success of Mba Students","container-title":"Journal of International Business Research","page":"113-128","volume":"10","issue":"2","source":"ProQuest","abstract":"This paper identified the factors that affect objective and subjective measures of career success. Objective measures included total compensation and rank level from the company president. Subjective measure was career satisfaction. The sample consisted of students in the MBA program of the University of the Philippines. Both organizational and individual factors influence career success. However, the different measures of career success have different determinants, and these three measures of career success are not correlated. One consistent finding in studies on career success using Philippine sample is that gender did not explain variation in total compensation, number of levels from company president, and career satisfaction. These null results have several implications. First, there exist income and status parity between female and male MBA students. Second, it challenges the generalizability of findings on gender differential in income, status, and career satisfaction common in studies based on samples from the United States and Europe. [PUBLICATION ABSTRACT]","ISSN":"15440222","language":"English","author":[{"family":"Supangco","given":"Vivien T."}],"issued":{"date-parts":[["2011"]]}}}],"schema":"https://github.com/citation-style-language/schema/raw/master/csl-citation.json"} </w:instrText>
      </w:r>
      <w:r w:rsidR="001234D5" w:rsidRPr="00445726">
        <w:fldChar w:fldCharType="separate"/>
      </w:r>
      <w:r w:rsidR="00FB4110" w:rsidRPr="00FB4110">
        <w:t>(Rasdi et al., 2009; Seibert &amp; Kraimer, 2001; Supangco, 2011)</w:t>
      </w:r>
      <w:r w:rsidR="001234D5" w:rsidRPr="00445726">
        <w:fldChar w:fldCharType="end"/>
      </w:r>
      <w:r w:rsidR="006545F0" w:rsidRPr="00445726">
        <w:t xml:space="preserve"> note that organizational factors like industry branch or organizational culture might influence career success. </w:t>
      </w:r>
      <w:r w:rsidR="006545F0">
        <w:t xml:space="preserve">Likewise, </w:t>
      </w:r>
      <w:r w:rsidR="006545F0" w:rsidRPr="0052264C">
        <w:t>Tomás-Miquel</w:t>
      </w:r>
      <w:r w:rsidR="00C62AD3">
        <w:t xml:space="preserve"> et al.</w:t>
      </w:r>
      <w:r w:rsidR="006545F0">
        <w:t xml:space="preserve"> </w:t>
      </w:r>
      <w:r w:rsidR="001234D5">
        <w:fldChar w:fldCharType="begin"/>
      </w:r>
      <w:r w:rsidR="00C62AD3">
        <w:instrText xml:space="preserve"> ADDIN ZOTERO_ITEM CSL_CITATION {"citationID":"cWDjlcPi","properties":{"formattedCitation":"(2015)","plainCitation":"(2015)"},"citationItems":[{"id":4551,"uris":["http://zotero.org/groups/89797/items/XT2WG9R7"],"uri":["http://zotero.org/groups/89797/items/XT2WG9R7"],"itemData":{"id":4551,"type":"article-journal","title":"The influence of relationship networks on academic performance in higher education: a comparative study between students of a creative and a non-creative discipline","container-title":"Higher Education","page":"307-322","volume":"71","issue":"3","source":"link.springer.com","abstract":"In recent years, the literature has highlighted the importance of relational aspects on student attainment in higher education. Much of this previous work agrees with the idea that students’ connectedness has beneficial effects on their performance. However, this literature has generally overlooked the influence that the discipline of study may have on this relationship, especially when creative contexts are addressed. In this sense and with the aim of looking deeper into this topic, this paper attempts to analyze by means of social network analysis techniques the relationship between social ties and academic performance in two bachelor’s degrees with divergent contents and competence profiles in terms of creativity. Our findings suggest that in non-creative disciplines, the closeness of the students to the core of relationships of their network may help them to perform better academically. However, in creative contexts, the relationship between social ties and academic performance shows the form of an inverted U-shaped curve. These findings may have relevant implications for both educational research and university policies and strategies.","DOI":"10.1007/s10734-015-9904-8","ISSN":"0018-1560, 1573-174X","shortTitle":"The influence of relationship networks on academic performance in higher education","journalAbbreviation":"High Educ","language":"en","author":[{"family":"Tomás-Miquel","given":"José-Vicente"},{"family":"Expósito-Langa","given":"Manuel"},{"family":"Nicolau-Juliá","given":"Débora"}],"issued":{"date-parts":[["2015",6,5]]}},"suppress-author":true}],"schema":"https://github.com/citation-style-language/schema/raw/master/csl-citation.json"} </w:instrText>
      </w:r>
      <w:r w:rsidR="001234D5">
        <w:fldChar w:fldCharType="separate"/>
      </w:r>
      <w:r w:rsidR="00C62AD3" w:rsidRPr="00C62AD3">
        <w:t>(2015)</w:t>
      </w:r>
      <w:r w:rsidR="001234D5">
        <w:fldChar w:fldCharType="end"/>
      </w:r>
      <w:r w:rsidR="006545F0">
        <w:t xml:space="preserve"> state that while some skills are highly recommended in all disciplines</w:t>
      </w:r>
      <w:r w:rsidR="00B76D8C">
        <w:t xml:space="preserve"> (</w:t>
      </w:r>
      <w:r w:rsidR="006545F0">
        <w:t>such as teamwork or interpersonal communication skills</w:t>
      </w:r>
      <w:r w:rsidR="00B76D8C">
        <w:t>)</w:t>
      </w:r>
      <w:r w:rsidR="006545F0">
        <w:t xml:space="preserve">, others, like creativity and innovation skills, are more specific and connected to a specific field of study. </w:t>
      </w:r>
      <w:r w:rsidR="006545F0" w:rsidRPr="00445726">
        <w:t>It generates a hypothesis that types of recommendations might differ also in relation to respondents’ facu</w:t>
      </w:r>
      <w:r w:rsidR="00066660">
        <w:t>lty of study</w:t>
      </w:r>
      <w:r w:rsidR="00E62CD4" w:rsidRPr="00445726">
        <w:t>.</w:t>
      </w:r>
    </w:p>
    <w:p w14:paraId="1D7FA7DF" w14:textId="58051C12" w:rsidR="009634EE" w:rsidRPr="009634EE" w:rsidRDefault="009634EE" w:rsidP="009634EE">
      <w:pPr>
        <w:pStyle w:val="Paragraph"/>
        <w:rPr>
          <w:color w:val="000000"/>
          <w:lang w:val="en-US"/>
        </w:rPr>
      </w:pPr>
      <w:r>
        <w:rPr>
          <w:i/>
          <w:color w:val="000000"/>
          <w:lang w:val="en-US"/>
        </w:rPr>
        <w:t>Hypothesis 3</w:t>
      </w:r>
      <w:r w:rsidRPr="000C01AD">
        <w:rPr>
          <w:color w:val="000000"/>
          <w:lang w:val="en-US"/>
        </w:rPr>
        <w:t xml:space="preserve">. </w:t>
      </w:r>
      <w:r w:rsidRPr="009634EE">
        <w:rPr>
          <w:i/>
          <w:color w:val="000000"/>
        </w:rPr>
        <w:t>There is a statistically significant relationship between the categories of given recommendation and respondent’s degree of study programme (Master</w:t>
      </w:r>
      <w:r w:rsidR="00E62CD4">
        <w:rPr>
          <w:i/>
          <w:color w:val="000000"/>
        </w:rPr>
        <w:t>’s</w:t>
      </w:r>
      <w:r w:rsidRPr="009634EE">
        <w:rPr>
          <w:i/>
          <w:color w:val="000000"/>
        </w:rPr>
        <w:t xml:space="preserve"> or Bachelor</w:t>
      </w:r>
      <w:r w:rsidR="00E62CD4">
        <w:rPr>
          <w:i/>
          <w:color w:val="000000"/>
        </w:rPr>
        <w:t>’s</w:t>
      </w:r>
      <w:r w:rsidRPr="009634EE">
        <w:rPr>
          <w:i/>
          <w:color w:val="000000"/>
        </w:rPr>
        <w:t>).</w:t>
      </w:r>
    </w:p>
    <w:p w14:paraId="4557DCE5" w14:textId="2ADD8534" w:rsidR="006545F0" w:rsidRPr="006545F0" w:rsidRDefault="00006FF9" w:rsidP="006545F0">
      <w:pPr>
        <w:pStyle w:val="Paragraph"/>
      </w:pPr>
      <w:r>
        <w:t xml:space="preserve">Sheard </w:t>
      </w:r>
      <w:r w:rsidR="001234D5">
        <w:fldChar w:fldCharType="begin"/>
      </w:r>
      <w:r>
        <w:instrText xml:space="preserve"> ADDIN ZOTERO_ITEM CSL_CITATION {"citationID":"M5feF0Rc","properties":{"formattedCitation":"(2009)","plainCitation":"(2009)"},"citationItems":[{"id":4634,"uris":["http://zotero.org/groups/89797/items/SZ87E9F5"],"uri":["http://zotero.org/groups/89797/items/SZ87E9F5"],"itemData":{"id":4634,"type":"article-journal","title":"Hardiness commitment, gender, and age differentiate university academic performance","container-title":"British Journal of Educational Psychology","page":"189-204","volume":"79","issue":"1","source":"Scopus","archive":"Scopus","abstract":"Background. The increasing diversity of students, particularly in age, attending university has seen a concomitant interest in factors predicting academic success. Aims. This 2-year correlational study examined whether age, gender (demographic variables), and hardiness (cognitive/emotional variable) differentiate and predict university final degree grade point average (GPA) and final-year dissertation mark. Sample. Data are reported from a total of 134 university undergraduate students. Method. Participants provided baseline data in questionnaires administered during the first week of their second year of undergraduate study and gave consent for their academic progress to be tracked. Final degree GPA and dissertation mark were the academic performance criteria. Results. Mature-age students achieved higher final degree GPA compared to young undergraduates. Female students significantly outperformed their male counterparts in each measured academic assessment criteria. Female students also reported a significantly higher mean score on hardiness commitment compared to male students. Commitment was the most significant positive correlate of academic achievement Final degree GPA and dissertation mark were significantly predicted by commitment, and commitment and gender, respectively. Conclusions. The findings have implications for universities targeting academic support services to maximize student scholastic potential. Future research should incorporate hardiness, gender, and age with other variables known to predict academic success. © 2009 The British Psychological Society.","DOI":"10.1348/000709908X304406","ISSN":"0007-0998","language":"English","author":[{"family":"Sheard","given":"M."}],"issued":{"date-parts":[["2009"]]}},"suppress-author":true}],"schema":"https://github.com/citation-style-language/schema/raw/master/csl-citation.json"} </w:instrText>
      </w:r>
      <w:r w:rsidR="001234D5">
        <w:fldChar w:fldCharType="separate"/>
      </w:r>
      <w:r w:rsidRPr="00006FF9">
        <w:t>(2009)</w:t>
      </w:r>
      <w:r w:rsidR="001234D5">
        <w:fldChar w:fldCharType="end"/>
      </w:r>
      <w:r>
        <w:t xml:space="preserve"> found out that m</w:t>
      </w:r>
      <w:r w:rsidRPr="00006FF9">
        <w:t>ature-age students achieved higher final degree GPA compared to young</w:t>
      </w:r>
      <w:r w:rsidR="00B76D8C">
        <w:t>er</w:t>
      </w:r>
      <w:r w:rsidRPr="00006FF9">
        <w:t xml:space="preserve"> undergraduates.</w:t>
      </w:r>
      <w:r>
        <w:t xml:space="preserve"> </w:t>
      </w:r>
      <w:r w:rsidR="00455FA2">
        <w:t xml:space="preserve">Similarly, Ofori </w:t>
      </w:r>
      <w:r w:rsidR="001234D5">
        <w:fldChar w:fldCharType="begin"/>
      </w:r>
      <w:r w:rsidR="00455FA2">
        <w:instrText xml:space="preserve"> ADDIN ZOTERO_ITEM CSL_CITATION {"citationID":"1d3f3ehvlu","properties":{"formattedCitation":"(2000)","plainCitation":"(2000)"},"citationItems":[{"id":4638,"uris":["http://zotero.org/groups/89797/items/TDUGMWU7"],"uri":["http://zotero.org/groups/89797/items/TDUGMWU7"],"itemData":{"id":4638,"type":"article-journal","title":"Age and 'type' of domain specific entry qualifications as predictors of student nurses' performance in biological, social and behavioural sciences in nursing assessments","container-title":"Nurse Education Today","page":"298-310","volume":"20","issue":"4","source":"Scopus","archive":"Scopus","abstract":"The present study explored the effects of age and 'type' of entry qualifications in psychology, sociology and biology on student performance in 'the psychological, sociological and biological perspectives in nursing' module assessments, respectively. Data from 222 students undertaking 'the pre-registration diploma in nursing' programme at a university in the north West of England were analysed. The study found no significant differences in performance among those students with GCSE 'O' level, those with access and those without any type of domain specific qualifications. However, student age significantly predicted performance, with such performances found to be highly consistent across the three modules. The 'non-mature' students (aged &lt;20 years) were identified in the study as being at risk in terms of academic performance whilst the 'very mature' students (aged &gt;34 years) were found to predict better overall performance. The findings suggest that, paper qualifications such as GCSE O.level, GNVQ or BTEC in psychology, sociology or biology should not be relied upon as predictors of academic performance in their related nursing modules when selecting potential nurses. On the basis of the findings and their probable explanations, it seems possible that the entry gate to nursing can further be widened by giving more credit to the older applicant who has, for example, achieved NVQ at level 2 or 3. However, such flexibility in nurse selection will have to be matched with equal flexibility in the pre-registration diploma in nursing curriculum which at present fails to recognize 'at risk' groups. The findings and the implications for nurse education and recruitment are discussed with support from a growing number of studies investigating student approaches to studying and learning. © 2000 Harcourt Publishers Ltd.","DOI":"10.1054/nedt.1999.0396","ISSN":"0260-6917","language":"English","author":[{"family":"Ofori","given":"R."}],"issued":{"date-parts":[["2000"]]}},"suppress-author":true}],"schema":"https://github.com/citation-style-language/schema/raw/master/csl-citation.json"} </w:instrText>
      </w:r>
      <w:r w:rsidR="001234D5">
        <w:fldChar w:fldCharType="separate"/>
      </w:r>
      <w:r w:rsidR="00455FA2" w:rsidRPr="00455FA2">
        <w:t>(2000)</w:t>
      </w:r>
      <w:r w:rsidR="001234D5">
        <w:fldChar w:fldCharType="end"/>
      </w:r>
      <w:r w:rsidR="00455FA2">
        <w:t xml:space="preserve"> states that </w:t>
      </w:r>
      <w:r w:rsidR="00455FA2" w:rsidRPr="00455FA2">
        <w:t>student age significantly predicted performance</w:t>
      </w:r>
      <w:r w:rsidR="00455FA2">
        <w:t xml:space="preserve">. </w:t>
      </w:r>
      <w:r w:rsidR="00243C19">
        <w:t xml:space="preserve">Further, student age could be related to student level of tacit knowledge. </w:t>
      </w:r>
      <w:r w:rsidR="00F0485E">
        <w:t xml:space="preserve">Tacit knowledge is </w:t>
      </w:r>
      <w:r w:rsidR="00F0485E" w:rsidRPr="00445726">
        <w:t>based on a subconscious identification of the given situation as being suitable for the usage of a specific procedure or a specific behaviour pattern</w:t>
      </w:r>
      <w:r w:rsidR="00F0485E">
        <w:t xml:space="preserve"> </w:t>
      </w:r>
      <w:r w:rsidR="001234D5">
        <w:fldChar w:fldCharType="begin"/>
      </w:r>
      <w:r w:rsidR="00F0485E">
        <w:instrText xml:space="preserve"> ADDIN ZOTERO_ITEM CSL_CITATION {"citationID":"1ka7hdkufi","properties":{"formattedCitation":"(Eraut, 2000; D. Leonard &amp; Sensiper, 1998)","plainCitation":"(Eraut, 2000; D. Leonard &amp; Sensiper, 1998)"},"citationItems":[{"id":213,"uris":["http://zotero.org/groups/66366/items/TKJ3W2QC"],"uri":["http://zotero.org/groups/66366/items/TKJ3W2QC"],"itemData":{"id":213,"type":"article-journal","title":"Non-Formal Learning and Tacit Knowledge in Professional Work","container-title":"British Journal of Educational Psychology","page":"113–136","volume":"70","issue":"1","source":"ProQuest Central","abstract":"Background. This paper explores the conceptual and methodological problems\narising from several empirical investigations of professional education\nand learning in the workplace.\nAims. l. To clarify the multiple meanings accorded to terms such as ‘nonformal\nlearning’, ‘implicit learning’ and ‘tacit knowledge’, their theoretical\nassumptions and the range of phenomena to which they refer. 2. To discuss\ntheir implications for professional practice.\nMethod. A largely theoretical analysis of issues and phenomena arising from\nempirical investigations.","DOI":"10.1348/000709900158001","ISSN":"00070998","call-number":"0000","language":"English","author":[{"family":"Eraut","given":"Michael"}],"issued":{"date-parts":[["2000",3]]}}},{"id":121,"uris":["http://zotero.org/groups/66366/items/FT4E6T79"],"uri":["http://zotero.org/groups/66366/items/FT4E6T79"],"itemData":{"id":121,"type":"article-journal","title":"The Role of Tacit Knowledge in Group Innovation","container-title":"California Management Review","page":"112-132","volume":"40","issue":"3","source":"ProQuest Central","abstract":"The complexity of skills and processes needed in the development of today's products and services requires that managers attend to the role of tacit knowledge during innovation.  Knowledge held in people's bodies and heads,  the unarticulated knowledge, is the very basis of creativity and is not easily captured nor codified.  The process of innovation is both an exploration and synthesis.  This article examines ways in which managers can begin to deal with tacit knowledge; how to create an environment for a divergent process that includes a wide and healthy proliferation of ideas and a successful convergent process in which options are narrowed and a solution is decided upon and implemented.     , , ,                ,  The complexity of skills and processes needed in the development of today's products and services requires that managers attend to the role of tacit knowledge during innovation.  Knowledge held in people's bodies and heads,  the unarticulated knowledge, is the very basis of creativity and is not easily captured nor codified.  The process of innovation is both an exploration and synthesis.  This article examines ways in which managers can begin to deal with tacit knowledge; how to create an environment for a divergent process that includes a wide and healthy proliferation of ideas and a successful convergent process in which options are narrowed and a solution is decided upon and implemented.","ISSN":"00081256","call-number":"0000","language":"English","author":[{"family":"Leonard","given":"Dorothy"},{"family":"Sensiper","given":"Sylvia"}],"issued":{"date-parts":[["1998"]],"season":"Spring"}}}],"schema":"https://github.com/citation-style-language/schema/raw/master/csl-citation.json"} </w:instrText>
      </w:r>
      <w:r w:rsidR="001234D5">
        <w:fldChar w:fldCharType="separate"/>
      </w:r>
      <w:r w:rsidR="00F0485E" w:rsidRPr="00F0485E">
        <w:t>(Eraut, 2000; D. Leonard &amp; Sensiper, 1998)</w:t>
      </w:r>
      <w:r w:rsidR="001234D5">
        <w:fldChar w:fldCharType="end"/>
      </w:r>
      <w:r w:rsidR="00F0485E">
        <w:t xml:space="preserve"> and </w:t>
      </w:r>
      <w:r w:rsidR="00F0485E" w:rsidRPr="00445726">
        <w:t xml:space="preserve">is often connected with the level of expertise (see e.g. </w:t>
      </w:r>
      <w:r w:rsidR="001234D5" w:rsidRPr="00445726">
        <w:fldChar w:fldCharType="begin"/>
      </w:r>
      <w:r w:rsidR="00F0485E">
        <w:instrText xml:space="preserve"> ADDIN ZOTERO_ITEM CSL_CITATION {"citationID":"miXaj79f","properties":{"formattedCitation":"(D. Leonard &amp; Sensiper, 1998; Swap, Leonard, Shields, &amp; Abrams, 2001)","plainCitation":"(D. Leonard &amp; Sensiper, 1998; Swap, Leonard, Shields, &amp; Abrams, 2001)"},"citationItems":[{"id":121,"uris":["http://zotero.org/groups/66366/items/FT4E6T79"],"uri":["http://zotero.org/groups/66366/items/FT4E6T79"],"itemData":{"id":121,"type":"article-journal","title":"The Role of Tacit Knowledge in Group Innovation","container-title":"California Management Review","page":"112-132","volume":"40","issue":"3","source":"ProQuest Central","abstract":"The complexity of skills and processes needed in the development of today's products and services requires that managers attend to the role of tacit knowledge during innovation.  Knowledge held in people's bodies and heads,  the unarticulated knowledge, is the very basis of creativity and is not easily captured nor codified.  The process of innovation is both an exploration and synthesis.  This article examines ways in which managers can begin to deal with tacit knowledge; how to create an environment for a divergent process that includes a wide and healthy proliferation of ideas and a successful convergent process in which options are narrowed and a solution is decided upon and implemented.     , , ,                ,  The complexity of skills and processes needed in the development of today's products and services requires that managers attend to the role of tacit knowledge during innovation.  Knowledge held in people's bodies and heads,  the unarticulated knowledge, is the very basis of creativity and is not easily captured nor codified.  The process of innovation is both an exploration and synthesis.  This article examines ways in which managers can begin to deal with tacit knowledge; how to create an environment for a divergent process that includes a wide and healthy proliferation of ideas and a successful convergent process in which options are narrowed and a solution is decided upon and implemented.","ISSN":"00081256","call-number":"0000","language":"English","author":[{"family":"Leonard","given":"Dorothy"},{"family":"Sensiper","given":"Sylvia"}],"issued":{"date-parts":[["1998"]],"season":"Spring"}}},{"id":134,"uris":["http://zotero.org/groups/66366/items/I3T7TEF4"],"uri":["http://zotero.org/groups/66366/items/I3T7TEF4"],"itemData":{"id":134,"type":"article-journal","title":"Using Mentoring and Storytelling to Transfer Knowledge in the Workplace","container-title":"Journal of Management Information Systems","page":"95-114","volume":"18","issue":"1","source":"ProQuest Central","abstract":"The core capabilities of an organization include critical skills of employees, management systems, and norms and values. Core capabilities may be transferred formally and explicitly. However, much knowledge, particularly knowledge with rich tacit dimensions, is transferred informally through processes of socialization and internalization. This paper focuses on 2 transfer mechanisms - mentoring and storytelling - that can leverage the knowledge of an organization, particularly its tacit knowledge, to build core capabilities. It draws on relevant research in learning and cognitive psychology to clarify the conditions under which mentoring and storytelling can be most effective as carriers of knowledge. Finally, recommendations for specific managerial practices that follow from this analysis are presented.  \nThe core capabilities of an organization include critical skills of employees, management systems, and norms and values. Core capabilities may be transferred formally and explicitly. However, much knowledge, particularly knowledge with rich tacit dimensions, is transferred informally through processes of socialization and internalization. This paper focuses on 2 transfer mechanisms - mentoring and storytelling - that can leverage the knowledge of an organization, particularly its tacit knowledge, to build core capabilities. It draws on relevant research in learning and cognitive psychology to clarify the conditions under which mentoring and storytelling can be most effective as carriers of knowledge. Finally, recommendations for specific managerial practices that follow from this analysis are presented.","ISSN":"07421222","call-number":"0000","language":"English","author":[{"family":"Swap","given":"Walter"},{"family":"Leonard","given":"Dorothy"},{"family":"Shields","given":"Mimi"},{"family":"Abrams","given":"Lisa"}],"issued":{"date-parts":[["2001"]],"season":"Summer"}}}],"schema":"https://github.com/citation-style-language/schema/raw/master/csl-citation.json"} </w:instrText>
      </w:r>
      <w:r w:rsidR="001234D5" w:rsidRPr="00445726">
        <w:fldChar w:fldCharType="separate"/>
      </w:r>
      <w:r w:rsidR="00F0485E" w:rsidRPr="0037371C">
        <w:t>D. Leonard &amp; Sensiper, 1998; Swap, Leonard, Shields, &amp; Abrams, 2001)</w:t>
      </w:r>
      <w:r w:rsidR="001234D5" w:rsidRPr="00445726">
        <w:fldChar w:fldCharType="end"/>
      </w:r>
      <w:r w:rsidR="00F0485E" w:rsidRPr="00445726">
        <w:t xml:space="preserve">. </w:t>
      </w:r>
      <w:r w:rsidR="006545F0" w:rsidRPr="00445726">
        <w:t xml:space="preserve"> </w:t>
      </w:r>
      <w:r w:rsidR="00243C19" w:rsidRPr="00445726">
        <w:t xml:space="preserve">Sternberg </w:t>
      </w:r>
      <w:r w:rsidR="001234D5" w:rsidRPr="00445726">
        <w:fldChar w:fldCharType="begin"/>
      </w:r>
      <w:r w:rsidR="00243C19">
        <w:instrText xml:space="preserve"> ADDIN ZOTERO_ITEM CSL_CITATION {"citationID":"1g42cnlrdd","properties":{"formattedCitation":"(1997)","plainCitation":"(1997)"},"citationItems":[{"id":137,"uris":["http://zotero.org/groups/66366/items/IRNPCC7S"],"uri":["http://zotero.org/groups/66366/items/IRNPCC7S"],"itemData":{"id":137,"type":"article-journal","title":"Managerial Intelligence: Why IQ Isn't Enough","container-title":"Journal of Management","page":"475-493","volume":"23","issue":"3","source":"ProQuest Central","abstract":"This article presents a theory of managerial intelligence, as well as data to support the theory. First, the article opens with a general discussion of managerial intelligence. Second, it describes two alternative models, a traditional and a nontraditional one, of intelligence as applied to managers. Third, it discusses why construct validation, rather than just predictive validation, is important for selecting a theory and corresponding measure of managerial intelligence. Fourth, the article discusses the relevance of a three-part, 'triarchic' theory of human intelligence as applied to managerial performance. Finally, the article draws some general conclusions about what makes a person managerially intelligent.","DOI":"10.1177/014920639702300307","ISSN":"0149-2063","call-number":"0000","shortTitle":"Managerial Intelligence","language":"English","author":[{"family":"Sternberg","given":"Robert J."}],"issued":{"date-parts":[["1997"]]}},"suppress-author":true}],"schema":"https://github.com/citation-style-language/schema/raw/master/csl-citation.json"} </w:instrText>
      </w:r>
      <w:r w:rsidR="001234D5" w:rsidRPr="00445726">
        <w:fldChar w:fldCharType="separate"/>
      </w:r>
      <w:r w:rsidR="00243C19" w:rsidRPr="0037371C">
        <w:t>(1997)</w:t>
      </w:r>
      <w:r w:rsidR="001234D5" w:rsidRPr="00445726">
        <w:fldChar w:fldCharType="end"/>
      </w:r>
      <w:r w:rsidR="00243C19" w:rsidRPr="00445726">
        <w:t xml:space="preserve">, Wagner </w:t>
      </w:r>
      <w:r w:rsidR="00B76D8C" w:rsidRPr="00445726">
        <w:fldChar w:fldCharType="begin"/>
      </w:r>
      <w:r w:rsidR="00B76D8C">
        <w:instrText xml:space="preserve"> ADDIN ZOTERO_ITEM CSL_CITATION {"citationID":"114fjfq0cp","properties":{"formattedCitation":"(1985)","plainCitation":"(1985)"},"citationItems":[{"id":86,"uris":["http://zotero.org/groups/66366/items/BTSIFHFB"],"uri":["http://zotero.org/groups/66366/items/BTSIFHFB"],"itemData":{"id":86,"type":"thesis","title":"Tacit knowledge in everyday intelligent behavior","publisher":"Yale University","publisher-place":"USA","number-of-pages":"99","genre":"Unpublished doctoral dissertation","source":"EBSCOhost","event-place":"USA","abstract":"Two experiments were conducted to examine the scope and structure of tacit knowledge. In Experiment 1, three groups, whose members differed in level of professional advancement in the field of academic psychology, were presented with simulated work-related situations designed to measure their tacit knowledge. Between-group differences in tacit knowledge were found as a function of level of professional advancement, and strong within-group relations were found between tacit knowledge and external criteria such as rate of citation. The scope of tacit knowledge was found to include (a) knowledge useful in managing oneself, others, and one's tasks, (b) knowledge applicable to both short-term and long-term contexts, and (c) knowledge of ideal quality as well as practical reality. The results of testing four classes of alternative models of the structure of tacit knowledge supported a model characterized by a general factor, similar in form to Spearman's g for academic tasks. Experiment 2 replicated and extended these results to the domain of business management. (PsycINFO Database Record (c) 2010 APA, all rights reserved)","call-number":"0000","language":"English","author":[{"family":"Wagner","given":"Richard Kenneth"}],"issued":{"date-parts":[["1985"]]}},"suppress-author":true}],"schema":"https://github.com/citation-style-language/schema/raw/master/csl-citation.json"} </w:instrText>
      </w:r>
      <w:r w:rsidR="00B76D8C" w:rsidRPr="00445726">
        <w:fldChar w:fldCharType="separate"/>
      </w:r>
      <w:r w:rsidR="00B76D8C" w:rsidRPr="0037371C">
        <w:t>(1985)</w:t>
      </w:r>
      <w:r w:rsidR="00B76D8C" w:rsidRPr="00445726">
        <w:fldChar w:fldCharType="end"/>
      </w:r>
      <w:r w:rsidR="00B76D8C">
        <w:t xml:space="preserve"> and</w:t>
      </w:r>
      <w:r w:rsidR="00B76D8C" w:rsidRPr="00445726">
        <w:t xml:space="preserve"> </w:t>
      </w:r>
      <w:r w:rsidR="00243C19" w:rsidRPr="00445726">
        <w:t xml:space="preserve">Armstrong and Mahmud </w:t>
      </w:r>
      <w:r w:rsidR="001234D5" w:rsidRPr="00445726">
        <w:fldChar w:fldCharType="begin"/>
      </w:r>
      <w:r w:rsidR="00243C19">
        <w:instrText xml:space="preserve"> ADDIN ZOTERO_ITEM CSL_CITATION {"citationID":"1dblfff9lo","properties":{"formattedCitation":"(2008)","plainCitation":"(2008)"},"citationItems":[{"id":376,"uris":["http://zotero.org/groups/72767/items/HF77TGFU"],"uri":["http://zotero.org/groups/72767/items/HF77TGFU"],"itemData":{"id":376,"type":"article-journal","title":"Experiential Learning and the Acquisition of Managerial Tacit Knowledge","container-title":"Academy of Management Learning &amp; Education","page":"189-208","volume":"7","issue":"2","source":"EBSCOhost","abstract":"Tacit knowledge is believed to be one factor that distinguishes successful managers from others. We sought to determine whether levels of accumulated managerial tacit knowledge (LAMTK) were associated with managers' dominant learning styles. Instruments used in the study, involving 356 Malaysian public sector employees, included Sternberg et al.'s (2000) Tacit Knowledge Inventory for Managers and a normative version of Kolb's (1999a) Learning Styles Inventory (LSI-III). Findings suggest that LAMTK is independent of the length of subjects' general work experience, but positively related to the amount of time spent working in a management context. Learning styles also had a significant relationship. Subjects who spent most of their time performing management functions and whose dominant learning styles were accommodating had significantly higher LAMTK than those with different learning styles. We also found support for the belief that learners with a strong preference for all four different abilities defined in Kolb's learning theory may be critical for effective experiential learning. [ABSTRACT FROM AUTHOR]\nCopyright of Academy of Management Learning &amp; Education is the property of Academy of Management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Abstracts.)","DOI":"10.5465/AMLE.2008.32712617","ISSN":"1537260X","call-number":"32712617","language":"English","author":[{"family":"Armstrong","given":"Steven J."},{"family":"Mahmud","given":"Anis"}],"issued":{"date-parts":[["2008"]]}},"suppress-author":true}],"schema":"https://github.com/citation-style-language/schema/raw/master/csl-citation.json"} </w:instrText>
      </w:r>
      <w:r w:rsidR="001234D5" w:rsidRPr="00445726">
        <w:fldChar w:fldCharType="separate"/>
      </w:r>
      <w:r w:rsidR="00243C19" w:rsidRPr="0037371C">
        <w:t>(2008)</w:t>
      </w:r>
      <w:r w:rsidR="001234D5" w:rsidRPr="00445726">
        <w:fldChar w:fldCharType="end"/>
      </w:r>
      <w:r w:rsidR="00243C19" w:rsidRPr="00445726">
        <w:t xml:space="preserve"> mention </w:t>
      </w:r>
      <w:r w:rsidR="00243C19">
        <w:t xml:space="preserve">individual </w:t>
      </w:r>
      <w:r w:rsidR="00243C19" w:rsidRPr="00445726">
        <w:t>tacit knowledge</w:t>
      </w:r>
      <w:r w:rsidR="00243C19">
        <w:t xml:space="preserve"> influences one’s success. </w:t>
      </w:r>
      <w:r w:rsidR="0050542E">
        <w:t>I</w:t>
      </w:r>
      <w:r w:rsidR="006545F0" w:rsidRPr="00445726">
        <w:t xml:space="preserve">n the case of </w:t>
      </w:r>
      <w:r w:rsidR="006545F0">
        <w:t>university</w:t>
      </w:r>
      <w:r w:rsidR="006545F0" w:rsidRPr="00445726">
        <w:t xml:space="preserve"> students, </w:t>
      </w:r>
      <w:r w:rsidR="0050542E">
        <w:t>tacit knowledge helps in</w:t>
      </w:r>
      <w:r w:rsidR="006545F0" w:rsidRPr="00445726">
        <w:t xml:space="preserve"> fulfilling study duties, social interactions and participation in group activities </w:t>
      </w:r>
      <w:r w:rsidR="001234D5" w:rsidRPr="00445726">
        <w:fldChar w:fldCharType="begin"/>
      </w:r>
      <w:r w:rsidR="00C62AD3">
        <w:instrText xml:space="preserve"> ADDIN ZOTERO_ITEM CSL_CITATION {"citationID":"m5jwkgr2","properties":{"formattedCitation":"{\\rtf (Insch et al., 2008; Mato\\uc0\\u353{}kov\\uc0\\u225{}, Dobe\\uc0\\u353{}, Ba\\uc0\\u328{}a\\uc0\\u345{}ov\\uc0\\u225{}, Pol\\uc0\\u269{}\\uc0\\u225{}kov\\uc0\\u225{}, &amp; Bil\\uc0\\u237{}kov\\uc0\\u225{}, 2014; Sternberg et al., 1993)}","plainCitation":"(Insch et al., 2008; Matošková, Dobeš, Baňařová, Polčáková, &amp; Bilíková, 2014; Sternberg et al., 1993)"},"citationItems":[{"id":400,"uris":["http://zotero.org/groups/72767/items/M9GJPXBW"],"uri":["http://zotero.org/groups/72767/items/M9GJPXBW"],"itemData":{"id":400,"type":"article-journal","title":"Tacit Knowledge: A Refinement and Empirical Test of the Academic Tacit Knowledge Scale","container-title":"The Journal of Psychology","page":"561-79","volume":"142","issue":"6","source":"ProQuest Central","abstract":"Researchers have linked tacit knowledge to improved organizational performance, but research on how to measure tacit knowledge is scarce. In the present study, the authors proposed and empirically tested a model of tacit knowledge and an accompanying measurement scale of academic tacit knowledge. They present 6 hypotheses that support the proposed tacit knowledge model regarding the role of cognitive (self-motivation, self-organization); technical (individual task, institutional task); and social (task-related, general) skills. The authors tested these hypotheses with 542 responses to the Academic Tacit Knowledge Scale, which included the respondents' grade point average-the performance variable. All 6 hypotheses were supported.  , , ,                ,  Researchers have linked tacit knowledge to improved organizational performance, but research on how to measure tacit knowledge is scarce. In the present study, the authors proposed and empirically tested a model of tacit knowledge and an accompanying measurement scale of academic tacit knowledge. They present 6 hypotheses that support the proposed tacit knowledge model regarding the role of cognitive (self-motivation, self-organization); technical (individual task, institutional task); and social (task-related, general) skills. The authors tested these hypotheses with 542 responses to the Academic Tacit Knowledge Scale, which included the respondents' grade point average-the performance variable. All 6 hypotheses were supported. [PUBLICATION ABSTRACT]","ISSN":"00223980","call-number":"213832282","shortTitle":"Tacit Knowledge","language":"English","author":[{"family":"Insch","given":"Gary S."},{"family":"McIntyre","given":"Nancy"},{"family":"Dawley","given":"David"}],"issued":{"date-parts":[["2008"]]}}},{"id":4024,"uris":["http://zotero.org/groups/488085/items/F8HANDI4"],"uri":["http://zotero.org/groups/488085/items/F8HANDI4"],"itemData":{"id":4024,"type":"book","title":"Úspěšný student vysoké školy a jeho tacitní znalosti","publisher":"GEORG","publisher-place":"Žilina","number-of-pages":"134","event-place":"Žilina","abstract":"Based on the analysis of the collected data it was confirmed that student’s success can be influenced by a variety of factors. The respondents named material security, good luck, opportunities (not just their existence but also the ability to recognize and seize them), models (positive examples showing the aim the students focus on; negative examples showing where the students do not wish to get), family background including partners and friends. Also mentioned were the teachers. Nevertheless, the students themselves seem to be of the prominent importance, especially their personalities, their knowledge and skills, and their work. That is influenced among others by student’s tacit knowledge.\nThe important feature of a successful student appears to be their personal potential influenced by their features of character (such as perseverance, patience, independence, stress resistance, self-confidence, adaptability and conscientiousness), aptitude and personal maturity (humbleness, kindness, the approach to ethics and willingness to self-improvement). However, based on the respondents’ replies, the influence can be exercised through the gender of the individual, their physical or mental condition and the degree of being interested, i.e. one’s motivation and desire to reach results.  \nAnother important feature is self-control and self-knowing (understanding of what one wants to achieve and why; realization of whether one has what it takes and the idea of the road one wants to take to reach the goal), knowing the limits (what is acceptable and what is not in the given context), and the ability to recognize these limits even if when they have not been verbalized. Some respondents also mentioned mastering the work with information (learning to recognize what is important; taking context into consideration and linking pieces of knowledge; refusing to accept everything that has been presented and thinking critically; keeping a detached view; knowing how to apply knowledge). The respondents also stated the art of not making issues complicated and not investing excessive effort (i.e., perfectionism not being the overall aim). What is also important is the art of choice, i.e., deciding on what is useful and what is a waste of time, or which road to take. That is linked to the art of refusing and resisting temptation as well as searching for solutions in the context (the environment – opportunities it offers and risks it poses). There is a probability that the skill of planning and being able to use one’s time as well as the art of learning are also important. The necessary skills are connected to people, to building the background and social networks (which is the art of being surrounded by the right people and keeping in touch with desired persons), the art of influencing people around mainly due to the communication skills, assertiveness, the art of standing out of the line and the skill of defending one’s results. \nBased on the analysis, the successful student is aware if their aim and works towards it even during their studies. That is the reason they choose the school they want to be in and they like being in it. They are active in obtaining information as well as in communicating with the teachers. They often work more than their duties dictate; they try to apply the knowledge and skills in the school and out-of-school activities. They respect the given rules. In agreement with the personal aim they use their studies to obtain experience (they often work on projects, travel abroad, look for jobs and work while studying). Hard times as well as partial success are a part of their road to success. \nAt the time of graduation a successful student has specialized knowledge and language skills, they have a realistic idea about their value at the job market and the position they want to apply for, they are financially independent, have good study results (measured by the study average score), the are well-oriented in the environment and the rules of the university, they are well known among their peers and can become a model as they have been standing out of the line. \nTo have a more complex idea about a successful student it is important to have a look at their future development. The student lands a good position after the graduation and reaches further work-related success.","ISBN":"978-80-8154-098-1","language":"Czech","author":[{"family":"Matošková","given":"Jana"},{"family":"Dobeš","given":"Kamil"},{"family":"Baňařová","given":"Michaela"},{"family":"Polčáková","given":"Martina"},{"family":"Bilíková","given":"Jana"}],"issued":{"date-parts":[["2014"]]}}},{"id":27,"uris":["http://zotero.org/groups/66366/items/4VQM7PPS"],"uri":["http://zotero.org/groups/66366/items/4VQM7PPS"],"itemData":{"id":27,"type":"chapter","title":"Practical Intelligence: The Nature and Role of Tacit Knowledge in Work and at School","container-title":"Mechanisms of Everyday Cognition","publisher":"Lawrence Erlbaum","publisher-place":"Hillsdale, NJ","page":"205-227","event-place":"Hillsdale, NJ","abstract":"This essay is about types of testing tacit knowledge. In sum, our studies show that tacit knowledge is important to success, and is\nnot merely a fancy proxy for IQ. The goal of ability testing has always been to\nassess a person's ability to adjust in the world, not only the world of school, but\nthe world of work. Testing tacit knowledge provides a unique entree into assessing\nznljnstinents of both kinds.","language":"English","author":[{"family":"Sternberg","given":"Robert J."},{"family":"Wagner","given":"Richard K."},{"family":"Okagaki","given":"Lynn"}],"issued":{"date-parts":[["1993"]]}}}],"schema":"https://github.com/citation-style-language/schema/raw/master/csl-citation.json"} </w:instrText>
      </w:r>
      <w:r w:rsidR="001234D5" w:rsidRPr="00445726">
        <w:fldChar w:fldCharType="separate"/>
      </w:r>
      <w:r w:rsidR="00C62AD3" w:rsidRPr="00C62AD3">
        <w:t>(Insch et al., 2008; Matošková, Dobeš, Baňařová, Polčáková, &amp; Bilíková, 2014; Sternberg et al., 1993)</w:t>
      </w:r>
      <w:r w:rsidR="001234D5" w:rsidRPr="00445726">
        <w:fldChar w:fldCharType="end"/>
      </w:r>
      <w:r w:rsidR="0050542E">
        <w:t>. I</w:t>
      </w:r>
      <w:r w:rsidR="006545F0" w:rsidRPr="00445726">
        <w:t xml:space="preserve">t is probably connected with </w:t>
      </w:r>
      <w:r w:rsidR="00F0485E">
        <w:t xml:space="preserve">the used </w:t>
      </w:r>
      <w:r w:rsidR="006545F0" w:rsidRPr="00445726">
        <w:t xml:space="preserve">strategies for effective </w:t>
      </w:r>
      <w:r w:rsidR="006545F0">
        <w:t>university</w:t>
      </w:r>
      <w:r w:rsidR="006545F0" w:rsidRPr="00445726">
        <w:t xml:space="preserve"> study. </w:t>
      </w:r>
      <w:r w:rsidR="00F0485E">
        <w:t>Therefore,</w:t>
      </w:r>
      <w:r w:rsidR="006545F0" w:rsidRPr="00445726">
        <w:t xml:space="preserve"> participants’ recommendation</w:t>
      </w:r>
      <w:r w:rsidR="00D92E2A">
        <w:t>s</w:t>
      </w:r>
      <w:r w:rsidR="006545F0" w:rsidRPr="00445726">
        <w:t xml:space="preserve"> </w:t>
      </w:r>
      <w:r w:rsidR="00066660">
        <w:t>could</w:t>
      </w:r>
      <w:r w:rsidR="006545F0" w:rsidRPr="00445726">
        <w:t xml:space="preserve"> differ in relation to </w:t>
      </w:r>
      <w:r w:rsidR="00414A65">
        <w:t>responden</w:t>
      </w:r>
      <w:r w:rsidR="00414A65" w:rsidRPr="00445726">
        <w:t xml:space="preserve">ts’ </w:t>
      </w:r>
      <w:r w:rsidR="00E62CD4" w:rsidRPr="00E62CD4">
        <w:t xml:space="preserve">degree of study programme </w:t>
      </w:r>
      <w:r w:rsidR="006545F0" w:rsidRPr="00445726">
        <w:t xml:space="preserve">(Bachelor´s or </w:t>
      </w:r>
      <w:r w:rsidR="00E62CD4">
        <w:t xml:space="preserve">follow-up </w:t>
      </w:r>
      <w:r w:rsidR="006545F0" w:rsidRPr="00445726">
        <w:t xml:space="preserve">Master´s). </w:t>
      </w:r>
    </w:p>
    <w:p w14:paraId="56C21096" w14:textId="77777777" w:rsidR="00445726" w:rsidRPr="00445726" w:rsidRDefault="00445726" w:rsidP="006044D0">
      <w:pPr>
        <w:pStyle w:val="Nadpis1"/>
        <w:jc w:val="center"/>
      </w:pPr>
      <w:r w:rsidRPr="00445726">
        <w:t>Method</w:t>
      </w:r>
    </w:p>
    <w:p w14:paraId="6E032AB3" w14:textId="77777777" w:rsidR="00445726" w:rsidRPr="006044D0" w:rsidRDefault="00445726" w:rsidP="00445726">
      <w:pPr>
        <w:pStyle w:val="Nadpis2"/>
        <w:rPr>
          <w:i w:val="0"/>
        </w:rPr>
      </w:pPr>
      <w:r w:rsidRPr="006044D0">
        <w:rPr>
          <w:i w:val="0"/>
        </w:rPr>
        <w:t>Participants</w:t>
      </w:r>
    </w:p>
    <w:p w14:paraId="0A89F790" w14:textId="77777777" w:rsidR="00445726" w:rsidRPr="00445726" w:rsidRDefault="00445726" w:rsidP="00445726">
      <w:pPr>
        <w:pStyle w:val="Paragraph"/>
      </w:pPr>
      <w:r w:rsidRPr="00445726">
        <w:t>The collection of data took place by means of a questionnaire survey at five faculties of one of the universities in the Czech Republic. The following faculties were included: Faculty of Applied Informatics (FAI), Faculty of Humanities (</w:t>
      </w:r>
      <w:r w:rsidR="0065625F">
        <w:t>FH</w:t>
      </w:r>
      <w:r w:rsidRPr="00445726">
        <w:t>), Faculty of Management and Economics (FME), Faculty of Multimedia Communications (</w:t>
      </w:r>
      <w:r w:rsidR="0065625F">
        <w:t>FMC</w:t>
      </w:r>
      <w:r w:rsidRPr="00445726">
        <w:t xml:space="preserve">) and Faculty of Technology (FT).  </w:t>
      </w:r>
      <w:r w:rsidR="001532C3">
        <w:t>All of these faculties are placed in one town. The university has another faculty, but it is located in another town and that is why it was omitted from the survey. All faculties that were included in the study offer Bachelor’s study programme as well as follow-up Master’s study programme.</w:t>
      </w:r>
    </w:p>
    <w:p w14:paraId="69EAFD64" w14:textId="3005DB64" w:rsidR="00445726" w:rsidRPr="00445726" w:rsidRDefault="00CF439F" w:rsidP="00445726">
      <w:pPr>
        <w:pStyle w:val="Paragraph"/>
      </w:pPr>
      <w:r>
        <w:t>In t</w:t>
      </w:r>
      <w:r w:rsidR="00414A65">
        <w:t xml:space="preserve">otal, </w:t>
      </w:r>
      <w:r w:rsidR="00445726" w:rsidRPr="00445726">
        <w:t xml:space="preserve">958 students, </w:t>
      </w:r>
      <w:r w:rsidR="00D92E2A">
        <w:t>of which</w:t>
      </w:r>
      <w:r w:rsidR="00445726" w:rsidRPr="00445726">
        <w:t xml:space="preserve"> 42 % </w:t>
      </w:r>
      <w:r w:rsidR="00D92E2A">
        <w:t>were</w:t>
      </w:r>
      <w:r w:rsidR="00D92E2A" w:rsidRPr="00445726">
        <w:t xml:space="preserve"> </w:t>
      </w:r>
      <w:r w:rsidR="00445726" w:rsidRPr="00445726">
        <w:t xml:space="preserve">men, participated in the survey. The representation of the individual faculties among respondents was the following: 350 students from </w:t>
      </w:r>
      <w:r w:rsidR="0065625F">
        <w:t>FME</w:t>
      </w:r>
      <w:r w:rsidR="00445726" w:rsidRPr="00445726">
        <w:t xml:space="preserve">, 149 from FAI, 181 from FT, 141 from </w:t>
      </w:r>
      <w:r w:rsidR="0065625F">
        <w:t>FH</w:t>
      </w:r>
      <w:r w:rsidR="00D92E2A">
        <w:t xml:space="preserve"> and</w:t>
      </w:r>
      <w:r w:rsidR="00D92E2A" w:rsidRPr="00445726">
        <w:t xml:space="preserve"> </w:t>
      </w:r>
      <w:r w:rsidR="00445726" w:rsidRPr="00445726">
        <w:t xml:space="preserve">137 from </w:t>
      </w:r>
      <w:r w:rsidR="0065625F">
        <w:t>FMC</w:t>
      </w:r>
      <w:r w:rsidR="00445726" w:rsidRPr="00445726">
        <w:t xml:space="preserve">. Concerning students’ degree program, this question was answered by 588 (61.6 %) students of the first year of the Bachelor programs (it means mostly the first year of </w:t>
      </w:r>
      <w:r w:rsidR="00BF06C6">
        <w:t>university</w:t>
      </w:r>
      <w:r w:rsidR="00445726" w:rsidRPr="00445726">
        <w:t xml:space="preserve"> study) and 303 (31.7 %) students of the first year of the </w:t>
      </w:r>
      <w:r w:rsidR="001C0118">
        <w:t xml:space="preserve">follow-up </w:t>
      </w:r>
      <w:r w:rsidR="00445726" w:rsidRPr="00445726">
        <w:t xml:space="preserve">Master programs (it means at least the fourth year of </w:t>
      </w:r>
      <w:r w:rsidR="00BF06C6">
        <w:t>university</w:t>
      </w:r>
      <w:r w:rsidR="00445726" w:rsidRPr="00445726">
        <w:t xml:space="preserve"> study). Others respondents were either students of other study years who </w:t>
      </w:r>
      <w:r w:rsidR="00F8759C">
        <w:t>attended seminars</w:t>
      </w:r>
      <w:r w:rsidR="00445726" w:rsidRPr="00445726">
        <w:t xml:space="preserve"> with the first year students or they have not stated their year of study. </w:t>
      </w:r>
    </w:p>
    <w:p w14:paraId="7707DA5D" w14:textId="77777777" w:rsidR="00445726" w:rsidRPr="006044D0" w:rsidRDefault="00445726" w:rsidP="00445726">
      <w:pPr>
        <w:pStyle w:val="Nadpis2"/>
        <w:rPr>
          <w:i w:val="0"/>
        </w:rPr>
      </w:pPr>
      <w:r w:rsidRPr="006044D0">
        <w:rPr>
          <w:i w:val="0"/>
        </w:rPr>
        <w:t>Procedure</w:t>
      </w:r>
    </w:p>
    <w:p w14:paraId="0351175A" w14:textId="72E88D9D" w:rsidR="00F8759C" w:rsidRDefault="00445726" w:rsidP="00445726">
      <w:pPr>
        <w:pStyle w:val="Paragraph"/>
      </w:pPr>
      <w:r w:rsidRPr="00445726">
        <w:t>The questionnaire was distributed personally by the research team members in seminars for the first year students of Bachelor</w:t>
      </w:r>
      <w:r w:rsidR="00F8759C">
        <w:t>’s study programme</w:t>
      </w:r>
      <w:r w:rsidRPr="00445726">
        <w:t xml:space="preserve"> and </w:t>
      </w:r>
      <w:r w:rsidR="00F8759C">
        <w:t xml:space="preserve">in seminars for the first year students of follow-up </w:t>
      </w:r>
      <w:r w:rsidRPr="00445726">
        <w:t>Master</w:t>
      </w:r>
      <w:r w:rsidR="00F8759C">
        <w:t>’s study programme</w:t>
      </w:r>
      <w:r w:rsidRPr="00445726">
        <w:t xml:space="preserve">. </w:t>
      </w:r>
      <w:r w:rsidR="00F8759C">
        <w:t xml:space="preserve">Since the aim was to gain answers </w:t>
      </w:r>
      <w:r w:rsidR="00D92E2A">
        <w:t xml:space="preserve">from </w:t>
      </w:r>
      <w:r w:rsidR="00F8759C">
        <w:t xml:space="preserve">the majority of university students, the research team chose compulsory seminars depending on the field of study. The questionnaires were distributed in the first, eventually in the second, week of a summer semester. The distribution was allowed by the lecturers of the seminars. It was supposed that such a distribution would disrupt the course of teaching only minimally. </w:t>
      </w:r>
    </w:p>
    <w:p w14:paraId="58F98B05" w14:textId="7B088839" w:rsidR="00445726" w:rsidRPr="00445726" w:rsidRDefault="00445726" w:rsidP="00445726">
      <w:pPr>
        <w:pStyle w:val="Paragraph"/>
      </w:pPr>
      <w:r w:rsidRPr="00445726">
        <w:t xml:space="preserve">The </w:t>
      </w:r>
      <w:r w:rsidR="00D92E2A">
        <w:t>respondents</w:t>
      </w:r>
      <w:r w:rsidR="00D92E2A" w:rsidRPr="00445726">
        <w:t xml:space="preserve"> </w:t>
      </w:r>
      <w:r w:rsidRPr="00445726">
        <w:t xml:space="preserve">were asked to write at least </w:t>
      </w:r>
      <w:r w:rsidR="00D92E2A">
        <w:t>five</w:t>
      </w:r>
      <w:r w:rsidR="00D92E2A" w:rsidRPr="00445726">
        <w:t xml:space="preserve"> </w:t>
      </w:r>
      <w:r w:rsidRPr="00445726">
        <w:t xml:space="preserve">recommendations for </w:t>
      </w:r>
      <w:r w:rsidR="00D92E2A">
        <w:t xml:space="preserve">effective study for </w:t>
      </w:r>
      <w:r w:rsidRPr="00445726">
        <w:t xml:space="preserve">their best friend at the beginning of his/her </w:t>
      </w:r>
      <w:r w:rsidR="00BF06C6">
        <w:t>university</w:t>
      </w:r>
      <w:r w:rsidRPr="00445726">
        <w:t xml:space="preserve"> study</w:t>
      </w:r>
      <w:r w:rsidR="00D92E2A">
        <w:t xml:space="preserve"> and </w:t>
      </w:r>
      <w:r w:rsidRPr="00445726">
        <w:t xml:space="preserve">in </w:t>
      </w:r>
      <w:r w:rsidR="00D92E2A">
        <w:t>the respondent’s</w:t>
      </w:r>
      <w:r w:rsidR="00D92E2A" w:rsidRPr="00445726">
        <w:t xml:space="preserve"> </w:t>
      </w:r>
      <w:r w:rsidRPr="00445726">
        <w:t xml:space="preserve">field of study. </w:t>
      </w:r>
      <w:r w:rsidR="00F8759C">
        <w:t xml:space="preserve">Then </w:t>
      </w:r>
      <w:r w:rsidR="00C62AD3">
        <w:t>respondents</w:t>
      </w:r>
      <w:r w:rsidR="00F8759C">
        <w:t xml:space="preserve"> filled </w:t>
      </w:r>
      <w:r w:rsidR="00D92E2A">
        <w:t xml:space="preserve">out </w:t>
      </w:r>
      <w:r w:rsidR="00F8759C">
        <w:t>identification questions (their gender, their faculty and degree of their study programme – Bachelor’s or Master’s).</w:t>
      </w:r>
    </w:p>
    <w:p w14:paraId="785728EA" w14:textId="77777777" w:rsidR="00445726" w:rsidRPr="006044D0" w:rsidRDefault="00445726" w:rsidP="00445726">
      <w:pPr>
        <w:pStyle w:val="Nadpis2"/>
        <w:rPr>
          <w:i w:val="0"/>
        </w:rPr>
      </w:pPr>
      <w:r w:rsidRPr="006044D0">
        <w:rPr>
          <w:i w:val="0"/>
        </w:rPr>
        <w:t>Data Analysis</w:t>
      </w:r>
    </w:p>
    <w:p w14:paraId="42C991A4" w14:textId="0129B6F3" w:rsidR="00826166" w:rsidRDefault="00445726" w:rsidP="00826166">
      <w:pPr>
        <w:pStyle w:val="Paragraph"/>
      </w:pPr>
      <w:r w:rsidRPr="00445726">
        <w:t xml:space="preserve">To evaluate the obtained data coding and the follow-up categorizing of codes was performed. The process was as follows: </w:t>
      </w:r>
      <w:r w:rsidR="00D92E2A">
        <w:t>s</w:t>
      </w:r>
      <w:r w:rsidR="00D92E2A" w:rsidRPr="00445726">
        <w:t xml:space="preserve">emantic </w:t>
      </w:r>
      <w:r w:rsidRPr="00445726">
        <w:t>units (sections of the transcribed texts) were identified as bearers of information. Assigning of codes (the key words) to the semantic units followed next. The given codes marked the core of the information (the topic) and were used as a categorization tool of the semantic units.</w:t>
      </w:r>
      <w:r w:rsidR="00EF1630">
        <w:t xml:space="preserve"> T</w:t>
      </w:r>
      <w:r w:rsidR="00EF1630" w:rsidRPr="00445726">
        <w:t>o ensure data validity</w:t>
      </w:r>
      <w:r w:rsidR="00D92E2A">
        <w:t>,</w:t>
      </w:r>
      <w:r w:rsidR="00EF1630" w:rsidRPr="00445726">
        <w:t xml:space="preserve"> the semantic units were identified and coding was performed independently by three team members. </w:t>
      </w:r>
      <w:r w:rsidRPr="00445726">
        <w:t xml:space="preserve"> A list of codes was created which was later systematically categorized, i.e.</w:t>
      </w:r>
      <w:r w:rsidR="00F8759C">
        <w:t>,</w:t>
      </w:r>
      <w:r w:rsidRPr="00445726">
        <w:t xml:space="preserve"> codes were grouped according to their </w:t>
      </w:r>
      <w:r w:rsidR="00066660">
        <w:t xml:space="preserve">thematic </w:t>
      </w:r>
      <w:r w:rsidRPr="00445726">
        <w:t xml:space="preserve">similarity. </w:t>
      </w:r>
      <w:r w:rsidR="00EF1630">
        <w:t>S</w:t>
      </w:r>
      <w:r w:rsidR="00EF1630" w:rsidRPr="00445726">
        <w:t xml:space="preserve">everal team discussions </w:t>
      </w:r>
      <w:r w:rsidR="00EF1630">
        <w:t>about</w:t>
      </w:r>
      <w:r w:rsidR="00EF1630" w:rsidRPr="00445726">
        <w:t xml:space="preserve"> grouping </w:t>
      </w:r>
      <w:r w:rsidR="00EF1630">
        <w:t>of codes into categories were done</w:t>
      </w:r>
      <w:r w:rsidR="00EF1630" w:rsidRPr="00445726">
        <w:t>.</w:t>
      </w:r>
      <w:r w:rsidR="00EF1630">
        <w:t xml:space="preserve"> Finally, </w:t>
      </w:r>
      <w:r w:rsidR="00826166">
        <w:t xml:space="preserve">a team discussion was </w:t>
      </w:r>
      <w:r w:rsidR="00D92E2A">
        <w:t xml:space="preserve">held </w:t>
      </w:r>
      <w:r w:rsidR="00826166">
        <w:t>to sort the codes into basic categories. The thematic similarities of the used codes and their groups were used. In cases when more categories were possible, the team looked at words which the participant</w:t>
      </w:r>
      <w:r w:rsidR="00C43CBF">
        <w:t>s</w:t>
      </w:r>
      <w:r w:rsidR="00826166">
        <w:t xml:space="preserve"> used. Then the team discussed the mentioned context (e.g., school, background, person) and the used key words (e.g., to be, to have/own, to</w:t>
      </w:r>
      <w:r w:rsidR="00C43CBF">
        <w:t xml:space="preserve"> do, to be able to do, to know). Such a strategy was considered to be sufficient for the final decision about the category in which the code belongs.</w:t>
      </w:r>
    </w:p>
    <w:p w14:paraId="49E52B80" w14:textId="77777777" w:rsidR="00445726" w:rsidRPr="00445726" w:rsidRDefault="005B0F33" w:rsidP="00445726">
      <w:pPr>
        <w:pStyle w:val="Paragraph"/>
      </w:pPr>
      <w:r>
        <w:t>Next</w:t>
      </w:r>
      <w:r w:rsidR="000A6A1E">
        <w:t xml:space="preserve">, </w:t>
      </w:r>
      <w:r w:rsidR="00445726" w:rsidRPr="00445726">
        <w:t xml:space="preserve">the text-mining analysis was applied to find out which words are most often used in advice for freshmen students. This part of analysis helped to identify the key recommendations connected with effective </w:t>
      </w:r>
      <w:r w:rsidR="00BF06C6">
        <w:t>university</w:t>
      </w:r>
      <w:r w:rsidR="00445726" w:rsidRPr="00445726">
        <w:t xml:space="preserve"> study.</w:t>
      </w:r>
      <w:r w:rsidR="000A6A1E">
        <w:t xml:space="preserve"> Finally, t</w:t>
      </w:r>
      <w:r w:rsidR="00445726" w:rsidRPr="00445726">
        <w:t>he data were then evaluated using statistical methods. Absolute and relative frequencies were identified. Afterwards Pearson’s chi-square test was used to test the hypotheses</w:t>
      </w:r>
      <w:r w:rsidR="00E62CD4">
        <w:t>.</w:t>
      </w:r>
    </w:p>
    <w:p w14:paraId="77C2AF0E" w14:textId="77777777" w:rsidR="00445726" w:rsidRPr="00445726" w:rsidRDefault="00445726" w:rsidP="006044D0">
      <w:pPr>
        <w:pStyle w:val="Nadpis1"/>
        <w:jc w:val="center"/>
      </w:pPr>
      <w:r w:rsidRPr="00445726">
        <w:t>Results</w:t>
      </w:r>
    </w:p>
    <w:p w14:paraId="02C298F6" w14:textId="77777777" w:rsidR="00445726" w:rsidRPr="00445726" w:rsidRDefault="00445726" w:rsidP="00445726">
      <w:pPr>
        <w:pStyle w:val="Paragraph"/>
      </w:pPr>
      <w:r w:rsidRPr="00445726">
        <w:t xml:space="preserve">Overall the respondents have used 2661 various words in their recommendations. The most frequently used words and their frequencies are presented in Table 1. </w:t>
      </w:r>
    </w:p>
    <w:p w14:paraId="7E72C5FE" w14:textId="77777777" w:rsidR="00445726" w:rsidRDefault="00445726" w:rsidP="00445726">
      <w:pPr>
        <w:pStyle w:val="Tabletitle"/>
      </w:pPr>
      <w:r>
        <w:t xml:space="preserve">Table 1. </w:t>
      </w:r>
      <w:r w:rsidRPr="00445726">
        <w:t>The most frequently used words by the respondents and their frequencies</w:t>
      </w:r>
      <w:r>
        <w:t>.</w:t>
      </w:r>
    </w:p>
    <w:tbl>
      <w:tblPr>
        <w:tblStyle w:val="Mkatabulky"/>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35"/>
        <w:gridCol w:w="2218"/>
      </w:tblGrid>
      <w:tr w:rsidR="00445726" w:rsidRPr="00445726" w14:paraId="2B7D5848" w14:textId="77777777" w:rsidTr="00445726">
        <w:trPr>
          <w:jc w:val="center"/>
        </w:trPr>
        <w:tc>
          <w:tcPr>
            <w:tcW w:w="2235" w:type="dxa"/>
          </w:tcPr>
          <w:p w14:paraId="14229D0F" w14:textId="77777777" w:rsidR="00445726" w:rsidRPr="00445726" w:rsidRDefault="00445726" w:rsidP="00BF06C6">
            <w:pPr>
              <w:pStyle w:val="Paragraph"/>
              <w:spacing w:line="360" w:lineRule="auto"/>
            </w:pPr>
            <w:r w:rsidRPr="00445726">
              <w:t>Used word</w:t>
            </w:r>
          </w:p>
        </w:tc>
        <w:tc>
          <w:tcPr>
            <w:tcW w:w="2218" w:type="dxa"/>
          </w:tcPr>
          <w:p w14:paraId="0EF015B4" w14:textId="77777777" w:rsidR="00445726" w:rsidRPr="00445726" w:rsidRDefault="00445726" w:rsidP="00BF06C6">
            <w:pPr>
              <w:pStyle w:val="Paragraph"/>
              <w:spacing w:line="360" w:lineRule="auto"/>
            </w:pPr>
            <w:r w:rsidRPr="00445726">
              <w:t>Frequency of the word usage in advice for freshmen students</w:t>
            </w:r>
          </w:p>
        </w:tc>
      </w:tr>
      <w:tr w:rsidR="00445726" w:rsidRPr="00445726" w14:paraId="74DEBD1F" w14:textId="77777777" w:rsidTr="00445726">
        <w:trPr>
          <w:jc w:val="center"/>
        </w:trPr>
        <w:tc>
          <w:tcPr>
            <w:tcW w:w="2235" w:type="dxa"/>
            <w:vAlign w:val="center"/>
          </w:tcPr>
          <w:p w14:paraId="02B09D59" w14:textId="77777777" w:rsidR="00445726" w:rsidRPr="00445726" w:rsidRDefault="00445726" w:rsidP="00BF06C6">
            <w:pPr>
              <w:pStyle w:val="Paragraph"/>
              <w:spacing w:line="360" w:lineRule="auto"/>
            </w:pPr>
            <w:r w:rsidRPr="00445726">
              <w:t>Go</w:t>
            </w:r>
          </w:p>
        </w:tc>
        <w:tc>
          <w:tcPr>
            <w:tcW w:w="2218" w:type="dxa"/>
            <w:vAlign w:val="center"/>
          </w:tcPr>
          <w:p w14:paraId="4C9114FB" w14:textId="77777777" w:rsidR="00445726" w:rsidRPr="00445726" w:rsidRDefault="00445726" w:rsidP="00BF06C6">
            <w:pPr>
              <w:pStyle w:val="Paragraph"/>
              <w:spacing w:line="360" w:lineRule="auto"/>
            </w:pPr>
            <w:r w:rsidRPr="00445726">
              <w:t>363</w:t>
            </w:r>
          </w:p>
        </w:tc>
      </w:tr>
      <w:tr w:rsidR="00445726" w:rsidRPr="00445726" w14:paraId="296234B3" w14:textId="77777777" w:rsidTr="00445726">
        <w:trPr>
          <w:jc w:val="center"/>
        </w:trPr>
        <w:tc>
          <w:tcPr>
            <w:tcW w:w="2235" w:type="dxa"/>
            <w:vAlign w:val="center"/>
          </w:tcPr>
          <w:p w14:paraId="200A3A3C" w14:textId="77777777" w:rsidR="00445726" w:rsidRPr="00445726" w:rsidRDefault="00445726" w:rsidP="00BF06C6">
            <w:pPr>
              <w:pStyle w:val="Paragraph"/>
              <w:spacing w:line="360" w:lineRule="auto"/>
            </w:pPr>
            <w:r w:rsidRPr="00445726">
              <w:t>Lectures</w:t>
            </w:r>
          </w:p>
        </w:tc>
        <w:tc>
          <w:tcPr>
            <w:tcW w:w="2218" w:type="dxa"/>
            <w:vAlign w:val="center"/>
          </w:tcPr>
          <w:p w14:paraId="4368DFE5" w14:textId="77777777" w:rsidR="00445726" w:rsidRPr="00445726" w:rsidRDefault="00445726" w:rsidP="00BF06C6">
            <w:pPr>
              <w:pStyle w:val="Paragraph"/>
              <w:spacing w:line="360" w:lineRule="auto"/>
            </w:pPr>
            <w:r w:rsidRPr="00445726">
              <w:t>316</w:t>
            </w:r>
          </w:p>
        </w:tc>
      </w:tr>
      <w:tr w:rsidR="00445726" w:rsidRPr="00445726" w14:paraId="4F2E43CD" w14:textId="77777777" w:rsidTr="00445726">
        <w:trPr>
          <w:jc w:val="center"/>
        </w:trPr>
        <w:tc>
          <w:tcPr>
            <w:tcW w:w="2235" w:type="dxa"/>
            <w:vAlign w:val="center"/>
          </w:tcPr>
          <w:p w14:paraId="378C8F12" w14:textId="77777777" w:rsidR="00445726" w:rsidRPr="00445726" w:rsidRDefault="00445726" w:rsidP="00BF06C6">
            <w:pPr>
              <w:pStyle w:val="Paragraph"/>
              <w:spacing w:line="360" w:lineRule="auto"/>
            </w:pPr>
            <w:r w:rsidRPr="00445726">
              <w:t>Learn</w:t>
            </w:r>
          </w:p>
        </w:tc>
        <w:tc>
          <w:tcPr>
            <w:tcW w:w="2218" w:type="dxa"/>
            <w:vAlign w:val="center"/>
          </w:tcPr>
          <w:p w14:paraId="2659696D" w14:textId="77777777" w:rsidR="00445726" w:rsidRPr="00445726" w:rsidRDefault="00445726" w:rsidP="00BF06C6">
            <w:pPr>
              <w:pStyle w:val="Paragraph"/>
              <w:spacing w:line="360" w:lineRule="auto"/>
            </w:pPr>
            <w:r w:rsidRPr="00445726">
              <w:t>268</w:t>
            </w:r>
          </w:p>
        </w:tc>
      </w:tr>
      <w:tr w:rsidR="00445726" w:rsidRPr="00445726" w14:paraId="102ED4C7" w14:textId="77777777" w:rsidTr="00445726">
        <w:trPr>
          <w:jc w:val="center"/>
        </w:trPr>
        <w:tc>
          <w:tcPr>
            <w:tcW w:w="2235" w:type="dxa"/>
            <w:vAlign w:val="center"/>
          </w:tcPr>
          <w:p w14:paraId="3CEBFB12" w14:textId="77777777" w:rsidR="00445726" w:rsidRPr="00445726" w:rsidRDefault="00445726" w:rsidP="00BF06C6">
            <w:pPr>
              <w:pStyle w:val="Paragraph"/>
              <w:spacing w:line="360" w:lineRule="auto"/>
            </w:pPr>
            <w:r w:rsidRPr="00445726">
              <w:t>Continuously</w:t>
            </w:r>
          </w:p>
        </w:tc>
        <w:tc>
          <w:tcPr>
            <w:tcW w:w="2218" w:type="dxa"/>
            <w:vAlign w:val="center"/>
          </w:tcPr>
          <w:p w14:paraId="440BB516" w14:textId="77777777" w:rsidR="00445726" w:rsidRPr="00445726" w:rsidRDefault="00445726" w:rsidP="00BF06C6">
            <w:pPr>
              <w:pStyle w:val="Paragraph"/>
              <w:spacing w:line="360" w:lineRule="auto"/>
            </w:pPr>
            <w:r w:rsidRPr="00445726">
              <w:t>183</w:t>
            </w:r>
          </w:p>
        </w:tc>
      </w:tr>
      <w:tr w:rsidR="00445726" w:rsidRPr="00445726" w14:paraId="6E25A4E4" w14:textId="77777777" w:rsidTr="00445726">
        <w:trPr>
          <w:jc w:val="center"/>
        </w:trPr>
        <w:tc>
          <w:tcPr>
            <w:tcW w:w="2235" w:type="dxa"/>
            <w:vAlign w:val="center"/>
          </w:tcPr>
          <w:p w14:paraId="6FA58A37" w14:textId="77777777" w:rsidR="00445726" w:rsidRPr="00445726" w:rsidRDefault="00445726" w:rsidP="00BF06C6">
            <w:pPr>
              <w:pStyle w:val="Paragraph"/>
              <w:spacing w:line="360" w:lineRule="auto"/>
            </w:pPr>
            <w:r w:rsidRPr="00445726">
              <w:t>Be</w:t>
            </w:r>
          </w:p>
        </w:tc>
        <w:tc>
          <w:tcPr>
            <w:tcW w:w="2218" w:type="dxa"/>
            <w:vAlign w:val="center"/>
          </w:tcPr>
          <w:p w14:paraId="3CB45B76" w14:textId="77777777" w:rsidR="00445726" w:rsidRPr="00445726" w:rsidRDefault="00445726" w:rsidP="00BF06C6">
            <w:pPr>
              <w:pStyle w:val="Paragraph"/>
              <w:spacing w:line="360" w:lineRule="auto"/>
            </w:pPr>
            <w:r w:rsidRPr="00445726">
              <w:t>103</w:t>
            </w:r>
          </w:p>
        </w:tc>
      </w:tr>
      <w:tr w:rsidR="00445726" w:rsidRPr="00445726" w14:paraId="261A7D91" w14:textId="77777777" w:rsidTr="00445726">
        <w:trPr>
          <w:jc w:val="center"/>
        </w:trPr>
        <w:tc>
          <w:tcPr>
            <w:tcW w:w="2235" w:type="dxa"/>
            <w:vAlign w:val="center"/>
          </w:tcPr>
          <w:p w14:paraId="3533B5AA" w14:textId="77777777" w:rsidR="00445726" w:rsidRPr="00445726" w:rsidRDefault="00445726" w:rsidP="00BF06C6">
            <w:pPr>
              <w:pStyle w:val="Paragraph"/>
              <w:spacing w:line="360" w:lineRule="auto"/>
            </w:pPr>
            <w:r w:rsidRPr="00445726">
              <w:t>Prepare</w:t>
            </w:r>
          </w:p>
        </w:tc>
        <w:tc>
          <w:tcPr>
            <w:tcW w:w="2218" w:type="dxa"/>
            <w:vAlign w:val="center"/>
          </w:tcPr>
          <w:p w14:paraId="1BCD17E5" w14:textId="77777777" w:rsidR="00445726" w:rsidRPr="00445726" w:rsidRDefault="00445726" w:rsidP="00BF06C6">
            <w:pPr>
              <w:pStyle w:val="Paragraph"/>
              <w:spacing w:line="360" w:lineRule="auto"/>
            </w:pPr>
            <w:r w:rsidRPr="00445726">
              <w:t>98</w:t>
            </w:r>
          </w:p>
        </w:tc>
      </w:tr>
      <w:tr w:rsidR="00445726" w:rsidRPr="00445726" w14:paraId="3150B2D8" w14:textId="77777777" w:rsidTr="00445726">
        <w:trPr>
          <w:jc w:val="center"/>
        </w:trPr>
        <w:tc>
          <w:tcPr>
            <w:tcW w:w="2235" w:type="dxa"/>
            <w:vAlign w:val="center"/>
          </w:tcPr>
          <w:p w14:paraId="614FE131" w14:textId="77777777" w:rsidR="00445726" w:rsidRPr="00445726" w:rsidRDefault="00445726" w:rsidP="00BF06C6">
            <w:pPr>
              <w:pStyle w:val="Paragraph"/>
              <w:spacing w:line="360" w:lineRule="auto"/>
            </w:pPr>
            <w:r w:rsidRPr="00445726">
              <w:t>Information</w:t>
            </w:r>
          </w:p>
        </w:tc>
        <w:tc>
          <w:tcPr>
            <w:tcW w:w="2218" w:type="dxa"/>
            <w:vAlign w:val="center"/>
          </w:tcPr>
          <w:p w14:paraId="507EF382" w14:textId="77777777" w:rsidR="00445726" w:rsidRPr="00445726" w:rsidRDefault="00445726" w:rsidP="00BF06C6">
            <w:pPr>
              <w:pStyle w:val="Paragraph"/>
              <w:spacing w:line="360" w:lineRule="auto"/>
            </w:pPr>
            <w:r w:rsidRPr="00445726">
              <w:t>87</w:t>
            </w:r>
          </w:p>
        </w:tc>
      </w:tr>
      <w:tr w:rsidR="00445726" w:rsidRPr="00445726" w14:paraId="1F4FCDA7" w14:textId="77777777" w:rsidTr="00445726">
        <w:trPr>
          <w:jc w:val="center"/>
        </w:trPr>
        <w:tc>
          <w:tcPr>
            <w:tcW w:w="2235" w:type="dxa"/>
            <w:vAlign w:val="center"/>
          </w:tcPr>
          <w:p w14:paraId="7FE9E287" w14:textId="77777777" w:rsidR="00445726" w:rsidRPr="00445726" w:rsidRDefault="00445726" w:rsidP="00BF06C6">
            <w:pPr>
              <w:pStyle w:val="Paragraph"/>
              <w:spacing w:line="360" w:lineRule="auto"/>
            </w:pPr>
            <w:r w:rsidRPr="00445726">
              <w:t>Have</w:t>
            </w:r>
          </w:p>
        </w:tc>
        <w:tc>
          <w:tcPr>
            <w:tcW w:w="2218" w:type="dxa"/>
            <w:vAlign w:val="center"/>
          </w:tcPr>
          <w:p w14:paraId="4AA461FC" w14:textId="77777777" w:rsidR="00445726" w:rsidRPr="00445726" w:rsidRDefault="00445726" w:rsidP="00BF06C6">
            <w:pPr>
              <w:pStyle w:val="Paragraph"/>
              <w:spacing w:line="360" w:lineRule="auto"/>
            </w:pPr>
            <w:r w:rsidRPr="00445726">
              <w:t>82</w:t>
            </w:r>
          </w:p>
        </w:tc>
      </w:tr>
      <w:tr w:rsidR="00445726" w:rsidRPr="00445726" w14:paraId="48459510" w14:textId="77777777" w:rsidTr="00445726">
        <w:trPr>
          <w:jc w:val="center"/>
        </w:trPr>
        <w:tc>
          <w:tcPr>
            <w:tcW w:w="2235" w:type="dxa"/>
            <w:vAlign w:val="center"/>
          </w:tcPr>
          <w:p w14:paraId="53912F9F" w14:textId="77777777" w:rsidR="00445726" w:rsidRPr="00445726" w:rsidRDefault="00445726" w:rsidP="00BF06C6">
            <w:pPr>
              <w:pStyle w:val="Paragraph"/>
              <w:spacing w:line="360" w:lineRule="auto"/>
            </w:pPr>
            <w:r w:rsidRPr="00445726">
              <w:t>Do</w:t>
            </w:r>
          </w:p>
        </w:tc>
        <w:tc>
          <w:tcPr>
            <w:tcW w:w="2218" w:type="dxa"/>
            <w:vAlign w:val="center"/>
          </w:tcPr>
          <w:p w14:paraId="03DCCA32" w14:textId="77777777" w:rsidR="00445726" w:rsidRPr="00445726" w:rsidRDefault="00445726" w:rsidP="00BF06C6">
            <w:pPr>
              <w:pStyle w:val="Paragraph"/>
              <w:spacing w:line="360" w:lineRule="auto"/>
            </w:pPr>
            <w:r w:rsidRPr="00445726">
              <w:t>79</w:t>
            </w:r>
          </w:p>
        </w:tc>
      </w:tr>
      <w:tr w:rsidR="00445726" w:rsidRPr="00445726" w14:paraId="39B731A8" w14:textId="77777777" w:rsidTr="00445726">
        <w:trPr>
          <w:jc w:val="center"/>
        </w:trPr>
        <w:tc>
          <w:tcPr>
            <w:tcW w:w="2235" w:type="dxa"/>
            <w:vAlign w:val="center"/>
          </w:tcPr>
          <w:p w14:paraId="307469CB" w14:textId="77777777" w:rsidR="00445726" w:rsidRPr="00445726" w:rsidRDefault="00445726" w:rsidP="00BF06C6">
            <w:pPr>
              <w:pStyle w:val="Paragraph"/>
              <w:spacing w:line="360" w:lineRule="auto"/>
            </w:pPr>
            <w:r w:rsidRPr="00445726">
              <w:t>Materials</w:t>
            </w:r>
          </w:p>
        </w:tc>
        <w:tc>
          <w:tcPr>
            <w:tcW w:w="2218" w:type="dxa"/>
            <w:vAlign w:val="center"/>
          </w:tcPr>
          <w:p w14:paraId="7D0B688F" w14:textId="77777777" w:rsidR="00445726" w:rsidRPr="00445726" w:rsidRDefault="00445726" w:rsidP="00BF06C6">
            <w:pPr>
              <w:pStyle w:val="Paragraph"/>
              <w:spacing w:line="360" w:lineRule="auto"/>
            </w:pPr>
            <w:r w:rsidRPr="00445726">
              <w:t>79</w:t>
            </w:r>
          </w:p>
        </w:tc>
      </w:tr>
    </w:tbl>
    <w:p w14:paraId="43F8CFAD" w14:textId="77777777" w:rsidR="00445726" w:rsidRPr="00445726" w:rsidRDefault="00066660" w:rsidP="00445726">
      <w:pPr>
        <w:pStyle w:val="Paragraph"/>
      </w:pPr>
      <w:r>
        <w:t>T</w:t>
      </w:r>
      <w:r w:rsidR="00445726" w:rsidRPr="00445726">
        <w:t>he respondents were supposed to give five recommendations. However, some respondents stated fewer and others more recommendations. The maximum number of recommendations by one respondent was nine, the minimum to the questionnaire was assessed was one recommendation.</w:t>
      </w:r>
    </w:p>
    <w:p w14:paraId="3B43EAED" w14:textId="77777777" w:rsidR="00445726" w:rsidRPr="00445726" w:rsidRDefault="00445726" w:rsidP="00445726">
      <w:pPr>
        <w:pStyle w:val="Paragraph"/>
      </w:pPr>
      <w:r w:rsidRPr="00445726">
        <w:t>Recommendations were coded. Table 2 presents codes which were used most often.</w:t>
      </w:r>
    </w:p>
    <w:p w14:paraId="37986016" w14:textId="77777777" w:rsidR="00445726" w:rsidRDefault="00445726" w:rsidP="00445726">
      <w:pPr>
        <w:pStyle w:val="Tabletitle"/>
      </w:pPr>
      <w:r>
        <w:t xml:space="preserve">Table 2. </w:t>
      </w:r>
      <w:r w:rsidRPr="00445726">
        <w:t>The most frequently used codes and their frequencies</w:t>
      </w:r>
      <w:r>
        <w:t>.</w:t>
      </w:r>
    </w:p>
    <w:tbl>
      <w:tblPr>
        <w:tblStyle w:val="Mkatabulky"/>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00"/>
        <w:gridCol w:w="1229"/>
      </w:tblGrid>
      <w:tr w:rsidR="00445726" w:rsidRPr="00445726" w14:paraId="50833BC4" w14:textId="77777777" w:rsidTr="00445726">
        <w:trPr>
          <w:trHeight w:val="300"/>
          <w:jc w:val="center"/>
        </w:trPr>
        <w:tc>
          <w:tcPr>
            <w:tcW w:w="4200" w:type="dxa"/>
            <w:noWrap/>
            <w:hideMark/>
          </w:tcPr>
          <w:p w14:paraId="6BAB0B99" w14:textId="77777777" w:rsidR="00445726" w:rsidRPr="00445726" w:rsidRDefault="00445726" w:rsidP="00BF06C6">
            <w:pPr>
              <w:pStyle w:val="Paragraph"/>
              <w:spacing w:line="360" w:lineRule="auto"/>
            </w:pPr>
            <w:r w:rsidRPr="00445726">
              <w:t>Code</w:t>
            </w:r>
          </w:p>
        </w:tc>
        <w:tc>
          <w:tcPr>
            <w:tcW w:w="1229" w:type="dxa"/>
            <w:noWrap/>
            <w:hideMark/>
          </w:tcPr>
          <w:p w14:paraId="1BE8E418" w14:textId="77777777" w:rsidR="00445726" w:rsidRPr="00445726" w:rsidRDefault="00445726" w:rsidP="00BF06C6">
            <w:pPr>
              <w:pStyle w:val="Paragraph"/>
              <w:spacing w:line="360" w:lineRule="auto"/>
            </w:pPr>
            <w:r w:rsidRPr="00445726">
              <w:t>Frequency of the code use</w:t>
            </w:r>
          </w:p>
        </w:tc>
      </w:tr>
      <w:tr w:rsidR="00445726" w:rsidRPr="00445726" w14:paraId="78CD3731" w14:textId="77777777" w:rsidTr="00445726">
        <w:trPr>
          <w:trHeight w:val="300"/>
          <w:jc w:val="center"/>
        </w:trPr>
        <w:tc>
          <w:tcPr>
            <w:tcW w:w="4200" w:type="dxa"/>
            <w:noWrap/>
            <w:hideMark/>
          </w:tcPr>
          <w:p w14:paraId="5598C03E" w14:textId="77777777" w:rsidR="00445726" w:rsidRPr="00445726" w:rsidRDefault="00B22782" w:rsidP="00BF06C6">
            <w:pPr>
              <w:pStyle w:val="Paragraph"/>
              <w:spacing w:line="360" w:lineRule="auto"/>
            </w:pPr>
            <w:r>
              <w:t>Learn</w:t>
            </w:r>
          </w:p>
        </w:tc>
        <w:tc>
          <w:tcPr>
            <w:tcW w:w="1229" w:type="dxa"/>
            <w:noWrap/>
            <w:hideMark/>
          </w:tcPr>
          <w:p w14:paraId="6013F5E5" w14:textId="77777777" w:rsidR="00445726" w:rsidRPr="00445726" w:rsidRDefault="00445726" w:rsidP="00BF06C6">
            <w:pPr>
              <w:pStyle w:val="Paragraph"/>
              <w:spacing w:line="360" w:lineRule="auto"/>
            </w:pPr>
            <w:r w:rsidRPr="00445726">
              <w:t>325</w:t>
            </w:r>
          </w:p>
        </w:tc>
      </w:tr>
      <w:tr w:rsidR="00445726" w:rsidRPr="00445726" w14:paraId="129AE5EB" w14:textId="77777777" w:rsidTr="00445726">
        <w:trPr>
          <w:trHeight w:val="300"/>
          <w:jc w:val="center"/>
        </w:trPr>
        <w:tc>
          <w:tcPr>
            <w:tcW w:w="4200" w:type="dxa"/>
            <w:noWrap/>
            <w:hideMark/>
          </w:tcPr>
          <w:p w14:paraId="73CB4D4E" w14:textId="77777777" w:rsidR="00445726" w:rsidRPr="00445726" w:rsidRDefault="00445726" w:rsidP="00BF06C6">
            <w:pPr>
              <w:pStyle w:val="Paragraph"/>
              <w:spacing w:line="360" w:lineRule="auto"/>
            </w:pPr>
            <w:r w:rsidRPr="00445726">
              <w:t>Attendance in lectures</w:t>
            </w:r>
          </w:p>
        </w:tc>
        <w:tc>
          <w:tcPr>
            <w:tcW w:w="1229" w:type="dxa"/>
            <w:noWrap/>
            <w:hideMark/>
          </w:tcPr>
          <w:p w14:paraId="5961A8F0" w14:textId="77777777" w:rsidR="00445726" w:rsidRPr="00445726" w:rsidRDefault="00445726" w:rsidP="00BF06C6">
            <w:pPr>
              <w:pStyle w:val="Paragraph"/>
              <w:spacing w:line="360" w:lineRule="auto"/>
            </w:pPr>
            <w:r w:rsidRPr="00445726">
              <w:t>283</w:t>
            </w:r>
          </w:p>
        </w:tc>
      </w:tr>
      <w:tr w:rsidR="00445726" w:rsidRPr="00445726" w14:paraId="18CBD39E" w14:textId="77777777" w:rsidTr="00445726">
        <w:trPr>
          <w:trHeight w:val="300"/>
          <w:jc w:val="center"/>
        </w:trPr>
        <w:tc>
          <w:tcPr>
            <w:tcW w:w="4200" w:type="dxa"/>
            <w:noWrap/>
            <w:hideMark/>
          </w:tcPr>
          <w:p w14:paraId="5B731CF8" w14:textId="77777777" w:rsidR="00445726" w:rsidRPr="00445726" w:rsidRDefault="00445726" w:rsidP="00BF06C6">
            <w:pPr>
              <w:pStyle w:val="Paragraph"/>
              <w:spacing w:line="360" w:lineRule="auto"/>
            </w:pPr>
            <w:r w:rsidRPr="00445726">
              <w:t xml:space="preserve">Work continuously </w:t>
            </w:r>
          </w:p>
        </w:tc>
        <w:tc>
          <w:tcPr>
            <w:tcW w:w="1229" w:type="dxa"/>
            <w:noWrap/>
            <w:hideMark/>
          </w:tcPr>
          <w:p w14:paraId="6A2B4390" w14:textId="77777777" w:rsidR="00445726" w:rsidRPr="00445726" w:rsidRDefault="00445726" w:rsidP="00BF06C6">
            <w:pPr>
              <w:pStyle w:val="Paragraph"/>
              <w:spacing w:line="360" w:lineRule="auto"/>
            </w:pPr>
            <w:r w:rsidRPr="00445726">
              <w:t>266</w:t>
            </w:r>
          </w:p>
        </w:tc>
      </w:tr>
      <w:tr w:rsidR="00445726" w:rsidRPr="00445726" w14:paraId="53DC047F" w14:textId="77777777" w:rsidTr="00445726">
        <w:trPr>
          <w:trHeight w:val="300"/>
          <w:jc w:val="center"/>
        </w:trPr>
        <w:tc>
          <w:tcPr>
            <w:tcW w:w="4200" w:type="dxa"/>
            <w:noWrap/>
            <w:hideMark/>
          </w:tcPr>
          <w:p w14:paraId="5E8201E1" w14:textId="77777777" w:rsidR="00445726" w:rsidRPr="00445726" w:rsidRDefault="00445726" w:rsidP="00BF06C6">
            <w:pPr>
              <w:pStyle w:val="Paragraph"/>
              <w:spacing w:line="360" w:lineRule="auto"/>
            </w:pPr>
            <w:r w:rsidRPr="00445726">
              <w:t>Search for information</w:t>
            </w:r>
          </w:p>
        </w:tc>
        <w:tc>
          <w:tcPr>
            <w:tcW w:w="1229" w:type="dxa"/>
            <w:noWrap/>
            <w:hideMark/>
          </w:tcPr>
          <w:p w14:paraId="3C8EF865" w14:textId="77777777" w:rsidR="00445726" w:rsidRPr="00445726" w:rsidRDefault="00445726" w:rsidP="00BF06C6">
            <w:pPr>
              <w:pStyle w:val="Paragraph"/>
              <w:spacing w:line="360" w:lineRule="auto"/>
            </w:pPr>
            <w:r w:rsidRPr="00445726">
              <w:t>263</w:t>
            </w:r>
          </w:p>
        </w:tc>
      </w:tr>
      <w:tr w:rsidR="00445726" w:rsidRPr="00445726" w14:paraId="73D0D6DD" w14:textId="77777777" w:rsidTr="00445726">
        <w:trPr>
          <w:trHeight w:val="300"/>
          <w:jc w:val="center"/>
        </w:trPr>
        <w:tc>
          <w:tcPr>
            <w:tcW w:w="4200" w:type="dxa"/>
            <w:noWrap/>
            <w:hideMark/>
          </w:tcPr>
          <w:p w14:paraId="3AA552C1" w14:textId="77777777" w:rsidR="00445726" w:rsidRPr="00445726" w:rsidRDefault="00445726" w:rsidP="00BF06C6">
            <w:pPr>
              <w:pStyle w:val="Paragraph"/>
              <w:spacing w:line="360" w:lineRule="auto"/>
            </w:pPr>
            <w:r w:rsidRPr="00445726">
              <w:t>Prepare to school</w:t>
            </w:r>
          </w:p>
        </w:tc>
        <w:tc>
          <w:tcPr>
            <w:tcW w:w="1229" w:type="dxa"/>
            <w:noWrap/>
            <w:hideMark/>
          </w:tcPr>
          <w:p w14:paraId="73648F0D" w14:textId="77777777" w:rsidR="00445726" w:rsidRPr="00445726" w:rsidRDefault="00445726" w:rsidP="00BF06C6">
            <w:pPr>
              <w:pStyle w:val="Paragraph"/>
              <w:spacing w:line="360" w:lineRule="auto"/>
            </w:pPr>
            <w:r w:rsidRPr="00445726">
              <w:t>129</w:t>
            </w:r>
          </w:p>
        </w:tc>
      </w:tr>
      <w:tr w:rsidR="00445726" w:rsidRPr="00445726" w14:paraId="30DE9C20" w14:textId="77777777" w:rsidTr="00445726">
        <w:trPr>
          <w:trHeight w:val="300"/>
          <w:jc w:val="center"/>
        </w:trPr>
        <w:tc>
          <w:tcPr>
            <w:tcW w:w="4200" w:type="dxa"/>
            <w:noWrap/>
            <w:hideMark/>
          </w:tcPr>
          <w:p w14:paraId="2DCFC0EA" w14:textId="77777777" w:rsidR="00445726" w:rsidRPr="00445726" w:rsidRDefault="00445726" w:rsidP="00BF06C6">
            <w:pPr>
              <w:pStyle w:val="Paragraph"/>
              <w:spacing w:line="360" w:lineRule="auto"/>
            </w:pPr>
            <w:r w:rsidRPr="00445726">
              <w:t>Gain materials</w:t>
            </w:r>
          </w:p>
        </w:tc>
        <w:tc>
          <w:tcPr>
            <w:tcW w:w="1229" w:type="dxa"/>
            <w:noWrap/>
            <w:hideMark/>
          </w:tcPr>
          <w:p w14:paraId="1628A8C0" w14:textId="77777777" w:rsidR="00445726" w:rsidRPr="00445726" w:rsidRDefault="00445726" w:rsidP="00BF06C6">
            <w:pPr>
              <w:pStyle w:val="Paragraph"/>
              <w:spacing w:line="360" w:lineRule="auto"/>
            </w:pPr>
            <w:r w:rsidRPr="00445726">
              <w:t>124</w:t>
            </w:r>
          </w:p>
        </w:tc>
      </w:tr>
      <w:tr w:rsidR="00445726" w:rsidRPr="00445726" w14:paraId="7A4D8A86" w14:textId="77777777" w:rsidTr="00445726">
        <w:trPr>
          <w:trHeight w:val="300"/>
          <w:jc w:val="center"/>
        </w:trPr>
        <w:tc>
          <w:tcPr>
            <w:tcW w:w="4200" w:type="dxa"/>
            <w:noWrap/>
            <w:hideMark/>
          </w:tcPr>
          <w:p w14:paraId="67185150" w14:textId="77777777" w:rsidR="00445726" w:rsidRPr="00445726" w:rsidRDefault="00445726" w:rsidP="00BF06C6">
            <w:pPr>
              <w:pStyle w:val="Paragraph"/>
              <w:spacing w:line="360" w:lineRule="auto"/>
            </w:pPr>
            <w:r w:rsidRPr="00445726">
              <w:t>Self-study</w:t>
            </w:r>
          </w:p>
        </w:tc>
        <w:tc>
          <w:tcPr>
            <w:tcW w:w="1229" w:type="dxa"/>
            <w:noWrap/>
            <w:hideMark/>
          </w:tcPr>
          <w:p w14:paraId="2AF4542A" w14:textId="77777777" w:rsidR="00445726" w:rsidRPr="00445726" w:rsidRDefault="00445726" w:rsidP="00BF06C6">
            <w:pPr>
              <w:pStyle w:val="Paragraph"/>
              <w:spacing w:line="360" w:lineRule="auto"/>
            </w:pPr>
            <w:r w:rsidRPr="00445726">
              <w:t>104</w:t>
            </w:r>
          </w:p>
        </w:tc>
      </w:tr>
      <w:tr w:rsidR="00445726" w:rsidRPr="00445726" w14:paraId="2FCDFE1A" w14:textId="77777777" w:rsidTr="00445726">
        <w:trPr>
          <w:trHeight w:val="300"/>
          <w:jc w:val="center"/>
        </w:trPr>
        <w:tc>
          <w:tcPr>
            <w:tcW w:w="4200" w:type="dxa"/>
            <w:noWrap/>
            <w:hideMark/>
          </w:tcPr>
          <w:p w14:paraId="0BC82A86" w14:textId="77777777" w:rsidR="00445726" w:rsidRPr="00445726" w:rsidRDefault="00445726" w:rsidP="00BF06C6">
            <w:pPr>
              <w:pStyle w:val="Paragraph"/>
              <w:spacing w:line="360" w:lineRule="auto"/>
            </w:pPr>
            <w:r w:rsidRPr="00445726">
              <w:t>Start in time</w:t>
            </w:r>
          </w:p>
        </w:tc>
        <w:tc>
          <w:tcPr>
            <w:tcW w:w="1229" w:type="dxa"/>
            <w:noWrap/>
            <w:hideMark/>
          </w:tcPr>
          <w:p w14:paraId="19140344" w14:textId="77777777" w:rsidR="00445726" w:rsidRPr="00445726" w:rsidRDefault="00445726" w:rsidP="00BF06C6">
            <w:pPr>
              <w:pStyle w:val="Paragraph"/>
              <w:spacing w:line="360" w:lineRule="auto"/>
            </w:pPr>
            <w:r w:rsidRPr="00445726">
              <w:t>95</w:t>
            </w:r>
          </w:p>
        </w:tc>
      </w:tr>
      <w:tr w:rsidR="00445726" w:rsidRPr="00445726" w14:paraId="60F94B68" w14:textId="77777777" w:rsidTr="00445726">
        <w:trPr>
          <w:trHeight w:val="300"/>
          <w:jc w:val="center"/>
        </w:trPr>
        <w:tc>
          <w:tcPr>
            <w:tcW w:w="4200" w:type="dxa"/>
            <w:noWrap/>
            <w:hideMark/>
          </w:tcPr>
          <w:p w14:paraId="0C9A0058" w14:textId="77777777" w:rsidR="00445726" w:rsidRPr="00445726" w:rsidRDefault="00445726" w:rsidP="00BF06C6">
            <w:pPr>
              <w:pStyle w:val="Paragraph"/>
              <w:spacing w:line="360" w:lineRule="auto"/>
            </w:pPr>
            <w:r w:rsidRPr="00445726">
              <w:t>Proactive</w:t>
            </w:r>
          </w:p>
        </w:tc>
        <w:tc>
          <w:tcPr>
            <w:tcW w:w="1229" w:type="dxa"/>
            <w:noWrap/>
            <w:hideMark/>
          </w:tcPr>
          <w:p w14:paraId="0B0BDBBB" w14:textId="77777777" w:rsidR="00445726" w:rsidRPr="00445726" w:rsidRDefault="00445726" w:rsidP="00BF06C6">
            <w:pPr>
              <w:pStyle w:val="Paragraph"/>
              <w:spacing w:line="360" w:lineRule="auto"/>
            </w:pPr>
            <w:r w:rsidRPr="00445726">
              <w:t>89</w:t>
            </w:r>
          </w:p>
        </w:tc>
      </w:tr>
      <w:tr w:rsidR="00445726" w:rsidRPr="00445726" w14:paraId="1A1535C4" w14:textId="77777777" w:rsidTr="00445726">
        <w:trPr>
          <w:trHeight w:val="300"/>
          <w:jc w:val="center"/>
        </w:trPr>
        <w:tc>
          <w:tcPr>
            <w:tcW w:w="4200" w:type="dxa"/>
            <w:noWrap/>
            <w:hideMark/>
          </w:tcPr>
          <w:p w14:paraId="56CEB0A4" w14:textId="77777777" w:rsidR="00445726" w:rsidRPr="00445726" w:rsidRDefault="00445726" w:rsidP="00BF06C6">
            <w:pPr>
              <w:pStyle w:val="Paragraph"/>
              <w:spacing w:line="360" w:lineRule="auto"/>
            </w:pPr>
            <w:r w:rsidRPr="00445726">
              <w:t>Study materials</w:t>
            </w:r>
          </w:p>
        </w:tc>
        <w:tc>
          <w:tcPr>
            <w:tcW w:w="1229" w:type="dxa"/>
            <w:noWrap/>
            <w:hideMark/>
          </w:tcPr>
          <w:p w14:paraId="525B77F1" w14:textId="77777777" w:rsidR="00445726" w:rsidRPr="00445726" w:rsidRDefault="00445726" w:rsidP="00BF06C6">
            <w:pPr>
              <w:pStyle w:val="Paragraph"/>
              <w:spacing w:line="360" w:lineRule="auto"/>
            </w:pPr>
            <w:r w:rsidRPr="00445726">
              <w:t>87</w:t>
            </w:r>
          </w:p>
        </w:tc>
      </w:tr>
      <w:tr w:rsidR="00445726" w:rsidRPr="00445726" w14:paraId="34CB70AE" w14:textId="77777777" w:rsidTr="00445726">
        <w:trPr>
          <w:trHeight w:val="300"/>
          <w:jc w:val="center"/>
        </w:trPr>
        <w:tc>
          <w:tcPr>
            <w:tcW w:w="4200" w:type="dxa"/>
            <w:noWrap/>
            <w:hideMark/>
          </w:tcPr>
          <w:p w14:paraId="3ABC522E" w14:textId="77777777" w:rsidR="00445726" w:rsidRPr="00445726" w:rsidRDefault="00445726" w:rsidP="00BF06C6">
            <w:pPr>
              <w:pStyle w:val="Paragraph"/>
              <w:spacing w:line="360" w:lineRule="auto"/>
            </w:pPr>
            <w:r w:rsidRPr="00445726">
              <w:t xml:space="preserve">Take </w:t>
            </w:r>
            <w:r w:rsidR="00AA52D1">
              <w:rPr>
                <w:rStyle w:val="lexfulentr"/>
              </w:rPr>
              <w:t>conscientiously</w:t>
            </w:r>
          </w:p>
        </w:tc>
        <w:tc>
          <w:tcPr>
            <w:tcW w:w="1229" w:type="dxa"/>
            <w:noWrap/>
            <w:hideMark/>
          </w:tcPr>
          <w:p w14:paraId="65A98E78" w14:textId="77777777" w:rsidR="00445726" w:rsidRPr="00445726" w:rsidRDefault="00445726" w:rsidP="00BF06C6">
            <w:pPr>
              <w:pStyle w:val="Paragraph"/>
              <w:spacing w:line="360" w:lineRule="auto"/>
            </w:pPr>
            <w:r w:rsidRPr="00445726">
              <w:t>84</w:t>
            </w:r>
          </w:p>
        </w:tc>
      </w:tr>
      <w:tr w:rsidR="00445726" w:rsidRPr="00445726" w14:paraId="716FFB09" w14:textId="77777777" w:rsidTr="00445726">
        <w:trPr>
          <w:trHeight w:val="300"/>
          <w:jc w:val="center"/>
        </w:trPr>
        <w:tc>
          <w:tcPr>
            <w:tcW w:w="4200" w:type="dxa"/>
            <w:noWrap/>
            <w:hideMark/>
          </w:tcPr>
          <w:p w14:paraId="7BAE89F1" w14:textId="77777777" w:rsidR="00445726" w:rsidRPr="00445726" w:rsidRDefault="00445726" w:rsidP="00BF06C6">
            <w:pPr>
              <w:pStyle w:val="Paragraph"/>
              <w:spacing w:line="360" w:lineRule="auto"/>
            </w:pPr>
            <w:r w:rsidRPr="00445726">
              <w:t>Fulfil tasks and study duties</w:t>
            </w:r>
          </w:p>
        </w:tc>
        <w:tc>
          <w:tcPr>
            <w:tcW w:w="1229" w:type="dxa"/>
            <w:noWrap/>
            <w:hideMark/>
          </w:tcPr>
          <w:p w14:paraId="71EECE5F" w14:textId="77777777" w:rsidR="00445726" w:rsidRPr="00445726" w:rsidRDefault="00445726" w:rsidP="00BF06C6">
            <w:pPr>
              <w:pStyle w:val="Paragraph"/>
              <w:spacing w:line="360" w:lineRule="auto"/>
            </w:pPr>
            <w:r w:rsidRPr="00445726">
              <w:t>80</w:t>
            </w:r>
          </w:p>
        </w:tc>
      </w:tr>
      <w:tr w:rsidR="00445726" w:rsidRPr="00445726" w14:paraId="78E7DAEF" w14:textId="77777777" w:rsidTr="00445726">
        <w:trPr>
          <w:trHeight w:val="300"/>
          <w:jc w:val="center"/>
        </w:trPr>
        <w:tc>
          <w:tcPr>
            <w:tcW w:w="4200" w:type="dxa"/>
            <w:noWrap/>
            <w:hideMark/>
          </w:tcPr>
          <w:p w14:paraId="6FFE7117" w14:textId="77777777" w:rsidR="00445726" w:rsidRPr="00445726" w:rsidRDefault="00445726" w:rsidP="00BF06C6">
            <w:pPr>
              <w:pStyle w:val="Paragraph"/>
              <w:spacing w:line="360" w:lineRule="auto"/>
            </w:pPr>
            <w:r w:rsidRPr="00445726">
              <w:t>Network</w:t>
            </w:r>
          </w:p>
        </w:tc>
        <w:tc>
          <w:tcPr>
            <w:tcW w:w="1229" w:type="dxa"/>
            <w:noWrap/>
            <w:hideMark/>
          </w:tcPr>
          <w:p w14:paraId="0F45840F" w14:textId="77777777" w:rsidR="00445726" w:rsidRPr="00445726" w:rsidRDefault="00445726" w:rsidP="00BF06C6">
            <w:pPr>
              <w:pStyle w:val="Paragraph"/>
              <w:spacing w:line="360" w:lineRule="auto"/>
            </w:pPr>
            <w:r w:rsidRPr="00445726">
              <w:t>75</w:t>
            </w:r>
          </w:p>
        </w:tc>
      </w:tr>
      <w:tr w:rsidR="00445726" w:rsidRPr="00445726" w14:paraId="40C8859A" w14:textId="77777777" w:rsidTr="00445726">
        <w:trPr>
          <w:trHeight w:val="300"/>
          <w:jc w:val="center"/>
        </w:trPr>
        <w:tc>
          <w:tcPr>
            <w:tcW w:w="4200" w:type="dxa"/>
            <w:noWrap/>
            <w:hideMark/>
          </w:tcPr>
          <w:p w14:paraId="71C6F875" w14:textId="77777777" w:rsidR="00445726" w:rsidRPr="00445726" w:rsidRDefault="00445726" w:rsidP="00BF06C6">
            <w:pPr>
              <w:pStyle w:val="Paragraph"/>
              <w:spacing w:line="360" w:lineRule="auto"/>
            </w:pPr>
            <w:r w:rsidRPr="00445726">
              <w:t xml:space="preserve">Work </w:t>
            </w:r>
            <w:r w:rsidR="00B22782">
              <w:rPr>
                <w:rStyle w:val="lexfulentr"/>
              </w:rPr>
              <w:t>conscientiously</w:t>
            </w:r>
          </w:p>
        </w:tc>
        <w:tc>
          <w:tcPr>
            <w:tcW w:w="1229" w:type="dxa"/>
            <w:noWrap/>
            <w:hideMark/>
          </w:tcPr>
          <w:p w14:paraId="7936A799" w14:textId="77777777" w:rsidR="00445726" w:rsidRPr="00445726" w:rsidRDefault="00445726" w:rsidP="00BF06C6">
            <w:pPr>
              <w:pStyle w:val="Paragraph"/>
              <w:spacing w:line="360" w:lineRule="auto"/>
            </w:pPr>
            <w:r w:rsidRPr="00445726">
              <w:t>70</w:t>
            </w:r>
          </w:p>
        </w:tc>
      </w:tr>
      <w:tr w:rsidR="00445726" w:rsidRPr="00445726" w14:paraId="4D167582" w14:textId="77777777" w:rsidTr="00445726">
        <w:trPr>
          <w:trHeight w:val="300"/>
          <w:jc w:val="center"/>
        </w:trPr>
        <w:tc>
          <w:tcPr>
            <w:tcW w:w="4200" w:type="dxa"/>
            <w:noWrap/>
            <w:hideMark/>
          </w:tcPr>
          <w:p w14:paraId="67BA49DF" w14:textId="77777777" w:rsidR="00445726" w:rsidRPr="00445726" w:rsidRDefault="0043746B" w:rsidP="00BF06C6">
            <w:pPr>
              <w:pStyle w:val="Paragraph"/>
              <w:spacing w:line="360" w:lineRule="auto"/>
            </w:pPr>
            <w:r>
              <w:rPr>
                <w:lang w:val="en-US"/>
              </w:rPr>
              <w:t>Keep attendance requirements</w:t>
            </w:r>
          </w:p>
        </w:tc>
        <w:tc>
          <w:tcPr>
            <w:tcW w:w="1229" w:type="dxa"/>
            <w:noWrap/>
            <w:hideMark/>
          </w:tcPr>
          <w:p w14:paraId="70B0E38C" w14:textId="77777777" w:rsidR="00445726" w:rsidRPr="00445726" w:rsidRDefault="00445726" w:rsidP="00BF06C6">
            <w:pPr>
              <w:pStyle w:val="Paragraph"/>
              <w:spacing w:line="360" w:lineRule="auto"/>
            </w:pPr>
            <w:r w:rsidRPr="00445726">
              <w:t>67</w:t>
            </w:r>
          </w:p>
        </w:tc>
      </w:tr>
      <w:tr w:rsidR="00445726" w:rsidRPr="00445726" w14:paraId="29E6C922" w14:textId="77777777" w:rsidTr="00445726">
        <w:trPr>
          <w:trHeight w:val="300"/>
          <w:jc w:val="center"/>
        </w:trPr>
        <w:tc>
          <w:tcPr>
            <w:tcW w:w="4200" w:type="dxa"/>
            <w:noWrap/>
            <w:hideMark/>
          </w:tcPr>
          <w:p w14:paraId="71A6DB9C" w14:textId="77777777" w:rsidR="00445726" w:rsidRPr="00445726" w:rsidRDefault="00445726" w:rsidP="00BF06C6">
            <w:pPr>
              <w:pStyle w:val="Paragraph"/>
              <w:spacing w:line="360" w:lineRule="auto"/>
            </w:pPr>
            <w:r w:rsidRPr="00445726">
              <w:t>Work from the first</w:t>
            </w:r>
          </w:p>
        </w:tc>
        <w:tc>
          <w:tcPr>
            <w:tcW w:w="1229" w:type="dxa"/>
            <w:noWrap/>
            <w:hideMark/>
          </w:tcPr>
          <w:p w14:paraId="2943D247" w14:textId="77777777" w:rsidR="00445726" w:rsidRPr="00445726" w:rsidRDefault="00445726" w:rsidP="00BF06C6">
            <w:pPr>
              <w:pStyle w:val="Paragraph"/>
              <w:spacing w:line="360" w:lineRule="auto"/>
            </w:pPr>
            <w:r w:rsidRPr="00445726">
              <w:t>66</w:t>
            </w:r>
          </w:p>
        </w:tc>
      </w:tr>
      <w:tr w:rsidR="00445726" w:rsidRPr="00445726" w14:paraId="5821F5D2" w14:textId="77777777" w:rsidTr="00445726">
        <w:trPr>
          <w:trHeight w:val="300"/>
          <w:jc w:val="center"/>
        </w:trPr>
        <w:tc>
          <w:tcPr>
            <w:tcW w:w="4200" w:type="dxa"/>
            <w:noWrap/>
            <w:hideMark/>
          </w:tcPr>
          <w:p w14:paraId="15BEE0F1" w14:textId="77777777" w:rsidR="00445726" w:rsidRPr="00445726" w:rsidRDefault="00445726" w:rsidP="00BF06C6">
            <w:pPr>
              <w:pStyle w:val="Paragraph"/>
              <w:spacing w:line="360" w:lineRule="auto"/>
            </w:pPr>
            <w:r w:rsidRPr="00445726">
              <w:t>Information from books</w:t>
            </w:r>
          </w:p>
        </w:tc>
        <w:tc>
          <w:tcPr>
            <w:tcW w:w="1229" w:type="dxa"/>
            <w:noWrap/>
            <w:hideMark/>
          </w:tcPr>
          <w:p w14:paraId="56C82AE2" w14:textId="77777777" w:rsidR="00445726" w:rsidRPr="00445726" w:rsidRDefault="00445726" w:rsidP="00BF06C6">
            <w:pPr>
              <w:pStyle w:val="Paragraph"/>
              <w:spacing w:line="360" w:lineRule="auto"/>
            </w:pPr>
            <w:r w:rsidRPr="00445726">
              <w:t>61</w:t>
            </w:r>
          </w:p>
        </w:tc>
      </w:tr>
      <w:tr w:rsidR="00445726" w:rsidRPr="00445726" w14:paraId="32592A28" w14:textId="77777777" w:rsidTr="00445726">
        <w:trPr>
          <w:trHeight w:val="300"/>
          <w:jc w:val="center"/>
        </w:trPr>
        <w:tc>
          <w:tcPr>
            <w:tcW w:w="4200" w:type="dxa"/>
            <w:noWrap/>
            <w:hideMark/>
          </w:tcPr>
          <w:p w14:paraId="29E04B56" w14:textId="77777777" w:rsidR="00445726" w:rsidRPr="00445726" w:rsidRDefault="00445726" w:rsidP="00BF06C6">
            <w:pPr>
              <w:pStyle w:val="Paragraph"/>
              <w:spacing w:line="360" w:lineRule="auto"/>
            </w:pPr>
            <w:r w:rsidRPr="00445726">
              <w:t>Write notes in lessons</w:t>
            </w:r>
          </w:p>
        </w:tc>
        <w:tc>
          <w:tcPr>
            <w:tcW w:w="1229" w:type="dxa"/>
            <w:noWrap/>
            <w:hideMark/>
          </w:tcPr>
          <w:p w14:paraId="1CB6F81D" w14:textId="77777777" w:rsidR="00445726" w:rsidRPr="00445726" w:rsidRDefault="00445726" w:rsidP="00BF06C6">
            <w:pPr>
              <w:pStyle w:val="Paragraph"/>
              <w:spacing w:line="360" w:lineRule="auto"/>
            </w:pPr>
            <w:r w:rsidRPr="00445726">
              <w:t>60</w:t>
            </w:r>
          </w:p>
        </w:tc>
      </w:tr>
      <w:tr w:rsidR="00445726" w:rsidRPr="00445726" w14:paraId="56F7F849" w14:textId="77777777" w:rsidTr="00445726">
        <w:trPr>
          <w:trHeight w:val="300"/>
          <w:jc w:val="center"/>
        </w:trPr>
        <w:tc>
          <w:tcPr>
            <w:tcW w:w="4200" w:type="dxa"/>
            <w:noWrap/>
            <w:hideMark/>
          </w:tcPr>
          <w:p w14:paraId="21B30E29" w14:textId="77777777" w:rsidR="00445726" w:rsidRPr="00445726" w:rsidRDefault="00445726" w:rsidP="00BF06C6">
            <w:pPr>
              <w:pStyle w:val="Paragraph"/>
              <w:spacing w:line="360" w:lineRule="auto"/>
            </w:pPr>
            <w:r w:rsidRPr="00445726">
              <w:t>Manage time</w:t>
            </w:r>
          </w:p>
        </w:tc>
        <w:tc>
          <w:tcPr>
            <w:tcW w:w="1229" w:type="dxa"/>
            <w:noWrap/>
            <w:hideMark/>
          </w:tcPr>
          <w:p w14:paraId="6D32F543" w14:textId="77777777" w:rsidR="00445726" w:rsidRPr="00445726" w:rsidRDefault="00445726" w:rsidP="00BF06C6">
            <w:pPr>
              <w:pStyle w:val="Paragraph"/>
              <w:spacing w:line="360" w:lineRule="auto"/>
            </w:pPr>
            <w:r w:rsidRPr="00445726">
              <w:t>60</w:t>
            </w:r>
          </w:p>
        </w:tc>
      </w:tr>
      <w:tr w:rsidR="00445726" w:rsidRPr="00445726" w14:paraId="668B5CFC" w14:textId="77777777" w:rsidTr="00445726">
        <w:trPr>
          <w:trHeight w:val="300"/>
          <w:jc w:val="center"/>
        </w:trPr>
        <w:tc>
          <w:tcPr>
            <w:tcW w:w="4200" w:type="dxa"/>
            <w:noWrap/>
            <w:hideMark/>
          </w:tcPr>
          <w:p w14:paraId="01FCE68F" w14:textId="77777777" w:rsidR="00445726" w:rsidRPr="00445726" w:rsidRDefault="00445726" w:rsidP="00BF06C6">
            <w:pPr>
              <w:pStyle w:val="Paragraph"/>
              <w:spacing w:line="360" w:lineRule="auto"/>
            </w:pPr>
            <w:r w:rsidRPr="00445726">
              <w:t>Information about teachers</w:t>
            </w:r>
          </w:p>
        </w:tc>
        <w:tc>
          <w:tcPr>
            <w:tcW w:w="1229" w:type="dxa"/>
            <w:noWrap/>
            <w:hideMark/>
          </w:tcPr>
          <w:p w14:paraId="5E25ADDA" w14:textId="77777777" w:rsidR="00445726" w:rsidRPr="00445726" w:rsidRDefault="00445726" w:rsidP="00BF06C6">
            <w:pPr>
              <w:pStyle w:val="Paragraph"/>
              <w:spacing w:line="360" w:lineRule="auto"/>
            </w:pPr>
            <w:r w:rsidRPr="00445726">
              <w:t>58</w:t>
            </w:r>
          </w:p>
        </w:tc>
      </w:tr>
      <w:tr w:rsidR="00445726" w:rsidRPr="00445726" w14:paraId="360CB35F" w14:textId="77777777" w:rsidTr="00445726">
        <w:trPr>
          <w:trHeight w:val="300"/>
          <w:jc w:val="center"/>
        </w:trPr>
        <w:tc>
          <w:tcPr>
            <w:tcW w:w="4200" w:type="dxa"/>
            <w:noWrap/>
            <w:hideMark/>
          </w:tcPr>
          <w:p w14:paraId="0B7B29C2" w14:textId="77777777" w:rsidR="00445726" w:rsidRPr="00445726" w:rsidRDefault="00445726" w:rsidP="00BF06C6">
            <w:pPr>
              <w:pStyle w:val="Paragraph"/>
              <w:spacing w:line="360" w:lineRule="auto"/>
            </w:pPr>
            <w:r w:rsidRPr="00445726">
              <w:t>Interest in the study field</w:t>
            </w:r>
          </w:p>
        </w:tc>
        <w:tc>
          <w:tcPr>
            <w:tcW w:w="1229" w:type="dxa"/>
            <w:noWrap/>
            <w:hideMark/>
          </w:tcPr>
          <w:p w14:paraId="0EFDB4C5" w14:textId="77777777" w:rsidR="00445726" w:rsidRPr="00445726" w:rsidRDefault="00445726" w:rsidP="00BF06C6">
            <w:pPr>
              <w:pStyle w:val="Paragraph"/>
              <w:spacing w:line="360" w:lineRule="auto"/>
            </w:pPr>
            <w:r w:rsidRPr="00445726">
              <w:t>57</w:t>
            </w:r>
          </w:p>
        </w:tc>
      </w:tr>
      <w:tr w:rsidR="00445726" w:rsidRPr="00445726" w14:paraId="0A03413E" w14:textId="77777777" w:rsidTr="00445726">
        <w:trPr>
          <w:trHeight w:val="300"/>
          <w:jc w:val="center"/>
        </w:trPr>
        <w:tc>
          <w:tcPr>
            <w:tcW w:w="4200" w:type="dxa"/>
            <w:noWrap/>
            <w:hideMark/>
          </w:tcPr>
          <w:p w14:paraId="204A1A22" w14:textId="77777777" w:rsidR="00445726" w:rsidRPr="00445726" w:rsidRDefault="00445726" w:rsidP="00BF06C6">
            <w:pPr>
              <w:pStyle w:val="Paragraph"/>
              <w:spacing w:line="360" w:lineRule="auto"/>
            </w:pPr>
            <w:r w:rsidRPr="00445726">
              <w:t>Information from senior students</w:t>
            </w:r>
          </w:p>
        </w:tc>
        <w:tc>
          <w:tcPr>
            <w:tcW w:w="1229" w:type="dxa"/>
            <w:noWrap/>
            <w:hideMark/>
          </w:tcPr>
          <w:p w14:paraId="55D93CED" w14:textId="77777777" w:rsidR="00445726" w:rsidRPr="00445726" w:rsidRDefault="00445726" w:rsidP="00BF06C6">
            <w:pPr>
              <w:pStyle w:val="Paragraph"/>
              <w:spacing w:line="360" w:lineRule="auto"/>
            </w:pPr>
            <w:r w:rsidRPr="00445726">
              <w:t>56</w:t>
            </w:r>
          </w:p>
        </w:tc>
      </w:tr>
      <w:tr w:rsidR="00B22782" w:rsidRPr="00445726" w14:paraId="5385FC59" w14:textId="77777777" w:rsidTr="00445726">
        <w:trPr>
          <w:trHeight w:val="300"/>
          <w:jc w:val="center"/>
        </w:trPr>
        <w:tc>
          <w:tcPr>
            <w:tcW w:w="4200" w:type="dxa"/>
            <w:noWrap/>
          </w:tcPr>
          <w:p w14:paraId="39EAA5A4" w14:textId="77777777" w:rsidR="00B22782" w:rsidRPr="00445726" w:rsidRDefault="00B22782" w:rsidP="00BF06C6">
            <w:pPr>
              <w:pStyle w:val="Paragraph"/>
              <w:spacing w:line="360" w:lineRule="auto"/>
            </w:pPr>
            <w:r>
              <w:t>Good basic knowledge</w:t>
            </w:r>
          </w:p>
        </w:tc>
        <w:tc>
          <w:tcPr>
            <w:tcW w:w="1229" w:type="dxa"/>
            <w:noWrap/>
          </w:tcPr>
          <w:p w14:paraId="79E14E4E" w14:textId="77777777" w:rsidR="00B22782" w:rsidRPr="00445726" w:rsidRDefault="00B22782" w:rsidP="00BF06C6">
            <w:pPr>
              <w:pStyle w:val="Paragraph"/>
              <w:spacing w:line="360" w:lineRule="auto"/>
            </w:pPr>
            <w:r>
              <w:t>47</w:t>
            </w:r>
          </w:p>
        </w:tc>
      </w:tr>
      <w:tr w:rsidR="00B22782" w:rsidRPr="00445726" w14:paraId="3660FA9C" w14:textId="77777777" w:rsidTr="00445726">
        <w:trPr>
          <w:trHeight w:val="300"/>
          <w:jc w:val="center"/>
        </w:trPr>
        <w:tc>
          <w:tcPr>
            <w:tcW w:w="4200" w:type="dxa"/>
            <w:noWrap/>
          </w:tcPr>
          <w:p w14:paraId="562EBF78" w14:textId="77777777" w:rsidR="00B22782" w:rsidRDefault="00B22782" w:rsidP="00BF06C6">
            <w:pPr>
              <w:pStyle w:val="Paragraph"/>
              <w:spacing w:line="360" w:lineRule="auto"/>
            </w:pPr>
            <w:r>
              <w:t>Attendance in seminars</w:t>
            </w:r>
          </w:p>
        </w:tc>
        <w:tc>
          <w:tcPr>
            <w:tcW w:w="1229" w:type="dxa"/>
            <w:noWrap/>
          </w:tcPr>
          <w:p w14:paraId="5A742FF7" w14:textId="77777777" w:rsidR="00B22782" w:rsidRDefault="00B22782" w:rsidP="00BF06C6">
            <w:pPr>
              <w:pStyle w:val="Paragraph"/>
              <w:spacing w:line="360" w:lineRule="auto"/>
            </w:pPr>
            <w:r>
              <w:t>47</w:t>
            </w:r>
          </w:p>
        </w:tc>
      </w:tr>
      <w:tr w:rsidR="00B22782" w:rsidRPr="00445726" w14:paraId="7C4BF99E" w14:textId="77777777" w:rsidTr="00445726">
        <w:trPr>
          <w:trHeight w:val="300"/>
          <w:jc w:val="center"/>
        </w:trPr>
        <w:tc>
          <w:tcPr>
            <w:tcW w:w="4200" w:type="dxa"/>
            <w:noWrap/>
          </w:tcPr>
          <w:p w14:paraId="417B1162" w14:textId="77777777" w:rsidR="00B22782" w:rsidRDefault="00B22782" w:rsidP="00BF06C6">
            <w:pPr>
              <w:pStyle w:val="Paragraph"/>
              <w:spacing w:line="360" w:lineRule="auto"/>
            </w:pPr>
            <w:r>
              <w:t>Set  up a good class schedule</w:t>
            </w:r>
          </w:p>
        </w:tc>
        <w:tc>
          <w:tcPr>
            <w:tcW w:w="1229" w:type="dxa"/>
            <w:noWrap/>
          </w:tcPr>
          <w:p w14:paraId="2956A6DB" w14:textId="77777777" w:rsidR="00B22782" w:rsidRDefault="00B22782" w:rsidP="00BF06C6">
            <w:pPr>
              <w:pStyle w:val="Paragraph"/>
              <w:spacing w:line="360" w:lineRule="auto"/>
            </w:pPr>
            <w:r>
              <w:t>44</w:t>
            </w:r>
          </w:p>
        </w:tc>
      </w:tr>
      <w:tr w:rsidR="00B22782" w:rsidRPr="00445726" w14:paraId="7F7A9B11" w14:textId="77777777" w:rsidTr="00445726">
        <w:trPr>
          <w:trHeight w:val="300"/>
          <w:jc w:val="center"/>
        </w:trPr>
        <w:tc>
          <w:tcPr>
            <w:tcW w:w="4200" w:type="dxa"/>
            <w:noWrap/>
          </w:tcPr>
          <w:p w14:paraId="09B42F58" w14:textId="77777777" w:rsidR="00B22782" w:rsidRDefault="00B22782" w:rsidP="00BF06C6">
            <w:pPr>
              <w:pStyle w:val="Paragraph"/>
              <w:spacing w:line="360" w:lineRule="auto"/>
            </w:pPr>
            <w:r>
              <w:t>Keep calm</w:t>
            </w:r>
          </w:p>
        </w:tc>
        <w:tc>
          <w:tcPr>
            <w:tcW w:w="1229" w:type="dxa"/>
            <w:noWrap/>
          </w:tcPr>
          <w:p w14:paraId="6088E9B4" w14:textId="77777777" w:rsidR="00B22782" w:rsidRDefault="00B22782" w:rsidP="00BF06C6">
            <w:pPr>
              <w:pStyle w:val="Paragraph"/>
              <w:spacing w:line="360" w:lineRule="auto"/>
            </w:pPr>
            <w:r>
              <w:t>43</w:t>
            </w:r>
          </w:p>
        </w:tc>
      </w:tr>
      <w:tr w:rsidR="00B22782" w:rsidRPr="00445726" w14:paraId="5BC13AE8" w14:textId="77777777" w:rsidTr="00445726">
        <w:trPr>
          <w:trHeight w:val="300"/>
          <w:jc w:val="center"/>
        </w:trPr>
        <w:tc>
          <w:tcPr>
            <w:tcW w:w="4200" w:type="dxa"/>
            <w:noWrap/>
          </w:tcPr>
          <w:p w14:paraId="1D9BE4F9" w14:textId="77777777" w:rsidR="00B22782" w:rsidRDefault="00B22782" w:rsidP="00BF06C6">
            <w:pPr>
              <w:pStyle w:val="Paragraph"/>
              <w:spacing w:line="360" w:lineRule="auto"/>
            </w:pPr>
            <w:r>
              <w:t>Participate in classes</w:t>
            </w:r>
          </w:p>
        </w:tc>
        <w:tc>
          <w:tcPr>
            <w:tcW w:w="1229" w:type="dxa"/>
            <w:noWrap/>
          </w:tcPr>
          <w:p w14:paraId="00ABD96F" w14:textId="77777777" w:rsidR="00B22782" w:rsidRDefault="00B22782" w:rsidP="00BF06C6">
            <w:pPr>
              <w:pStyle w:val="Paragraph"/>
              <w:spacing w:line="360" w:lineRule="auto"/>
            </w:pPr>
            <w:r>
              <w:t>43</w:t>
            </w:r>
          </w:p>
        </w:tc>
      </w:tr>
      <w:tr w:rsidR="00B22782" w:rsidRPr="00445726" w14:paraId="3429616A" w14:textId="77777777" w:rsidTr="00445726">
        <w:trPr>
          <w:trHeight w:val="300"/>
          <w:jc w:val="center"/>
        </w:trPr>
        <w:tc>
          <w:tcPr>
            <w:tcW w:w="4200" w:type="dxa"/>
            <w:noWrap/>
          </w:tcPr>
          <w:p w14:paraId="1EFDD058" w14:textId="77777777" w:rsidR="00B22782" w:rsidRDefault="00B22782" w:rsidP="00BF06C6">
            <w:pPr>
              <w:pStyle w:val="Paragraph"/>
              <w:spacing w:line="360" w:lineRule="auto"/>
            </w:pPr>
            <w:r>
              <w:t>Participate in extracurricular activities</w:t>
            </w:r>
          </w:p>
        </w:tc>
        <w:tc>
          <w:tcPr>
            <w:tcW w:w="1229" w:type="dxa"/>
            <w:noWrap/>
          </w:tcPr>
          <w:p w14:paraId="0A2E7ACB" w14:textId="77777777" w:rsidR="00B22782" w:rsidRDefault="00B22782" w:rsidP="00BF06C6">
            <w:pPr>
              <w:pStyle w:val="Paragraph"/>
              <w:spacing w:line="360" w:lineRule="auto"/>
            </w:pPr>
            <w:r>
              <w:t>42</w:t>
            </w:r>
          </w:p>
        </w:tc>
      </w:tr>
    </w:tbl>
    <w:p w14:paraId="328AE4AB" w14:textId="77777777" w:rsidR="002965CE" w:rsidRDefault="00445726" w:rsidP="00445726">
      <w:pPr>
        <w:pStyle w:val="Paragraph"/>
      </w:pPr>
      <w:r w:rsidRPr="00445726">
        <w:t>Five basic categories of recommendations were identified</w:t>
      </w:r>
      <w:r w:rsidR="002965CE">
        <w:t>:</w:t>
      </w:r>
    </w:p>
    <w:p w14:paraId="157340B3" w14:textId="385C38AF" w:rsidR="005B0F33" w:rsidRPr="00445726" w:rsidRDefault="005B0F33" w:rsidP="005B0F33">
      <w:pPr>
        <w:pStyle w:val="Paragraph"/>
      </w:pPr>
      <w:r w:rsidRPr="00445726">
        <w:rPr>
          <w:b/>
        </w:rPr>
        <w:t>Characteristics</w:t>
      </w:r>
      <w:r w:rsidRPr="00445726">
        <w:t xml:space="preserve"> – this category contains recommendations of students related to what the students should be and what characteristics</w:t>
      </w:r>
      <w:r>
        <w:t>,</w:t>
      </w:r>
      <w:r w:rsidRPr="00445726">
        <w:t xml:space="preserve"> abilities</w:t>
      </w:r>
      <w:r>
        <w:t>, motives and attitudes</w:t>
      </w:r>
      <w:r w:rsidRPr="00445726">
        <w:t xml:space="preserve"> are important in order to become successful at the university. For example, the following codes were assigned into this category: interest in the study field, intelligent, ambitious, careful, active, industrious, friendly, communicative, willing to learn, responsible, patient, good memory, quick to learn, the use of common sense, the use of intuition.</w:t>
      </w:r>
    </w:p>
    <w:p w14:paraId="0185DEEF" w14:textId="77777777" w:rsidR="005B0F33" w:rsidRPr="00445726" w:rsidRDefault="005B0F33" w:rsidP="005B0F33">
      <w:pPr>
        <w:pStyle w:val="Paragraph"/>
      </w:pPr>
      <w:r w:rsidRPr="00445726">
        <w:rPr>
          <w:b/>
        </w:rPr>
        <w:t>Knowledge</w:t>
      </w:r>
      <w:r w:rsidRPr="00445726">
        <w:t xml:space="preserve"> – this category contains recommendations related to the knowledge a student should have in order to become successful at the university. The following codes were assigned here: specialized knowledge, language knowledge, knowledge of university processes, general knowledge. </w:t>
      </w:r>
    </w:p>
    <w:p w14:paraId="07C62A61" w14:textId="44F75217" w:rsidR="005B0F33" w:rsidRPr="00445726" w:rsidRDefault="005B0F33" w:rsidP="005B0F33">
      <w:pPr>
        <w:pStyle w:val="Paragraph"/>
      </w:pPr>
      <w:r w:rsidRPr="00445726">
        <w:rPr>
          <w:b/>
        </w:rPr>
        <w:t>Skills</w:t>
      </w:r>
      <w:r w:rsidRPr="00445726">
        <w:t xml:space="preserve"> – this category contains recommendations related to the skills of students, e.g., time management, self-control, communication skills, information technology skills, self-motivation, presentation skills, reflection skills. </w:t>
      </w:r>
      <w:r>
        <w:t>This category could be divided into the following subcategories: organizational and self-regulatory skills, interpersonal skills, study skills and technical skills.</w:t>
      </w:r>
    </w:p>
    <w:p w14:paraId="58547D84" w14:textId="1A8B0BBF" w:rsidR="005B0F33" w:rsidRPr="00445726" w:rsidRDefault="005B0F33" w:rsidP="005B0F33">
      <w:pPr>
        <w:pStyle w:val="Paragraph"/>
      </w:pPr>
      <w:r w:rsidRPr="00445726">
        <w:rPr>
          <w:b/>
        </w:rPr>
        <w:t>Behaviour</w:t>
      </w:r>
      <w:r w:rsidRPr="00445726">
        <w:t xml:space="preserve"> – this category contains recommendations of students related to how a student should behave, what they should do and possibly what they should consider in relation to the goal. The following examples were assigned into this category: going </w:t>
      </w:r>
      <w:r w:rsidR="00D92E2A">
        <w:t xml:space="preserve">to </w:t>
      </w:r>
      <w:r w:rsidRPr="00445726">
        <w:t>welcoming party for freshman students, attend</w:t>
      </w:r>
      <w:r w:rsidR="00D92E2A">
        <w:t>ing</w:t>
      </w:r>
      <w:r w:rsidRPr="00445726">
        <w:t xml:space="preserve"> lectures, filling in notes from lessons in case of absence, keep</w:t>
      </w:r>
      <w:r w:rsidR="00D92E2A">
        <w:t>ing</w:t>
      </w:r>
      <w:r w:rsidRPr="00445726">
        <w:t xml:space="preserve"> deadlines, respect the given rules, </w:t>
      </w:r>
      <w:r w:rsidR="00D92E2A">
        <w:t xml:space="preserve">using </w:t>
      </w:r>
      <w:r w:rsidRPr="00445726">
        <w:t xml:space="preserve">a diary, </w:t>
      </w:r>
      <w:r w:rsidR="00D92E2A" w:rsidRPr="00445726">
        <w:t>tak</w:t>
      </w:r>
      <w:r w:rsidR="00D92E2A">
        <w:t>ing</w:t>
      </w:r>
      <w:r w:rsidR="00D92E2A" w:rsidRPr="00445726">
        <w:t xml:space="preserve"> </w:t>
      </w:r>
      <w:r w:rsidRPr="00445726">
        <w:t xml:space="preserve">part in the excursions and competitions, </w:t>
      </w:r>
      <w:r w:rsidR="00D92E2A" w:rsidRPr="00445726">
        <w:t>observ</w:t>
      </w:r>
      <w:r w:rsidR="00D92E2A">
        <w:t>ing</w:t>
      </w:r>
      <w:r w:rsidR="00D92E2A" w:rsidRPr="00445726">
        <w:t xml:space="preserve"> </w:t>
      </w:r>
      <w:r w:rsidRPr="00445726">
        <w:t>the attendance policy, visit</w:t>
      </w:r>
      <w:r w:rsidR="00D92E2A">
        <w:t>ing</w:t>
      </w:r>
      <w:r w:rsidRPr="00445726">
        <w:t xml:space="preserve"> the library, search</w:t>
      </w:r>
      <w:r w:rsidR="00D92E2A">
        <w:t>ing</w:t>
      </w:r>
      <w:r w:rsidRPr="00445726">
        <w:t xml:space="preserve"> for information, learn</w:t>
      </w:r>
      <w:r w:rsidR="00D92E2A">
        <w:t>ing</w:t>
      </w:r>
      <w:r w:rsidRPr="00445726">
        <w:t xml:space="preserve"> about the surroundings, fulfil</w:t>
      </w:r>
      <w:r w:rsidR="00D92E2A">
        <w:t>ling</w:t>
      </w:r>
      <w:r w:rsidRPr="00445726">
        <w:t xml:space="preserve"> one’s tasks and duties, pay</w:t>
      </w:r>
      <w:r w:rsidR="00D92E2A">
        <w:t>ing</w:t>
      </w:r>
      <w:r w:rsidRPr="00445726">
        <w:t xml:space="preserve"> attention in the classes, </w:t>
      </w:r>
      <w:r w:rsidR="00D92E2A" w:rsidRPr="00445726">
        <w:t>participat</w:t>
      </w:r>
      <w:r w:rsidR="00D92E2A">
        <w:t>ing</w:t>
      </w:r>
      <w:r w:rsidR="00D92E2A" w:rsidRPr="00445726">
        <w:t xml:space="preserve"> </w:t>
      </w:r>
      <w:r w:rsidRPr="00445726">
        <w:t>in discussions, not cheat</w:t>
      </w:r>
      <w:r w:rsidR="00D92E2A">
        <w:t>ing</w:t>
      </w:r>
      <w:r w:rsidRPr="00445726">
        <w:t>, gain</w:t>
      </w:r>
      <w:r w:rsidR="00D92E2A">
        <w:t>ing</w:t>
      </w:r>
      <w:r w:rsidRPr="00445726">
        <w:t xml:space="preserve"> instructions from exam tests from previous exam terms, </w:t>
      </w:r>
      <w:r w:rsidR="00D92E2A" w:rsidRPr="00445726">
        <w:t>prepar</w:t>
      </w:r>
      <w:r w:rsidR="00D92E2A">
        <w:t>ing</w:t>
      </w:r>
      <w:r w:rsidR="00D92E2A" w:rsidRPr="00445726">
        <w:t xml:space="preserve"> </w:t>
      </w:r>
      <w:r w:rsidRPr="00445726">
        <w:t>for the exams, avoid</w:t>
      </w:r>
      <w:r w:rsidR="00D92E2A">
        <w:t>ing</w:t>
      </w:r>
      <w:r w:rsidRPr="00445726">
        <w:t xml:space="preserve"> procrastination, </w:t>
      </w:r>
      <w:r w:rsidR="00D92E2A" w:rsidRPr="00445726">
        <w:t>communicat</w:t>
      </w:r>
      <w:r w:rsidR="00D92E2A">
        <w:t>ing</w:t>
      </w:r>
      <w:r w:rsidR="00D92E2A" w:rsidRPr="00445726">
        <w:t xml:space="preserve"> </w:t>
      </w:r>
      <w:r w:rsidRPr="00445726">
        <w:t>with peers, communicat</w:t>
      </w:r>
      <w:r w:rsidR="00D92E2A">
        <w:t>ing</w:t>
      </w:r>
      <w:r w:rsidRPr="00445726">
        <w:t xml:space="preserve"> with teachers, </w:t>
      </w:r>
      <w:r w:rsidR="00D92E2A" w:rsidRPr="00445726">
        <w:t>shar</w:t>
      </w:r>
      <w:r w:rsidR="00D92E2A">
        <w:t>ing</w:t>
      </w:r>
      <w:r w:rsidR="00D92E2A" w:rsidRPr="00445726">
        <w:t xml:space="preserve"> </w:t>
      </w:r>
      <w:r w:rsidRPr="00445726">
        <w:t>information with the peers, avoid</w:t>
      </w:r>
      <w:r w:rsidR="00D92E2A">
        <w:t>ing</w:t>
      </w:r>
      <w:r w:rsidRPr="00445726">
        <w:t xml:space="preserve"> drinking coffee, </w:t>
      </w:r>
      <w:r w:rsidR="00D92E2A">
        <w:t xml:space="preserve">attending </w:t>
      </w:r>
      <w:r w:rsidRPr="00445726">
        <w:t>conferences, go</w:t>
      </w:r>
      <w:r w:rsidR="00D92E2A">
        <w:t>ing</w:t>
      </w:r>
      <w:r w:rsidRPr="00445726">
        <w:t xml:space="preserve"> abroad, </w:t>
      </w:r>
      <w:r w:rsidR="00D92E2A" w:rsidRPr="00445726">
        <w:t>writ</w:t>
      </w:r>
      <w:r w:rsidR="00D92E2A">
        <w:t>ing</w:t>
      </w:r>
      <w:r w:rsidR="00D92E2A" w:rsidRPr="00445726">
        <w:t xml:space="preserve"> </w:t>
      </w:r>
      <w:r w:rsidRPr="00445726">
        <w:t xml:space="preserve">notes </w:t>
      </w:r>
      <w:r w:rsidR="00D92E2A">
        <w:t xml:space="preserve">during </w:t>
      </w:r>
      <w:r w:rsidRPr="00445726">
        <w:t xml:space="preserve">lessons, </w:t>
      </w:r>
      <w:r w:rsidR="00D92E2A">
        <w:t xml:space="preserve">using </w:t>
      </w:r>
      <w:r w:rsidRPr="00445726">
        <w:t>foreign expert literature, sleep</w:t>
      </w:r>
      <w:r w:rsidR="00D92E2A">
        <w:t>ing</w:t>
      </w:r>
      <w:r w:rsidRPr="00445726">
        <w:t xml:space="preserve"> sufficiently, eat</w:t>
      </w:r>
      <w:r w:rsidR="00D92E2A">
        <w:t>ing</w:t>
      </w:r>
      <w:r w:rsidRPr="00445726">
        <w:t xml:space="preserve"> regularly</w:t>
      </w:r>
      <w:r w:rsidR="00D92E2A">
        <w:t xml:space="preserve"> and</w:t>
      </w:r>
      <w:r w:rsidR="00D92E2A" w:rsidRPr="00445726">
        <w:t xml:space="preserve"> </w:t>
      </w:r>
      <w:r w:rsidRPr="00445726">
        <w:t>do</w:t>
      </w:r>
      <w:r w:rsidR="00D92E2A">
        <w:t>ing</w:t>
      </w:r>
      <w:r w:rsidRPr="00445726">
        <w:t xml:space="preserve"> sports. </w:t>
      </w:r>
      <w:r>
        <w:t>It is possible to find similar subcategories among students’ recommendations like those mentioned in Literature review: 1) study organization, 2) tasks and duties, including extracurricular activities, 3) preparation for classes, exams and learning, 4) behaviour during classes, 5) environment, including behaviour to schoolmates and teachers</w:t>
      </w:r>
      <w:r w:rsidR="00894488">
        <w:t>, and</w:t>
      </w:r>
      <w:r>
        <w:t xml:space="preserve"> 6) self-management, including self-regulation, school-life balance, care about health and self-development.</w:t>
      </w:r>
    </w:p>
    <w:p w14:paraId="3C6011B9" w14:textId="78567AE6" w:rsidR="005B0F33" w:rsidRPr="00445726" w:rsidRDefault="005B0F33" w:rsidP="005B0F33">
      <w:pPr>
        <w:pStyle w:val="Paragraph"/>
      </w:pPr>
      <w:r w:rsidRPr="00445726">
        <w:rPr>
          <w:b/>
        </w:rPr>
        <w:t>Background</w:t>
      </w:r>
      <w:r w:rsidRPr="00445726">
        <w:t xml:space="preserve"> – this category contains mentions of the background a student should create in order to study effectively.</w:t>
      </w:r>
      <w:r>
        <w:t xml:space="preserve"> These recommendations were related to a social network, property and </w:t>
      </w:r>
      <w:r>
        <w:rPr>
          <w:rStyle w:val="lexfulentr"/>
        </w:rPr>
        <w:t>belongings as well as to accommodation.</w:t>
      </w:r>
      <w:r>
        <w:t xml:space="preserve"> </w:t>
      </w:r>
      <w:r w:rsidRPr="00445726">
        <w:t xml:space="preserve"> The following examples were assigned here: </w:t>
      </w:r>
      <w:r w:rsidR="00894488" w:rsidRPr="00445726">
        <w:t>liv</w:t>
      </w:r>
      <w:r w:rsidR="00894488">
        <w:t>ing</w:t>
      </w:r>
      <w:r w:rsidR="00894488" w:rsidRPr="00445726">
        <w:t xml:space="preserve"> </w:t>
      </w:r>
      <w:r w:rsidRPr="00445726">
        <w:t xml:space="preserve">close to the university, </w:t>
      </w:r>
      <w:r w:rsidR="00894488" w:rsidRPr="00445726">
        <w:t>hav</w:t>
      </w:r>
      <w:r w:rsidR="00894488">
        <w:t>ing</w:t>
      </w:r>
      <w:r w:rsidR="00894488" w:rsidRPr="00445726">
        <w:t xml:space="preserve"> </w:t>
      </w:r>
      <w:r w:rsidRPr="00445726">
        <w:t xml:space="preserve">a laptop, </w:t>
      </w:r>
      <w:r w:rsidR="00894488" w:rsidRPr="00445726">
        <w:t>hav</w:t>
      </w:r>
      <w:r w:rsidR="00894488">
        <w:t>ing</w:t>
      </w:r>
      <w:r w:rsidR="00894488" w:rsidRPr="00445726">
        <w:t xml:space="preserve"> </w:t>
      </w:r>
      <w:r w:rsidRPr="00445726">
        <w:t xml:space="preserve">a Facebook profile, </w:t>
      </w:r>
      <w:r w:rsidR="00894488" w:rsidRPr="00445726">
        <w:t>hav</w:t>
      </w:r>
      <w:r w:rsidR="00894488">
        <w:t>ing</w:t>
      </w:r>
      <w:r w:rsidR="00894488" w:rsidRPr="00445726">
        <w:t xml:space="preserve"> </w:t>
      </w:r>
      <w:r w:rsidRPr="00445726">
        <w:t xml:space="preserve">contacts, </w:t>
      </w:r>
      <w:r w:rsidR="00894488" w:rsidRPr="00445726">
        <w:t>hav</w:t>
      </w:r>
      <w:r w:rsidR="00894488">
        <w:t>ing</w:t>
      </w:r>
      <w:r w:rsidR="00894488" w:rsidRPr="00445726">
        <w:t xml:space="preserve"> </w:t>
      </w:r>
      <w:r w:rsidRPr="00445726">
        <w:t>friends (clever ones, reliable ones, from higher study years, etc.)</w:t>
      </w:r>
      <w:r w:rsidR="00894488">
        <w:t xml:space="preserve"> and </w:t>
      </w:r>
      <w:r w:rsidR="00894488" w:rsidRPr="00445726">
        <w:t>hav</w:t>
      </w:r>
      <w:r w:rsidR="00894488">
        <w:t>ing</w:t>
      </w:r>
      <w:r w:rsidR="00894488" w:rsidRPr="00445726">
        <w:t xml:space="preserve"> </w:t>
      </w:r>
      <w:r w:rsidRPr="00445726">
        <w:t xml:space="preserve">a supportive life partner. </w:t>
      </w:r>
    </w:p>
    <w:p w14:paraId="4C94C36B" w14:textId="77777777" w:rsidR="00445726" w:rsidRPr="006044D0" w:rsidRDefault="00227AD2" w:rsidP="00445726">
      <w:pPr>
        <w:pStyle w:val="Nadpis2"/>
        <w:rPr>
          <w:i w:val="0"/>
        </w:rPr>
      </w:pPr>
      <w:r w:rsidRPr="006044D0">
        <w:rPr>
          <w:i w:val="0"/>
        </w:rPr>
        <w:t>Examination</w:t>
      </w:r>
      <w:r w:rsidR="00445726" w:rsidRPr="006044D0">
        <w:rPr>
          <w:i w:val="0"/>
        </w:rPr>
        <w:t xml:space="preserve"> of the Hypothesis on Variability of Categories of Recommendations by Gender </w:t>
      </w:r>
    </w:p>
    <w:p w14:paraId="0219B837" w14:textId="77777777" w:rsidR="00F67708" w:rsidRDefault="00970895" w:rsidP="00445726">
      <w:pPr>
        <w:pStyle w:val="Paragraph"/>
      </w:pPr>
      <w:r>
        <w:t xml:space="preserve">If </w:t>
      </w:r>
      <w:r w:rsidR="00162599">
        <w:t xml:space="preserve">5% of </w:t>
      </w:r>
      <w:r w:rsidR="00894488">
        <w:t xml:space="preserve">the </w:t>
      </w:r>
      <w:r w:rsidR="00162599">
        <w:t xml:space="preserve">most often used codes depending on participants’ gender </w:t>
      </w:r>
      <w:r w:rsidR="00F12F22">
        <w:t>were</w:t>
      </w:r>
      <w:r w:rsidR="00162599">
        <w:t xml:space="preserve"> compared, differences </w:t>
      </w:r>
      <w:r w:rsidR="008E1D86" w:rsidRPr="008E1D86">
        <w:t xml:space="preserve">(one gender has the code among the most frequently used </w:t>
      </w:r>
      <w:r w:rsidR="008E1D86">
        <w:t xml:space="preserve">codes </w:t>
      </w:r>
      <w:r w:rsidR="008E1D86" w:rsidRPr="008E1D86">
        <w:t xml:space="preserve">but the second </w:t>
      </w:r>
      <w:r w:rsidR="00894488">
        <w:t xml:space="preserve">does </w:t>
      </w:r>
      <w:r w:rsidR="008E1D86" w:rsidRPr="008E1D86">
        <w:t xml:space="preserve">not) </w:t>
      </w:r>
      <w:r w:rsidR="00162599" w:rsidRPr="008E1D86">
        <w:t>are</w:t>
      </w:r>
      <w:r w:rsidR="00162599">
        <w:t xml:space="preserve"> in </w:t>
      </w:r>
      <w:r w:rsidR="008E1D86">
        <w:t>the following</w:t>
      </w:r>
      <w:r w:rsidR="00162599">
        <w:t xml:space="preserve"> cases: </w:t>
      </w:r>
    </w:p>
    <w:p w14:paraId="2FBCCF60" w14:textId="77777777" w:rsidR="0043746B" w:rsidRPr="00162599" w:rsidRDefault="0043746B" w:rsidP="0043746B">
      <w:pPr>
        <w:pStyle w:val="Newparagraph"/>
        <w:numPr>
          <w:ilvl w:val="0"/>
          <w:numId w:val="7"/>
        </w:numPr>
      </w:pPr>
      <w:r>
        <w:t xml:space="preserve">Take </w:t>
      </w:r>
      <w:r>
        <w:rPr>
          <w:rStyle w:val="lexfulentr"/>
        </w:rPr>
        <w:t>conscientiously</w:t>
      </w:r>
      <w:r w:rsidRPr="00445726">
        <w:rPr>
          <w:lang w:val="en-US"/>
        </w:rPr>
        <w:t xml:space="preserve"> (</w:t>
      </w:r>
      <w:r>
        <w:rPr>
          <w:lang w:val="en-US"/>
        </w:rPr>
        <w:t>1.</w:t>
      </w:r>
      <w:r w:rsidR="00AD2AD9">
        <w:rPr>
          <w:lang w:val="en-US"/>
        </w:rPr>
        <w:t>3</w:t>
      </w:r>
      <w:r w:rsidRPr="00445726">
        <w:rPr>
          <w:lang w:val="en-US"/>
        </w:rPr>
        <w:t xml:space="preserve">% </w:t>
      </w:r>
      <w:r>
        <w:rPr>
          <w:lang w:val="en-US"/>
        </w:rPr>
        <w:t>women</w:t>
      </w:r>
      <w:r w:rsidRPr="00445726">
        <w:rPr>
          <w:lang w:val="en-US"/>
        </w:rPr>
        <w:t xml:space="preserve">, </w:t>
      </w:r>
      <w:r w:rsidR="00AD2AD9" w:rsidRPr="00F12F22">
        <w:rPr>
          <w:b/>
          <w:lang w:val="en-US"/>
        </w:rPr>
        <w:t>2</w:t>
      </w:r>
      <w:r w:rsidRPr="00F12F22">
        <w:rPr>
          <w:b/>
          <w:lang w:val="en-US"/>
        </w:rPr>
        <w:t>% men</w:t>
      </w:r>
      <w:r w:rsidRPr="00445726">
        <w:rPr>
          <w:lang w:val="en-US"/>
        </w:rPr>
        <w:t>)</w:t>
      </w:r>
      <w:r>
        <w:rPr>
          <w:lang w:val="en-US"/>
        </w:rPr>
        <w:t>,</w:t>
      </w:r>
    </w:p>
    <w:p w14:paraId="796C74F5" w14:textId="77777777" w:rsidR="00162599" w:rsidRPr="00162599" w:rsidRDefault="0043746B" w:rsidP="00162599">
      <w:pPr>
        <w:pStyle w:val="Newparagraph"/>
        <w:numPr>
          <w:ilvl w:val="0"/>
          <w:numId w:val="7"/>
        </w:numPr>
      </w:pPr>
      <w:r w:rsidRPr="00445726">
        <w:t>Write notes in lessons</w:t>
      </w:r>
      <w:r w:rsidRPr="00445726">
        <w:rPr>
          <w:lang w:val="en-US"/>
        </w:rPr>
        <w:t xml:space="preserve"> </w:t>
      </w:r>
      <w:r w:rsidR="00162599" w:rsidRPr="00445726">
        <w:rPr>
          <w:lang w:val="en-US"/>
        </w:rPr>
        <w:t>(</w:t>
      </w:r>
      <w:r w:rsidR="00162599" w:rsidRPr="00F12F22">
        <w:rPr>
          <w:b/>
          <w:lang w:val="en-US"/>
        </w:rPr>
        <w:t>1.</w:t>
      </w:r>
      <w:r w:rsidR="00AD2AD9" w:rsidRPr="00F12F22">
        <w:rPr>
          <w:b/>
          <w:lang w:val="en-US"/>
        </w:rPr>
        <w:t>5</w:t>
      </w:r>
      <w:r w:rsidR="00162599" w:rsidRPr="00F12F22">
        <w:rPr>
          <w:b/>
          <w:lang w:val="en-US"/>
        </w:rPr>
        <w:t>% women</w:t>
      </w:r>
      <w:r w:rsidR="00162599" w:rsidRPr="00445726">
        <w:rPr>
          <w:lang w:val="en-US"/>
        </w:rPr>
        <w:t xml:space="preserve">, </w:t>
      </w:r>
      <w:r w:rsidR="00AD2AD9">
        <w:rPr>
          <w:lang w:val="en-US"/>
        </w:rPr>
        <w:t>0</w:t>
      </w:r>
      <w:r w:rsidR="00162599">
        <w:rPr>
          <w:lang w:val="en-US"/>
        </w:rPr>
        <w:t xml:space="preserve">.7% </w:t>
      </w:r>
      <w:r w:rsidR="00162599" w:rsidRPr="00445726">
        <w:rPr>
          <w:lang w:val="en-US"/>
        </w:rPr>
        <w:t>men)</w:t>
      </w:r>
      <w:r w:rsidR="00162599">
        <w:rPr>
          <w:lang w:val="en-US"/>
        </w:rPr>
        <w:t>,</w:t>
      </w:r>
    </w:p>
    <w:p w14:paraId="50CFDF1A" w14:textId="77777777" w:rsidR="0043746B" w:rsidRPr="008E1D86" w:rsidRDefault="0043746B" w:rsidP="0043746B">
      <w:pPr>
        <w:pStyle w:val="Newparagraph"/>
        <w:numPr>
          <w:ilvl w:val="0"/>
          <w:numId w:val="7"/>
        </w:numPr>
      </w:pPr>
      <w:r>
        <w:rPr>
          <w:lang w:val="en-US"/>
        </w:rPr>
        <w:t xml:space="preserve">Keep attendance requirements </w:t>
      </w:r>
      <w:r w:rsidRPr="00445726">
        <w:rPr>
          <w:lang w:val="en-US"/>
        </w:rPr>
        <w:t>(</w:t>
      </w:r>
      <w:r>
        <w:rPr>
          <w:lang w:val="en-US"/>
        </w:rPr>
        <w:t>1.</w:t>
      </w:r>
      <w:r w:rsidR="00AD2AD9">
        <w:rPr>
          <w:lang w:val="en-US"/>
        </w:rPr>
        <w:t>2</w:t>
      </w:r>
      <w:r w:rsidRPr="00445726">
        <w:rPr>
          <w:lang w:val="en-US"/>
        </w:rPr>
        <w:t xml:space="preserve">% </w:t>
      </w:r>
      <w:r>
        <w:rPr>
          <w:lang w:val="en-US"/>
        </w:rPr>
        <w:t>women</w:t>
      </w:r>
      <w:r w:rsidRPr="00445726">
        <w:rPr>
          <w:lang w:val="en-US"/>
        </w:rPr>
        <w:t xml:space="preserve">, </w:t>
      </w:r>
      <w:r w:rsidRPr="00F12F22">
        <w:rPr>
          <w:b/>
          <w:lang w:val="en-US"/>
        </w:rPr>
        <w:t>1.5% men</w:t>
      </w:r>
      <w:r w:rsidRPr="00445726">
        <w:rPr>
          <w:lang w:val="en-US"/>
        </w:rPr>
        <w:t>)</w:t>
      </w:r>
      <w:r>
        <w:rPr>
          <w:lang w:val="en-US"/>
        </w:rPr>
        <w:t>,</w:t>
      </w:r>
    </w:p>
    <w:p w14:paraId="51AECB46" w14:textId="28B5BC1F" w:rsidR="0043746B" w:rsidRPr="0043746B" w:rsidRDefault="00E62021" w:rsidP="00162599">
      <w:pPr>
        <w:pStyle w:val="Newparagraph"/>
        <w:numPr>
          <w:ilvl w:val="0"/>
          <w:numId w:val="7"/>
        </w:numPr>
      </w:pPr>
      <w:r>
        <w:t>Get</w:t>
      </w:r>
      <w:r w:rsidR="00414A65">
        <w:t xml:space="preserve"> i</w:t>
      </w:r>
      <w:r w:rsidR="0043746B">
        <w:t xml:space="preserve">nformation about teachers </w:t>
      </w:r>
      <w:r w:rsidR="0043746B" w:rsidRPr="00445726">
        <w:rPr>
          <w:lang w:val="en-US"/>
        </w:rPr>
        <w:t>(</w:t>
      </w:r>
      <w:r w:rsidR="00AD2AD9">
        <w:rPr>
          <w:lang w:val="en-US"/>
        </w:rPr>
        <w:t>0</w:t>
      </w:r>
      <w:r w:rsidR="0043746B">
        <w:rPr>
          <w:lang w:val="en-US"/>
        </w:rPr>
        <w:t>.</w:t>
      </w:r>
      <w:r w:rsidR="00AD2AD9">
        <w:rPr>
          <w:lang w:val="en-US"/>
        </w:rPr>
        <w:t>8</w:t>
      </w:r>
      <w:r w:rsidR="0043746B" w:rsidRPr="00445726">
        <w:rPr>
          <w:lang w:val="en-US"/>
        </w:rPr>
        <w:t xml:space="preserve">% </w:t>
      </w:r>
      <w:r w:rsidR="0043746B">
        <w:rPr>
          <w:lang w:val="en-US"/>
        </w:rPr>
        <w:t>women</w:t>
      </w:r>
      <w:r w:rsidR="0043746B" w:rsidRPr="00445726">
        <w:rPr>
          <w:lang w:val="en-US"/>
        </w:rPr>
        <w:t xml:space="preserve">, </w:t>
      </w:r>
      <w:r w:rsidR="0043746B" w:rsidRPr="00F12F22">
        <w:rPr>
          <w:b/>
          <w:lang w:val="en-US"/>
        </w:rPr>
        <w:t>1.</w:t>
      </w:r>
      <w:r w:rsidR="00AD2AD9" w:rsidRPr="00F12F22">
        <w:rPr>
          <w:b/>
          <w:lang w:val="en-US"/>
        </w:rPr>
        <w:t>6</w:t>
      </w:r>
      <w:r w:rsidR="0043746B" w:rsidRPr="00F12F22">
        <w:rPr>
          <w:b/>
          <w:lang w:val="en-US"/>
        </w:rPr>
        <w:t>% men</w:t>
      </w:r>
      <w:r w:rsidR="0043746B" w:rsidRPr="00445726">
        <w:rPr>
          <w:lang w:val="en-US"/>
        </w:rPr>
        <w:t>)</w:t>
      </w:r>
      <w:r w:rsidR="0043746B">
        <w:rPr>
          <w:lang w:val="en-US"/>
        </w:rPr>
        <w:t>,</w:t>
      </w:r>
    </w:p>
    <w:p w14:paraId="39B92CAC" w14:textId="5EFEC0C2" w:rsidR="0043746B" w:rsidRPr="0043746B" w:rsidRDefault="00E62021" w:rsidP="00162599">
      <w:pPr>
        <w:pStyle w:val="Newparagraph"/>
        <w:numPr>
          <w:ilvl w:val="0"/>
          <w:numId w:val="7"/>
        </w:numPr>
      </w:pPr>
      <w:r>
        <w:rPr>
          <w:lang w:val="en-US"/>
        </w:rPr>
        <w:t>Get</w:t>
      </w:r>
      <w:r w:rsidR="00414A65">
        <w:rPr>
          <w:lang w:val="en-US"/>
        </w:rPr>
        <w:t xml:space="preserve"> i</w:t>
      </w:r>
      <w:r w:rsidR="0043746B">
        <w:rPr>
          <w:lang w:val="en-US"/>
        </w:rPr>
        <w:t xml:space="preserve">nformation from books </w:t>
      </w:r>
      <w:r w:rsidR="0043746B" w:rsidRPr="00445726">
        <w:rPr>
          <w:lang w:val="en-US"/>
        </w:rPr>
        <w:t>(</w:t>
      </w:r>
      <w:r w:rsidR="0043746B" w:rsidRPr="00F12F22">
        <w:rPr>
          <w:b/>
          <w:lang w:val="en-US"/>
        </w:rPr>
        <w:t>1.</w:t>
      </w:r>
      <w:r w:rsidR="00AD2AD9" w:rsidRPr="00F12F22">
        <w:rPr>
          <w:b/>
          <w:lang w:val="en-US"/>
        </w:rPr>
        <w:t>6</w:t>
      </w:r>
      <w:r w:rsidR="0043746B" w:rsidRPr="00F12F22">
        <w:rPr>
          <w:b/>
          <w:lang w:val="en-US"/>
        </w:rPr>
        <w:t>% women</w:t>
      </w:r>
      <w:r w:rsidR="0043746B" w:rsidRPr="00445726">
        <w:rPr>
          <w:lang w:val="en-US"/>
        </w:rPr>
        <w:t xml:space="preserve">, </w:t>
      </w:r>
      <w:r w:rsidR="00F12F22">
        <w:rPr>
          <w:lang w:val="en-US"/>
        </w:rPr>
        <w:t>0</w:t>
      </w:r>
      <w:r w:rsidR="0043746B">
        <w:rPr>
          <w:lang w:val="en-US"/>
        </w:rPr>
        <w:t xml:space="preserve">.5% </w:t>
      </w:r>
      <w:r w:rsidR="0043746B" w:rsidRPr="00445726">
        <w:rPr>
          <w:lang w:val="en-US"/>
        </w:rPr>
        <w:t>men)</w:t>
      </w:r>
      <w:r w:rsidR="0043746B">
        <w:rPr>
          <w:lang w:val="en-US"/>
        </w:rPr>
        <w:t>,</w:t>
      </w:r>
    </w:p>
    <w:p w14:paraId="0FF3A013" w14:textId="77777777" w:rsidR="0043746B" w:rsidRPr="0043746B" w:rsidRDefault="0043746B" w:rsidP="0043746B">
      <w:pPr>
        <w:pStyle w:val="Newparagraph"/>
        <w:numPr>
          <w:ilvl w:val="0"/>
          <w:numId w:val="7"/>
        </w:numPr>
      </w:pPr>
      <w:r w:rsidRPr="00445726">
        <w:t>Work from the first</w:t>
      </w:r>
      <w:r>
        <w:t xml:space="preserve"> </w:t>
      </w:r>
      <w:r w:rsidRPr="00445726">
        <w:rPr>
          <w:lang w:val="en-US"/>
        </w:rPr>
        <w:t>(</w:t>
      </w:r>
      <w:r w:rsidRPr="00F12F22">
        <w:rPr>
          <w:b/>
          <w:lang w:val="en-US"/>
        </w:rPr>
        <w:t>1.</w:t>
      </w:r>
      <w:r w:rsidR="00AD2AD9" w:rsidRPr="00F12F22">
        <w:rPr>
          <w:b/>
          <w:lang w:val="en-US"/>
        </w:rPr>
        <w:t>4</w:t>
      </w:r>
      <w:r w:rsidRPr="00F12F22">
        <w:rPr>
          <w:b/>
          <w:lang w:val="en-US"/>
        </w:rPr>
        <w:t>% women</w:t>
      </w:r>
      <w:r w:rsidRPr="00445726">
        <w:rPr>
          <w:lang w:val="en-US"/>
        </w:rPr>
        <w:t xml:space="preserve">, </w:t>
      </w:r>
      <w:r>
        <w:rPr>
          <w:lang w:val="en-US"/>
        </w:rPr>
        <w:t xml:space="preserve">1.1% </w:t>
      </w:r>
      <w:r w:rsidRPr="00445726">
        <w:rPr>
          <w:lang w:val="en-US"/>
        </w:rPr>
        <w:t>men)</w:t>
      </w:r>
      <w:r>
        <w:rPr>
          <w:lang w:val="en-US"/>
        </w:rPr>
        <w:t>,</w:t>
      </w:r>
    </w:p>
    <w:p w14:paraId="1050A75C" w14:textId="6E35C7F6" w:rsidR="0043746B" w:rsidRDefault="00414A65" w:rsidP="0043746B">
      <w:pPr>
        <w:pStyle w:val="Newparagraph"/>
        <w:numPr>
          <w:ilvl w:val="0"/>
          <w:numId w:val="7"/>
        </w:numPr>
      </w:pPr>
      <w:r>
        <w:rPr>
          <w:lang w:val="en-US"/>
        </w:rPr>
        <w:t>Do s</w:t>
      </w:r>
      <w:r w:rsidR="0043746B">
        <w:rPr>
          <w:lang w:val="en-US"/>
        </w:rPr>
        <w:t xml:space="preserve">elf-study </w:t>
      </w:r>
      <w:r w:rsidR="0043746B" w:rsidRPr="00445726">
        <w:rPr>
          <w:lang w:val="en-US"/>
        </w:rPr>
        <w:t>(</w:t>
      </w:r>
      <w:r w:rsidR="00AD2AD9" w:rsidRPr="00F12F22">
        <w:rPr>
          <w:b/>
          <w:lang w:val="en-US"/>
        </w:rPr>
        <w:t>2.7</w:t>
      </w:r>
      <w:r w:rsidR="0043746B" w:rsidRPr="00F12F22">
        <w:rPr>
          <w:b/>
          <w:lang w:val="en-US"/>
        </w:rPr>
        <w:t>% women</w:t>
      </w:r>
      <w:r w:rsidR="0043746B" w:rsidRPr="00445726">
        <w:rPr>
          <w:lang w:val="en-US"/>
        </w:rPr>
        <w:t xml:space="preserve">, </w:t>
      </w:r>
      <w:r w:rsidR="0043746B">
        <w:rPr>
          <w:lang w:val="en-US"/>
        </w:rPr>
        <w:t xml:space="preserve">1% </w:t>
      </w:r>
      <w:r w:rsidR="0043746B" w:rsidRPr="00445726">
        <w:rPr>
          <w:lang w:val="en-US"/>
        </w:rPr>
        <w:t>men)</w:t>
      </w:r>
      <w:r w:rsidR="0043746B">
        <w:rPr>
          <w:lang w:val="en-US"/>
        </w:rPr>
        <w:t>.</w:t>
      </w:r>
    </w:p>
    <w:p w14:paraId="01313F94" w14:textId="77777777" w:rsidR="00445726" w:rsidRPr="00445726" w:rsidRDefault="00AC5A2B" w:rsidP="00445726">
      <w:pPr>
        <w:pStyle w:val="Paragraph"/>
      </w:pPr>
      <w:r>
        <w:t xml:space="preserve">Further, </w:t>
      </w:r>
      <w:r w:rsidRPr="00445726">
        <w:t>the frequencies of recommendations belonging to categories depending on informant’s gender</w:t>
      </w:r>
      <w:r>
        <w:t xml:space="preserve"> </w:t>
      </w:r>
      <w:r w:rsidR="00DE2AAD">
        <w:t>were</w:t>
      </w:r>
      <w:r>
        <w:t xml:space="preserve"> examined (</w:t>
      </w:r>
      <w:r w:rsidR="00445726" w:rsidRPr="00445726">
        <w:t>Table 3</w:t>
      </w:r>
      <w:r>
        <w:t>)</w:t>
      </w:r>
      <w:r w:rsidR="00445726" w:rsidRPr="00445726">
        <w:t xml:space="preserve">. </w:t>
      </w:r>
    </w:p>
    <w:p w14:paraId="5960CB5C" w14:textId="77777777" w:rsidR="00445726" w:rsidRDefault="00445726" w:rsidP="00445726">
      <w:pPr>
        <w:pStyle w:val="Tabletitle"/>
      </w:pPr>
      <w:r>
        <w:t xml:space="preserve">Table 3. </w:t>
      </w:r>
      <w:r w:rsidR="004A16AE">
        <w:t>F</w:t>
      </w:r>
      <w:r w:rsidRPr="00445726">
        <w:t>requencies of categories of recommendations by gender</w:t>
      </w:r>
      <w:r>
        <w:t>.</w:t>
      </w:r>
    </w:p>
    <w:tbl>
      <w:tblPr>
        <w:tblW w:w="8980" w:type="dxa"/>
        <w:tblInd w:w="75" w:type="dxa"/>
        <w:tblCellMar>
          <w:left w:w="70" w:type="dxa"/>
          <w:right w:w="70" w:type="dxa"/>
        </w:tblCellMar>
        <w:tblLook w:val="04A0" w:firstRow="1" w:lastRow="0" w:firstColumn="1" w:lastColumn="0" w:noHBand="0" w:noVBand="1"/>
      </w:tblPr>
      <w:tblGrid>
        <w:gridCol w:w="2228"/>
        <w:gridCol w:w="1473"/>
        <w:gridCol w:w="1947"/>
        <w:gridCol w:w="1473"/>
        <w:gridCol w:w="1859"/>
      </w:tblGrid>
      <w:tr w:rsidR="00445726" w:rsidRPr="00445726" w14:paraId="1085105D" w14:textId="77777777" w:rsidTr="00445726">
        <w:trPr>
          <w:trHeight w:val="514"/>
        </w:trPr>
        <w:tc>
          <w:tcPr>
            <w:tcW w:w="2228" w:type="dxa"/>
            <w:vMerge w:val="restart"/>
            <w:tcBorders>
              <w:bottom w:val="single" w:sz="4" w:space="0" w:color="auto"/>
            </w:tcBorders>
            <w:shd w:val="clear" w:color="auto" w:fill="auto"/>
            <w:vAlign w:val="center"/>
            <w:hideMark/>
          </w:tcPr>
          <w:p w14:paraId="716663E8" w14:textId="77777777" w:rsidR="00445726" w:rsidRPr="00445726" w:rsidRDefault="00445726" w:rsidP="00445726">
            <w:pPr>
              <w:pStyle w:val="Paragraph"/>
              <w:spacing w:before="120" w:line="360" w:lineRule="auto"/>
            </w:pPr>
            <w:r w:rsidRPr="00445726">
              <w:t>Categories of advice</w:t>
            </w:r>
          </w:p>
        </w:tc>
        <w:tc>
          <w:tcPr>
            <w:tcW w:w="6752" w:type="dxa"/>
            <w:gridSpan w:val="4"/>
            <w:tcBorders>
              <w:bottom w:val="single" w:sz="4" w:space="0" w:color="auto"/>
            </w:tcBorders>
            <w:shd w:val="clear" w:color="auto" w:fill="auto"/>
            <w:noWrap/>
            <w:vAlign w:val="center"/>
            <w:hideMark/>
          </w:tcPr>
          <w:p w14:paraId="0013BEA3" w14:textId="77777777" w:rsidR="00445726" w:rsidRPr="00445726" w:rsidRDefault="00445726" w:rsidP="00445726">
            <w:pPr>
              <w:pStyle w:val="Paragraph"/>
              <w:spacing w:before="120" w:line="360" w:lineRule="auto"/>
            </w:pPr>
            <w:r w:rsidRPr="00445726">
              <w:t>Occurrences of recommendation in categories</w:t>
            </w:r>
          </w:p>
        </w:tc>
      </w:tr>
      <w:tr w:rsidR="00445726" w:rsidRPr="00445726" w14:paraId="409F92D9" w14:textId="77777777" w:rsidTr="00445726">
        <w:trPr>
          <w:trHeight w:val="514"/>
        </w:trPr>
        <w:tc>
          <w:tcPr>
            <w:tcW w:w="2228" w:type="dxa"/>
            <w:vMerge/>
            <w:tcBorders>
              <w:top w:val="single" w:sz="4" w:space="0" w:color="auto"/>
              <w:bottom w:val="single" w:sz="4" w:space="0" w:color="auto"/>
            </w:tcBorders>
            <w:vAlign w:val="center"/>
            <w:hideMark/>
          </w:tcPr>
          <w:p w14:paraId="5BD18C83" w14:textId="77777777" w:rsidR="00445726" w:rsidRPr="00445726" w:rsidRDefault="00445726" w:rsidP="00445726">
            <w:pPr>
              <w:pStyle w:val="Paragraph"/>
              <w:spacing w:before="120" w:line="360" w:lineRule="auto"/>
            </w:pPr>
          </w:p>
        </w:tc>
        <w:tc>
          <w:tcPr>
            <w:tcW w:w="3420" w:type="dxa"/>
            <w:gridSpan w:val="2"/>
            <w:tcBorders>
              <w:top w:val="single" w:sz="4" w:space="0" w:color="auto"/>
              <w:bottom w:val="single" w:sz="4" w:space="0" w:color="auto"/>
            </w:tcBorders>
            <w:shd w:val="clear" w:color="auto" w:fill="auto"/>
            <w:noWrap/>
            <w:vAlign w:val="center"/>
            <w:hideMark/>
          </w:tcPr>
          <w:p w14:paraId="11086516" w14:textId="77777777" w:rsidR="00445726" w:rsidRPr="00445726" w:rsidRDefault="00445726" w:rsidP="00445726">
            <w:pPr>
              <w:pStyle w:val="Paragraph"/>
              <w:spacing w:before="120" w:line="360" w:lineRule="auto"/>
            </w:pPr>
            <w:r w:rsidRPr="00445726">
              <w:t>Men</w:t>
            </w:r>
          </w:p>
        </w:tc>
        <w:tc>
          <w:tcPr>
            <w:tcW w:w="3332" w:type="dxa"/>
            <w:gridSpan w:val="2"/>
            <w:tcBorders>
              <w:top w:val="single" w:sz="4" w:space="0" w:color="auto"/>
              <w:bottom w:val="single" w:sz="4" w:space="0" w:color="auto"/>
            </w:tcBorders>
            <w:shd w:val="clear" w:color="auto" w:fill="auto"/>
            <w:noWrap/>
            <w:vAlign w:val="center"/>
            <w:hideMark/>
          </w:tcPr>
          <w:p w14:paraId="0A1AC90C" w14:textId="77777777" w:rsidR="00445726" w:rsidRPr="00445726" w:rsidRDefault="00445726" w:rsidP="00445726">
            <w:pPr>
              <w:pStyle w:val="Paragraph"/>
              <w:spacing w:before="120" w:line="360" w:lineRule="auto"/>
            </w:pPr>
            <w:r w:rsidRPr="00445726">
              <w:t>Women</w:t>
            </w:r>
          </w:p>
        </w:tc>
      </w:tr>
      <w:tr w:rsidR="00445726" w:rsidRPr="00445726" w14:paraId="0AAB3E1B" w14:textId="77777777" w:rsidTr="00445726">
        <w:trPr>
          <w:trHeight w:val="514"/>
        </w:trPr>
        <w:tc>
          <w:tcPr>
            <w:tcW w:w="2228" w:type="dxa"/>
            <w:vMerge/>
            <w:tcBorders>
              <w:top w:val="single" w:sz="4" w:space="0" w:color="auto"/>
              <w:bottom w:val="single" w:sz="4" w:space="0" w:color="auto"/>
            </w:tcBorders>
            <w:vAlign w:val="center"/>
            <w:hideMark/>
          </w:tcPr>
          <w:p w14:paraId="44D15F3B" w14:textId="77777777" w:rsidR="00445726" w:rsidRPr="00445726" w:rsidRDefault="00445726" w:rsidP="00445726">
            <w:pPr>
              <w:pStyle w:val="Paragraph"/>
              <w:spacing w:before="120" w:line="360" w:lineRule="auto"/>
            </w:pPr>
          </w:p>
        </w:tc>
        <w:tc>
          <w:tcPr>
            <w:tcW w:w="1473" w:type="dxa"/>
            <w:tcBorders>
              <w:top w:val="nil"/>
              <w:bottom w:val="single" w:sz="4" w:space="0" w:color="auto"/>
            </w:tcBorders>
            <w:shd w:val="clear" w:color="auto" w:fill="auto"/>
            <w:noWrap/>
            <w:vAlign w:val="center"/>
            <w:hideMark/>
          </w:tcPr>
          <w:p w14:paraId="2F3F3074" w14:textId="77777777" w:rsidR="00445726" w:rsidRPr="00445726" w:rsidRDefault="00445726" w:rsidP="00445726">
            <w:pPr>
              <w:pStyle w:val="Paragraph"/>
              <w:spacing w:before="120" w:line="360" w:lineRule="auto"/>
            </w:pPr>
            <w:r w:rsidRPr="00445726">
              <w:t>Absolute</w:t>
            </w:r>
          </w:p>
        </w:tc>
        <w:tc>
          <w:tcPr>
            <w:tcW w:w="1947" w:type="dxa"/>
            <w:tcBorders>
              <w:top w:val="nil"/>
              <w:bottom w:val="single" w:sz="4" w:space="0" w:color="auto"/>
            </w:tcBorders>
            <w:shd w:val="clear" w:color="auto" w:fill="auto"/>
            <w:noWrap/>
            <w:vAlign w:val="center"/>
            <w:hideMark/>
          </w:tcPr>
          <w:p w14:paraId="263299B3" w14:textId="77777777" w:rsidR="00445726" w:rsidRPr="00445726" w:rsidRDefault="00445726" w:rsidP="00445726">
            <w:pPr>
              <w:pStyle w:val="Paragraph"/>
              <w:spacing w:before="120" w:line="360" w:lineRule="auto"/>
            </w:pPr>
            <w:r w:rsidRPr="00445726">
              <w:t>Relative [%]</w:t>
            </w:r>
          </w:p>
        </w:tc>
        <w:tc>
          <w:tcPr>
            <w:tcW w:w="1473" w:type="dxa"/>
            <w:tcBorders>
              <w:top w:val="nil"/>
              <w:bottom w:val="single" w:sz="4" w:space="0" w:color="auto"/>
            </w:tcBorders>
            <w:shd w:val="clear" w:color="auto" w:fill="auto"/>
            <w:noWrap/>
            <w:vAlign w:val="center"/>
            <w:hideMark/>
          </w:tcPr>
          <w:p w14:paraId="7E3F2D68" w14:textId="77777777" w:rsidR="00445726" w:rsidRPr="00445726" w:rsidRDefault="00445726" w:rsidP="00445726">
            <w:pPr>
              <w:pStyle w:val="Paragraph"/>
              <w:spacing w:before="120" w:line="360" w:lineRule="auto"/>
            </w:pPr>
            <w:r w:rsidRPr="00445726">
              <w:t>Absolute</w:t>
            </w:r>
          </w:p>
        </w:tc>
        <w:tc>
          <w:tcPr>
            <w:tcW w:w="1859" w:type="dxa"/>
            <w:tcBorders>
              <w:top w:val="nil"/>
              <w:bottom w:val="single" w:sz="4" w:space="0" w:color="auto"/>
            </w:tcBorders>
            <w:shd w:val="clear" w:color="auto" w:fill="auto"/>
            <w:noWrap/>
            <w:vAlign w:val="center"/>
            <w:hideMark/>
          </w:tcPr>
          <w:p w14:paraId="58BDF6A0" w14:textId="77777777" w:rsidR="00445726" w:rsidRPr="00445726" w:rsidRDefault="00445726" w:rsidP="00445726">
            <w:pPr>
              <w:pStyle w:val="Paragraph"/>
              <w:spacing w:before="120" w:line="360" w:lineRule="auto"/>
            </w:pPr>
            <w:r w:rsidRPr="00445726">
              <w:t>Relative[%]</w:t>
            </w:r>
          </w:p>
        </w:tc>
      </w:tr>
      <w:tr w:rsidR="00445726" w:rsidRPr="00445726" w14:paraId="5825062B" w14:textId="77777777" w:rsidTr="00445726">
        <w:trPr>
          <w:trHeight w:val="514"/>
        </w:trPr>
        <w:tc>
          <w:tcPr>
            <w:tcW w:w="2228" w:type="dxa"/>
            <w:tcBorders>
              <w:top w:val="nil"/>
              <w:bottom w:val="single" w:sz="4" w:space="0" w:color="auto"/>
            </w:tcBorders>
            <w:shd w:val="clear" w:color="auto" w:fill="auto"/>
            <w:noWrap/>
            <w:vAlign w:val="center"/>
            <w:hideMark/>
          </w:tcPr>
          <w:p w14:paraId="667A4D73" w14:textId="77777777" w:rsidR="00445726" w:rsidRPr="00445726" w:rsidRDefault="00445726" w:rsidP="00445726">
            <w:pPr>
              <w:pStyle w:val="Paragraph"/>
              <w:spacing w:before="120" w:line="360" w:lineRule="auto"/>
            </w:pPr>
            <w:r w:rsidRPr="00445726">
              <w:t>Skills</w:t>
            </w:r>
          </w:p>
        </w:tc>
        <w:tc>
          <w:tcPr>
            <w:tcW w:w="1473" w:type="dxa"/>
            <w:tcBorders>
              <w:top w:val="nil"/>
              <w:bottom w:val="single" w:sz="4" w:space="0" w:color="auto"/>
            </w:tcBorders>
            <w:shd w:val="clear" w:color="auto" w:fill="auto"/>
            <w:noWrap/>
            <w:vAlign w:val="center"/>
            <w:hideMark/>
          </w:tcPr>
          <w:p w14:paraId="7CFA2517" w14:textId="77777777" w:rsidR="00445726" w:rsidRPr="00445726" w:rsidRDefault="00445726" w:rsidP="00445726">
            <w:pPr>
              <w:pStyle w:val="Paragraph"/>
              <w:spacing w:before="120" w:line="360" w:lineRule="auto"/>
            </w:pPr>
            <w:r w:rsidRPr="00445726">
              <w:t>66</w:t>
            </w:r>
          </w:p>
        </w:tc>
        <w:tc>
          <w:tcPr>
            <w:tcW w:w="1947" w:type="dxa"/>
            <w:tcBorders>
              <w:top w:val="nil"/>
              <w:bottom w:val="single" w:sz="4" w:space="0" w:color="auto"/>
            </w:tcBorders>
            <w:shd w:val="clear" w:color="auto" w:fill="auto"/>
            <w:noWrap/>
            <w:vAlign w:val="center"/>
            <w:hideMark/>
          </w:tcPr>
          <w:p w14:paraId="236DEE46" w14:textId="77777777" w:rsidR="00445726" w:rsidRPr="00445726" w:rsidRDefault="00445726" w:rsidP="00445726">
            <w:pPr>
              <w:pStyle w:val="Paragraph"/>
              <w:spacing w:before="120" w:line="360" w:lineRule="auto"/>
              <w:rPr>
                <w:b/>
                <w:bCs/>
              </w:rPr>
            </w:pPr>
            <w:r w:rsidRPr="00445726">
              <w:rPr>
                <w:b/>
                <w:bCs/>
              </w:rPr>
              <w:t>4.60</w:t>
            </w:r>
          </w:p>
        </w:tc>
        <w:tc>
          <w:tcPr>
            <w:tcW w:w="1473" w:type="dxa"/>
            <w:tcBorders>
              <w:top w:val="nil"/>
              <w:bottom w:val="single" w:sz="4" w:space="0" w:color="auto"/>
            </w:tcBorders>
            <w:shd w:val="clear" w:color="auto" w:fill="auto"/>
            <w:noWrap/>
            <w:vAlign w:val="center"/>
            <w:hideMark/>
          </w:tcPr>
          <w:p w14:paraId="4B5AC447" w14:textId="77777777" w:rsidR="00445726" w:rsidRPr="00445726" w:rsidRDefault="00445726" w:rsidP="00445726">
            <w:pPr>
              <w:pStyle w:val="Paragraph"/>
              <w:spacing w:before="120" w:line="360" w:lineRule="auto"/>
            </w:pPr>
            <w:r w:rsidRPr="00445726">
              <w:t>80</w:t>
            </w:r>
          </w:p>
        </w:tc>
        <w:tc>
          <w:tcPr>
            <w:tcW w:w="1859" w:type="dxa"/>
            <w:tcBorders>
              <w:top w:val="nil"/>
              <w:bottom w:val="single" w:sz="4" w:space="0" w:color="auto"/>
            </w:tcBorders>
            <w:shd w:val="clear" w:color="auto" w:fill="auto"/>
            <w:noWrap/>
            <w:vAlign w:val="center"/>
            <w:hideMark/>
          </w:tcPr>
          <w:p w14:paraId="7428B141" w14:textId="77777777" w:rsidR="00445726" w:rsidRPr="00445726" w:rsidRDefault="00445726" w:rsidP="00445726">
            <w:pPr>
              <w:pStyle w:val="Paragraph"/>
              <w:spacing w:before="120" w:line="360" w:lineRule="auto"/>
            </w:pPr>
            <w:r w:rsidRPr="00445726">
              <w:t>3.91</w:t>
            </w:r>
          </w:p>
        </w:tc>
      </w:tr>
      <w:tr w:rsidR="00445726" w:rsidRPr="00445726" w14:paraId="042F9FFD" w14:textId="77777777" w:rsidTr="00445726">
        <w:trPr>
          <w:trHeight w:val="514"/>
        </w:trPr>
        <w:tc>
          <w:tcPr>
            <w:tcW w:w="2228" w:type="dxa"/>
            <w:tcBorders>
              <w:top w:val="nil"/>
              <w:bottom w:val="single" w:sz="4" w:space="0" w:color="auto"/>
            </w:tcBorders>
            <w:shd w:val="clear" w:color="auto" w:fill="auto"/>
            <w:noWrap/>
            <w:vAlign w:val="center"/>
            <w:hideMark/>
          </w:tcPr>
          <w:p w14:paraId="1F6A8DB1" w14:textId="77777777" w:rsidR="00445726" w:rsidRPr="00445726" w:rsidRDefault="00445726" w:rsidP="00445726">
            <w:pPr>
              <w:pStyle w:val="Paragraph"/>
              <w:spacing w:before="120" w:line="360" w:lineRule="auto"/>
            </w:pPr>
            <w:r w:rsidRPr="00445726">
              <w:t>Behaviour</w:t>
            </w:r>
          </w:p>
        </w:tc>
        <w:tc>
          <w:tcPr>
            <w:tcW w:w="1473" w:type="dxa"/>
            <w:tcBorders>
              <w:top w:val="nil"/>
              <w:bottom w:val="single" w:sz="4" w:space="0" w:color="auto"/>
            </w:tcBorders>
            <w:shd w:val="clear" w:color="auto" w:fill="auto"/>
            <w:noWrap/>
            <w:vAlign w:val="center"/>
            <w:hideMark/>
          </w:tcPr>
          <w:p w14:paraId="55CA929F" w14:textId="77777777" w:rsidR="00445726" w:rsidRPr="00445726" w:rsidRDefault="00445726" w:rsidP="00445726">
            <w:pPr>
              <w:pStyle w:val="Paragraph"/>
              <w:spacing w:before="120" w:line="360" w:lineRule="auto"/>
            </w:pPr>
            <w:r w:rsidRPr="00445726">
              <w:t>1035</w:t>
            </w:r>
          </w:p>
        </w:tc>
        <w:tc>
          <w:tcPr>
            <w:tcW w:w="1947" w:type="dxa"/>
            <w:tcBorders>
              <w:top w:val="nil"/>
              <w:bottom w:val="single" w:sz="4" w:space="0" w:color="auto"/>
            </w:tcBorders>
            <w:shd w:val="clear" w:color="auto" w:fill="auto"/>
            <w:noWrap/>
            <w:vAlign w:val="center"/>
            <w:hideMark/>
          </w:tcPr>
          <w:p w14:paraId="5767B700" w14:textId="77777777" w:rsidR="00445726" w:rsidRPr="00445726" w:rsidRDefault="00445726" w:rsidP="00445726">
            <w:pPr>
              <w:pStyle w:val="Paragraph"/>
              <w:spacing w:before="120" w:line="360" w:lineRule="auto"/>
            </w:pPr>
            <w:r w:rsidRPr="00445726">
              <w:t>72.18</w:t>
            </w:r>
          </w:p>
        </w:tc>
        <w:tc>
          <w:tcPr>
            <w:tcW w:w="1473" w:type="dxa"/>
            <w:tcBorders>
              <w:top w:val="nil"/>
              <w:bottom w:val="single" w:sz="4" w:space="0" w:color="auto"/>
            </w:tcBorders>
            <w:shd w:val="clear" w:color="auto" w:fill="auto"/>
            <w:noWrap/>
            <w:vAlign w:val="center"/>
            <w:hideMark/>
          </w:tcPr>
          <w:p w14:paraId="40E461A7" w14:textId="77777777" w:rsidR="00445726" w:rsidRPr="00445726" w:rsidRDefault="00445726" w:rsidP="00445726">
            <w:pPr>
              <w:pStyle w:val="Paragraph"/>
              <w:spacing w:before="120" w:line="360" w:lineRule="auto"/>
            </w:pPr>
            <w:r w:rsidRPr="00445726">
              <w:t>1597</w:t>
            </w:r>
          </w:p>
        </w:tc>
        <w:tc>
          <w:tcPr>
            <w:tcW w:w="1859" w:type="dxa"/>
            <w:tcBorders>
              <w:top w:val="nil"/>
              <w:bottom w:val="single" w:sz="4" w:space="0" w:color="auto"/>
            </w:tcBorders>
            <w:shd w:val="clear" w:color="auto" w:fill="auto"/>
            <w:noWrap/>
            <w:vAlign w:val="center"/>
            <w:hideMark/>
          </w:tcPr>
          <w:p w14:paraId="148317AA" w14:textId="77777777" w:rsidR="00445726" w:rsidRPr="00445726" w:rsidRDefault="00445726" w:rsidP="00445726">
            <w:pPr>
              <w:pStyle w:val="Paragraph"/>
              <w:spacing w:before="120" w:line="360" w:lineRule="auto"/>
              <w:rPr>
                <w:b/>
                <w:bCs/>
              </w:rPr>
            </w:pPr>
            <w:r w:rsidRPr="00445726">
              <w:rPr>
                <w:b/>
                <w:bCs/>
              </w:rPr>
              <w:t>77.98</w:t>
            </w:r>
          </w:p>
        </w:tc>
      </w:tr>
      <w:tr w:rsidR="00445726" w:rsidRPr="00445726" w14:paraId="33060712" w14:textId="77777777" w:rsidTr="00445726">
        <w:trPr>
          <w:trHeight w:val="514"/>
        </w:trPr>
        <w:tc>
          <w:tcPr>
            <w:tcW w:w="2228" w:type="dxa"/>
            <w:tcBorders>
              <w:top w:val="nil"/>
              <w:bottom w:val="single" w:sz="4" w:space="0" w:color="auto"/>
            </w:tcBorders>
            <w:shd w:val="clear" w:color="auto" w:fill="auto"/>
            <w:noWrap/>
            <w:vAlign w:val="center"/>
            <w:hideMark/>
          </w:tcPr>
          <w:p w14:paraId="32196E79" w14:textId="77777777" w:rsidR="00445726" w:rsidRPr="00445726" w:rsidRDefault="00445726" w:rsidP="00445726">
            <w:pPr>
              <w:pStyle w:val="Paragraph"/>
              <w:spacing w:before="120" w:line="360" w:lineRule="auto"/>
            </w:pPr>
            <w:r w:rsidRPr="00445726">
              <w:t>Background</w:t>
            </w:r>
          </w:p>
        </w:tc>
        <w:tc>
          <w:tcPr>
            <w:tcW w:w="1473" w:type="dxa"/>
            <w:tcBorders>
              <w:top w:val="nil"/>
              <w:bottom w:val="single" w:sz="4" w:space="0" w:color="auto"/>
            </w:tcBorders>
            <w:shd w:val="clear" w:color="auto" w:fill="auto"/>
            <w:noWrap/>
            <w:vAlign w:val="center"/>
            <w:hideMark/>
          </w:tcPr>
          <w:p w14:paraId="14AFEF54" w14:textId="77777777" w:rsidR="00445726" w:rsidRPr="00445726" w:rsidRDefault="00445726" w:rsidP="00445726">
            <w:pPr>
              <w:pStyle w:val="Paragraph"/>
              <w:spacing w:before="120" w:line="360" w:lineRule="auto"/>
            </w:pPr>
            <w:r w:rsidRPr="00445726">
              <w:t>51</w:t>
            </w:r>
          </w:p>
        </w:tc>
        <w:tc>
          <w:tcPr>
            <w:tcW w:w="1947" w:type="dxa"/>
            <w:tcBorders>
              <w:top w:val="nil"/>
              <w:bottom w:val="single" w:sz="4" w:space="0" w:color="auto"/>
            </w:tcBorders>
            <w:shd w:val="clear" w:color="auto" w:fill="auto"/>
            <w:noWrap/>
            <w:vAlign w:val="center"/>
            <w:hideMark/>
          </w:tcPr>
          <w:p w14:paraId="3C7D150D" w14:textId="77777777" w:rsidR="00445726" w:rsidRPr="00445726" w:rsidRDefault="00445726" w:rsidP="00445726">
            <w:pPr>
              <w:pStyle w:val="Paragraph"/>
              <w:spacing w:before="120" w:line="360" w:lineRule="auto"/>
              <w:rPr>
                <w:b/>
                <w:bCs/>
              </w:rPr>
            </w:pPr>
            <w:r w:rsidRPr="00445726">
              <w:rPr>
                <w:b/>
                <w:bCs/>
              </w:rPr>
              <w:t>3.56</w:t>
            </w:r>
          </w:p>
        </w:tc>
        <w:tc>
          <w:tcPr>
            <w:tcW w:w="1473" w:type="dxa"/>
            <w:tcBorders>
              <w:top w:val="nil"/>
              <w:bottom w:val="single" w:sz="4" w:space="0" w:color="auto"/>
            </w:tcBorders>
            <w:shd w:val="clear" w:color="auto" w:fill="auto"/>
            <w:noWrap/>
            <w:vAlign w:val="center"/>
            <w:hideMark/>
          </w:tcPr>
          <w:p w14:paraId="259D5BA8" w14:textId="77777777" w:rsidR="00445726" w:rsidRPr="00445726" w:rsidRDefault="00445726" w:rsidP="00445726">
            <w:pPr>
              <w:pStyle w:val="Paragraph"/>
              <w:spacing w:before="120" w:line="360" w:lineRule="auto"/>
            </w:pPr>
            <w:r w:rsidRPr="00445726">
              <w:t>34</w:t>
            </w:r>
          </w:p>
        </w:tc>
        <w:tc>
          <w:tcPr>
            <w:tcW w:w="1859" w:type="dxa"/>
            <w:tcBorders>
              <w:top w:val="nil"/>
              <w:bottom w:val="single" w:sz="4" w:space="0" w:color="auto"/>
            </w:tcBorders>
            <w:shd w:val="clear" w:color="auto" w:fill="auto"/>
            <w:noWrap/>
            <w:vAlign w:val="center"/>
            <w:hideMark/>
          </w:tcPr>
          <w:p w14:paraId="20D1FDE5" w14:textId="77777777" w:rsidR="00445726" w:rsidRPr="00445726" w:rsidRDefault="00445726" w:rsidP="00445726">
            <w:pPr>
              <w:pStyle w:val="Paragraph"/>
              <w:spacing w:before="120" w:line="360" w:lineRule="auto"/>
            </w:pPr>
            <w:r w:rsidRPr="00445726">
              <w:t>1.66</w:t>
            </w:r>
          </w:p>
        </w:tc>
      </w:tr>
      <w:tr w:rsidR="00445726" w:rsidRPr="00445726" w14:paraId="211A0C33" w14:textId="77777777" w:rsidTr="00445726">
        <w:trPr>
          <w:trHeight w:val="514"/>
        </w:trPr>
        <w:tc>
          <w:tcPr>
            <w:tcW w:w="2228" w:type="dxa"/>
            <w:tcBorders>
              <w:top w:val="nil"/>
              <w:bottom w:val="single" w:sz="4" w:space="0" w:color="auto"/>
            </w:tcBorders>
            <w:shd w:val="clear" w:color="auto" w:fill="auto"/>
            <w:noWrap/>
            <w:vAlign w:val="center"/>
            <w:hideMark/>
          </w:tcPr>
          <w:p w14:paraId="0949FEF5" w14:textId="77777777" w:rsidR="00445726" w:rsidRPr="00445726" w:rsidRDefault="00445726" w:rsidP="00445726">
            <w:pPr>
              <w:pStyle w:val="Paragraph"/>
              <w:spacing w:before="120" w:line="360" w:lineRule="auto"/>
            </w:pPr>
            <w:r w:rsidRPr="00445726">
              <w:t>Characteristics</w:t>
            </w:r>
          </w:p>
        </w:tc>
        <w:tc>
          <w:tcPr>
            <w:tcW w:w="1473" w:type="dxa"/>
            <w:tcBorders>
              <w:top w:val="nil"/>
              <w:bottom w:val="single" w:sz="4" w:space="0" w:color="auto"/>
            </w:tcBorders>
            <w:shd w:val="clear" w:color="auto" w:fill="auto"/>
            <w:noWrap/>
            <w:vAlign w:val="center"/>
            <w:hideMark/>
          </w:tcPr>
          <w:p w14:paraId="76C6A011" w14:textId="77777777" w:rsidR="00445726" w:rsidRPr="00445726" w:rsidRDefault="00445726" w:rsidP="00445726">
            <w:pPr>
              <w:pStyle w:val="Paragraph"/>
              <w:spacing w:before="120" w:line="360" w:lineRule="auto"/>
            </w:pPr>
            <w:r w:rsidRPr="00445726">
              <w:t>259</w:t>
            </w:r>
          </w:p>
        </w:tc>
        <w:tc>
          <w:tcPr>
            <w:tcW w:w="1947" w:type="dxa"/>
            <w:tcBorders>
              <w:top w:val="nil"/>
              <w:bottom w:val="single" w:sz="4" w:space="0" w:color="auto"/>
            </w:tcBorders>
            <w:shd w:val="clear" w:color="auto" w:fill="auto"/>
            <w:noWrap/>
            <w:vAlign w:val="center"/>
            <w:hideMark/>
          </w:tcPr>
          <w:p w14:paraId="3CF7ACAE" w14:textId="77777777" w:rsidR="00445726" w:rsidRPr="00445726" w:rsidRDefault="00445726" w:rsidP="00445726">
            <w:pPr>
              <w:pStyle w:val="Paragraph"/>
              <w:spacing w:before="120" w:line="360" w:lineRule="auto"/>
              <w:rPr>
                <w:b/>
                <w:bCs/>
              </w:rPr>
            </w:pPr>
            <w:r w:rsidRPr="00445726">
              <w:rPr>
                <w:b/>
                <w:bCs/>
              </w:rPr>
              <w:t>18.06</w:t>
            </w:r>
          </w:p>
        </w:tc>
        <w:tc>
          <w:tcPr>
            <w:tcW w:w="1473" w:type="dxa"/>
            <w:tcBorders>
              <w:top w:val="nil"/>
              <w:bottom w:val="single" w:sz="4" w:space="0" w:color="auto"/>
            </w:tcBorders>
            <w:shd w:val="clear" w:color="auto" w:fill="auto"/>
            <w:noWrap/>
            <w:vAlign w:val="center"/>
            <w:hideMark/>
          </w:tcPr>
          <w:p w14:paraId="04A85679" w14:textId="77777777" w:rsidR="00445726" w:rsidRPr="00445726" w:rsidRDefault="00445726" w:rsidP="00445726">
            <w:pPr>
              <w:pStyle w:val="Paragraph"/>
              <w:spacing w:before="120" w:line="360" w:lineRule="auto"/>
            </w:pPr>
            <w:r w:rsidRPr="00445726">
              <w:t>300</w:t>
            </w:r>
          </w:p>
        </w:tc>
        <w:tc>
          <w:tcPr>
            <w:tcW w:w="1859" w:type="dxa"/>
            <w:tcBorders>
              <w:top w:val="nil"/>
              <w:bottom w:val="single" w:sz="4" w:space="0" w:color="auto"/>
            </w:tcBorders>
            <w:shd w:val="clear" w:color="auto" w:fill="auto"/>
            <w:noWrap/>
            <w:vAlign w:val="center"/>
            <w:hideMark/>
          </w:tcPr>
          <w:p w14:paraId="490A0978" w14:textId="77777777" w:rsidR="00445726" w:rsidRPr="00445726" w:rsidRDefault="00445726" w:rsidP="00445726">
            <w:pPr>
              <w:pStyle w:val="Paragraph"/>
              <w:spacing w:before="120" w:line="360" w:lineRule="auto"/>
            </w:pPr>
            <w:r w:rsidRPr="00445726">
              <w:t>14.65</w:t>
            </w:r>
          </w:p>
        </w:tc>
      </w:tr>
      <w:tr w:rsidR="00445726" w:rsidRPr="00445726" w14:paraId="76703FAE" w14:textId="77777777" w:rsidTr="00445726">
        <w:trPr>
          <w:trHeight w:val="514"/>
        </w:trPr>
        <w:tc>
          <w:tcPr>
            <w:tcW w:w="2228" w:type="dxa"/>
            <w:tcBorders>
              <w:top w:val="nil"/>
              <w:bottom w:val="single" w:sz="4" w:space="0" w:color="auto"/>
            </w:tcBorders>
            <w:shd w:val="clear" w:color="auto" w:fill="auto"/>
            <w:noWrap/>
            <w:vAlign w:val="center"/>
            <w:hideMark/>
          </w:tcPr>
          <w:p w14:paraId="7F52BE90" w14:textId="77777777" w:rsidR="00445726" w:rsidRPr="00445726" w:rsidRDefault="00445726" w:rsidP="00445726">
            <w:pPr>
              <w:pStyle w:val="Paragraph"/>
              <w:spacing w:before="120" w:line="360" w:lineRule="auto"/>
            </w:pPr>
            <w:r w:rsidRPr="00445726">
              <w:t>Knowledge</w:t>
            </w:r>
          </w:p>
        </w:tc>
        <w:tc>
          <w:tcPr>
            <w:tcW w:w="1473" w:type="dxa"/>
            <w:tcBorders>
              <w:top w:val="nil"/>
              <w:bottom w:val="single" w:sz="4" w:space="0" w:color="auto"/>
            </w:tcBorders>
            <w:shd w:val="clear" w:color="auto" w:fill="auto"/>
            <w:noWrap/>
            <w:vAlign w:val="center"/>
            <w:hideMark/>
          </w:tcPr>
          <w:p w14:paraId="2465A9CD" w14:textId="77777777" w:rsidR="00445726" w:rsidRPr="00445726" w:rsidRDefault="00445726" w:rsidP="00445726">
            <w:pPr>
              <w:pStyle w:val="Paragraph"/>
              <w:spacing w:before="120" w:line="360" w:lineRule="auto"/>
            </w:pPr>
            <w:r w:rsidRPr="00445726">
              <w:t>23</w:t>
            </w:r>
          </w:p>
        </w:tc>
        <w:tc>
          <w:tcPr>
            <w:tcW w:w="1947" w:type="dxa"/>
            <w:tcBorders>
              <w:top w:val="nil"/>
              <w:bottom w:val="single" w:sz="4" w:space="0" w:color="auto"/>
            </w:tcBorders>
            <w:shd w:val="clear" w:color="auto" w:fill="auto"/>
            <w:noWrap/>
            <w:vAlign w:val="center"/>
            <w:hideMark/>
          </w:tcPr>
          <w:p w14:paraId="6B2FF151" w14:textId="77777777" w:rsidR="00445726" w:rsidRPr="00445726" w:rsidRDefault="00445726" w:rsidP="00445726">
            <w:pPr>
              <w:pStyle w:val="Paragraph"/>
              <w:spacing w:before="120" w:line="360" w:lineRule="auto"/>
            </w:pPr>
            <w:r w:rsidRPr="00445726">
              <w:t>1.60</w:t>
            </w:r>
          </w:p>
        </w:tc>
        <w:tc>
          <w:tcPr>
            <w:tcW w:w="1473" w:type="dxa"/>
            <w:tcBorders>
              <w:top w:val="nil"/>
              <w:bottom w:val="single" w:sz="4" w:space="0" w:color="auto"/>
            </w:tcBorders>
            <w:shd w:val="clear" w:color="auto" w:fill="auto"/>
            <w:noWrap/>
            <w:vAlign w:val="center"/>
            <w:hideMark/>
          </w:tcPr>
          <w:p w14:paraId="29499415" w14:textId="77777777" w:rsidR="00445726" w:rsidRPr="00445726" w:rsidRDefault="00445726" w:rsidP="00445726">
            <w:pPr>
              <w:pStyle w:val="Paragraph"/>
              <w:spacing w:before="120" w:line="360" w:lineRule="auto"/>
            </w:pPr>
            <w:r w:rsidRPr="00445726">
              <w:t>37</w:t>
            </w:r>
          </w:p>
        </w:tc>
        <w:tc>
          <w:tcPr>
            <w:tcW w:w="1859" w:type="dxa"/>
            <w:tcBorders>
              <w:top w:val="nil"/>
              <w:bottom w:val="single" w:sz="4" w:space="0" w:color="auto"/>
            </w:tcBorders>
            <w:shd w:val="clear" w:color="auto" w:fill="auto"/>
            <w:noWrap/>
            <w:vAlign w:val="center"/>
            <w:hideMark/>
          </w:tcPr>
          <w:p w14:paraId="06C2B396" w14:textId="77777777" w:rsidR="00445726" w:rsidRPr="00445726" w:rsidRDefault="00445726" w:rsidP="00445726">
            <w:pPr>
              <w:pStyle w:val="Paragraph"/>
              <w:spacing w:before="120" w:line="360" w:lineRule="auto"/>
              <w:rPr>
                <w:b/>
                <w:bCs/>
              </w:rPr>
            </w:pPr>
            <w:r w:rsidRPr="00445726">
              <w:rPr>
                <w:b/>
                <w:bCs/>
              </w:rPr>
              <w:t>1.81</w:t>
            </w:r>
          </w:p>
        </w:tc>
      </w:tr>
      <w:tr w:rsidR="00445726" w:rsidRPr="00445726" w14:paraId="53E4C1DE" w14:textId="77777777" w:rsidTr="00445726">
        <w:trPr>
          <w:trHeight w:val="514"/>
        </w:trPr>
        <w:tc>
          <w:tcPr>
            <w:tcW w:w="2228" w:type="dxa"/>
            <w:tcBorders>
              <w:top w:val="nil"/>
            </w:tcBorders>
            <w:shd w:val="clear" w:color="auto" w:fill="auto"/>
            <w:noWrap/>
            <w:vAlign w:val="center"/>
            <w:hideMark/>
          </w:tcPr>
          <w:p w14:paraId="4B47ED46" w14:textId="77777777" w:rsidR="00445726" w:rsidRPr="00445726" w:rsidRDefault="00445726" w:rsidP="00445726">
            <w:pPr>
              <w:pStyle w:val="Paragraph"/>
              <w:spacing w:before="120" w:line="360" w:lineRule="auto"/>
            </w:pPr>
            <w:r w:rsidRPr="00445726">
              <w:t>Sum total</w:t>
            </w:r>
          </w:p>
        </w:tc>
        <w:tc>
          <w:tcPr>
            <w:tcW w:w="1473" w:type="dxa"/>
            <w:tcBorders>
              <w:top w:val="nil"/>
            </w:tcBorders>
            <w:shd w:val="clear" w:color="auto" w:fill="auto"/>
            <w:noWrap/>
            <w:vAlign w:val="center"/>
            <w:hideMark/>
          </w:tcPr>
          <w:p w14:paraId="21666209" w14:textId="77777777" w:rsidR="00445726" w:rsidRPr="00445726" w:rsidRDefault="00445726" w:rsidP="00445726">
            <w:pPr>
              <w:pStyle w:val="Paragraph"/>
              <w:spacing w:before="120" w:line="360" w:lineRule="auto"/>
            </w:pPr>
            <w:r w:rsidRPr="00445726">
              <w:t>1434</w:t>
            </w:r>
          </w:p>
        </w:tc>
        <w:tc>
          <w:tcPr>
            <w:tcW w:w="1947" w:type="dxa"/>
            <w:tcBorders>
              <w:top w:val="nil"/>
            </w:tcBorders>
            <w:shd w:val="clear" w:color="auto" w:fill="auto"/>
            <w:noWrap/>
            <w:vAlign w:val="center"/>
            <w:hideMark/>
          </w:tcPr>
          <w:p w14:paraId="6FCBB14F" w14:textId="77777777" w:rsidR="00445726" w:rsidRPr="00445726" w:rsidRDefault="00445726" w:rsidP="00445726">
            <w:pPr>
              <w:pStyle w:val="Paragraph"/>
              <w:spacing w:before="120" w:line="360" w:lineRule="auto"/>
            </w:pPr>
            <w:r w:rsidRPr="00445726">
              <w:t>100.00</w:t>
            </w:r>
          </w:p>
        </w:tc>
        <w:tc>
          <w:tcPr>
            <w:tcW w:w="1473" w:type="dxa"/>
            <w:tcBorders>
              <w:top w:val="nil"/>
            </w:tcBorders>
            <w:shd w:val="clear" w:color="auto" w:fill="auto"/>
            <w:noWrap/>
            <w:vAlign w:val="center"/>
            <w:hideMark/>
          </w:tcPr>
          <w:p w14:paraId="745E0CD2" w14:textId="77777777" w:rsidR="00445726" w:rsidRPr="00445726" w:rsidRDefault="00445726" w:rsidP="00445726">
            <w:pPr>
              <w:pStyle w:val="Paragraph"/>
              <w:spacing w:before="120" w:line="360" w:lineRule="auto"/>
            </w:pPr>
            <w:r w:rsidRPr="00445726">
              <w:t>2048</w:t>
            </w:r>
          </w:p>
        </w:tc>
        <w:tc>
          <w:tcPr>
            <w:tcW w:w="1859" w:type="dxa"/>
            <w:tcBorders>
              <w:top w:val="nil"/>
            </w:tcBorders>
            <w:shd w:val="clear" w:color="auto" w:fill="auto"/>
            <w:noWrap/>
            <w:vAlign w:val="center"/>
            <w:hideMark/>
          </w:tcPr>
          <w:p w14:paraId="571ECE7F" w14:textId="77777777" w:rsidR="00445726" w:rsidRPr="00445726" w:rsidRDefault="00445726" w:rsidP="00445726">
            <w:pPr>
              <w:pStyle w:val="Paragraph"/>
              <w:spacing w:before="120" w:line="360" w:lineRule="auto"/>
            </w:pPr>
            <w:r w:rsidRPr="00445726">
              <w:t>100.00</w:t>
            </w:r>
          </w:p>
        </w:tc>
      </w:tr>
    </w:tbl>
    <w:p w14:paraId="09EE326D" w14:textId="77777777" w:rsidR="00445726" w:rsidRPr="00445726" w:rsidRDefault="00445726" w:rsidP="00445726">
      <w:pPr>
        <w:pStyle w:val="Paragraph"/>
      </w:pPr>
      <w:r w:rsidRPr="00445726">
        <w:t xml:space="preserve">The hypothesis of independency </w:t>
      </w:r>
      <w:r w:rsidR="00B117AC" w:rsidRPr="00445726">
        <w:t xml:space="preserve">between the categories of </w:t>
      </w:r>
      <w:r w:rsidR="00894488">
        <w:t xml:space="preserve">the </w:t>
      </w:r>
      <w:r w:rsidR="00B117AC" w:rsidRPr="00445726">
        <w:t xml:space="preserve">given recommendation and </w:t>
      </w:r>
      <w:r w:rsidR="00894488">
        <w:t xml:space="preserve">the </w:t>
      </w:r>
      <w:r w:rsidR="00B117AC" w:rsidRPr="00445726">
        <w:t xml:space="preserve">respondent’s gender </w:t>
      </w:r>
      <w:r w:rsidRPr="00445726">
        <w:t xml:space="preserve">was not confirmed (Pearson’s </w:t>
      </w:r>
      <w:r w:rsidRPr="00445726">
        <w:rPr>
          <w:i/>
        </w:rPr>
        <w:t>r</w:t>
      </w:r>
      <w:r w:rsidRPr="00445726">
        <w:t>(4)</w:t>
      </w:r>
      <w:r w:rsidRPr="00445726">
        <w:rPr>
          <w:i/>
        </w:rPr>
        <w:t xml:space="preserve"> </w:t>
      </w:r>
      <w:r w:rsidRPr="00445726">
        <w:t>= 23.4</w:t>
      </w:r>
      <w:r w:rsidR="0065625F">
        <w:t>8</w:t>
      </w:r>
      <w:r w:rsidRPr="00445726">
        <w:t xml:space="preserve">, </w:t>
      </w:r>
      <w:r w:rsidRPr="00445726">
        <w:rPr>
          <w:i/>
        </w:rPr>
        <w:t>p</w:t>
      </w:r>
      <w:r w:rsidRPr="00445726">
        <w:t xml:space="preserve"> &lt;.001). Women concentrated more on recommendations how to behave and what knowledge is important. Men mentioned more often what personality characteristics and skills are important for effective </w:t>
      </w:r>
      <w:r w:rsidR="00BF06C6">
        <w:t>university</w:t>
      </w:r>
      <w:r w:rsidRPr="00445726">
        <w:t xml:space="preserve"> study as well as recommendations connected with background. </w:t>
      </w:r>
    </w:p>
    <w:p w14:paraId="12112BBC" w14:textId="77777777" w:rsidR="00445726" w:rsidRPr="006044D0" w:rsidRDefault="00227AD2" w:rsidP="00445726">
      <w:pPr>
        <w:pStyle w:val="Nadpis2"/>
        <w:rPr>
          <w:i w:val="0"/>
        </w:rPr>
      </w:pPr>
      <w:r w:rsidRPr="006044D0">
        <w:rPr>
          <w:i w:val="0"/>
        </w:rPr>
        <w:t>Examination</w:t>
      </w:r>
      <w:r w:rsidR="00445726" w:rsidRPr="006044D0">
        <w:rPr>
          <w:i w:val="0"/>
        </w:rPr>
        <w:t xml:space="preserve"> of the Hypothesis on Variability of Categories of Recommendations by the Faculty of Study</w:t>
      </w:r>
    </w:p>
    <w:p w14:paraId="37C77E40" w14:textId="77777777" w:rsidR="00AC5A2B" w:rsidRDefault="00AC5A2B" w:rsidP="00AC5A2B">
      <w:pPr>
        <w:pStyle w:val="Paragraph"/>
      </w:pPr>
      <w:r>
        <w:t xml:space="preserve">If 5% of </w:t>
      </w:r>
      <w:r w:rsidR="00894488">
        <w:t xml:space="preserve">the </w:t>
      </w:r>
      <w:r>
        <w:t xml:space="preserve">most often used codes depending on faculty which participants studied </w:t>
      </w:r>
      <w:r w:rsidR="00F12F22">
        <w:t>were</w:t>
      </w:r>
      <w:r>
        <w:t xml:space="preserve"> compared, differences </w:t>
      </w:r>
      <w:r w:rsidRPr="008E1D86">
        <w:t>(</w:t>
      </w:r>
      <w:r>
        <w:t>students from only some faculties</w:t>
      </w:r>
      <w:r w:rsidRPr="008E1D86">
        <w:t xml:space="preserve"> </w:t>
      </w:r>
      <w:r>
        <w:t>have</w:t>
      </w:r>
      <w:r w:rsidRPr="008E1D86">
        <w:t xml:space="preserve"> the code among the most frequently used </w:t>
      </w:r>
      <w:r>
        <w:t>codes</w:t>
      </w:r>
      <w:r w:rsidRPr="008E1D86">
        <w:t>)</w:t>
      </w:r>
      <w:r>
        <w:t xml:space="preserve"> </w:t>
      </w:r>
      <w:r w:rsidRPr="008E1D86">
        <w:t>are</w:t>
      </w:r>
      <w:r>
        <w:t xml:space="preserve"> in the following cases: </w:t>
      </w:r>
    </w:p>
    <w:p w14:paraId="7B432481" w14:textId="171E4734" w:rsidR="006F0B98" w:rsidRPr="006F0B98" w:rsidRDefault="00894488" w:rsidP="006F0B98">
      <w:pPr>
        <w:pStyle w:val="Newparagraph"/>
        <w:numPr>
          <w:ilvl w:val="0"/>
          <w:numId w:val="7"/>
        </w:numPr>
      </w:pPr>
      <w:r>
        <w:t>Be proactive</w:t>
      </w:r>
      <w:r w:rsidRPr="006F0B98">
        <w:rPr>
          <w:lang w:val="en-US"/>
        </w:rPr>
        <w:t xml:space="preserve"> </w:t>
      </w:r>
      <w:r w:rsidR="00AC5A2B" w:rsidRPr="006F0B98">
        <w:rPr>
          <w:lang w:val="en-US"/>
        </w:rPr>
        <w:t>(1.</w:t>
      </w:r>
      <w:r w:rsidR="006F0B98" w:rsidRPr="006F0B98">
        <w:rPr>
          <w:lang w:val="en-US"/>
        </w:rPr>
        <w:t>0</w:t>
      </w:r>
      <w:r w:rsidR="00AC5A2B" w:rsidRPr="006F0B98">
        <w:rPr>
          <w:lang w:val="en-US"/>
        </w:rPr>
        <w:t xml:space="preserve">% FAI, </w:t>
      </w:r>
      <w:r w:rsidR="006F0B98" w:rsidRPr="006F0B98">
        <w:rPr>
          <w:b/>
          <w:lang w:val="en-US"/>
        </w:rPr>
        <w:t>1.6</w:t>
      </w:r>
      <w:r w:rsidR="00AC5A2B" w:rsidRPr="006F0B98">
        <w:rPr>
          <w:b/>
          <w:lang w:val="en-US"/>
        </w:rPr>
        <w:t xml:space="preserve">% </w:t>
      </w:r>
      <w:r w:rsidR="0065625F">
        <w:rPr>
          <w:b/>
          <w:lang w:val="en-US"/>
        </w:rPr>
        <w:t>FME</w:t>
      </w:r>
      <w:r w:rsidR="006F0B98" w:rsidRPr="006F0B98">
        <w:rPr>
          <w:b/>
          <w:lang w:val="en-US"/>
        </w:rPr>
        <w:t>,</w:t>
      </w:r>
      <w:r w:rsidR="00AC5A2B" w:rsidRPr="006F0B98">
        <w:rPr>
          <w:b/>
          <w:lang w:val="en-US"/>
        </w:rPr>
        <w:t xml:space="preserve"> 2</w:t>
      </w:r>
      <w:r w:rsidR="006F0B98" w:rsidRPr="006F0B98">
        <w:rPr>
          <w:b/>
          <w:lang w:val="en-US"/>
        </w:rPr>
        <w:t>.8</w:t>
      </w:r>
      <w:r w:rsidR="00AC5A2B" w:rsidRPr="006F0B98">
        <w:rPr>
          <w:b/>
          <w:lang w:val="en-US"/>
        </w:rPr>
        <w:t xml:space="preserve">% </w:t>
      </w:r>
      <w:r w:rsidR="0065625F">
        <w:rPr>
          <w:b/>
          <w:lang w:val="en-US"/>
        </w:rPr>
        <w:t>FH</w:t>
      </w:r>
      <w:r w:rsidR="006F0B98" w:rsidRPr="006F0B98">
        <w:rPr>
          <w:b/>
          <w:lang w:val="en-US"/>
        </w:rPr>
        <w:t>,</w:t>
      </w:r>
      <w:r w:rsidR="00AC5A2B" w:rsidRPr="006F0B98">
        <w:rPr>
          <w:b/>
          <w:lang w:val="en-US"/>
        </w:rPr>
        <w:t xml:space="preserve"> 2</w:t>
      </w:r>
      <w:r w:rsidR="006F0B98" w:rsidRPr="006F0B98">
        <w:rPr>
          <w:b/>
          <w:lang w:val="en-US"/>
        </w:rPr>
        <w:t>.4</w:t>
      </w:r>
      <w:r w:rsidR="00AC5A2B" w:rsidRPr="006F0B98">
        <w:rPr>
          <w:b/>
          <w:lang w:val="en-US"/>
        </w:rPr>
        <w:t xml:space="preserve">% </w:t>
      </w:r>
      <w:r w:rsidR="0065625F">
        <w:rPr>
          <w:b/>
          <w:lang w:val="en-US"/>
        </w:rPr>
        <w:t>FMC</w:t>
      </w:r>
      <w:r w:rsidR="006F0B98" w:rsidRPr="006F0B98">
        <w:rPr>
          <w:lang w:val="en-US"/>
        </w:rPr>
        <w:t>,</w:t>
      </w:r>
      <w:r w:rsidR="00AC5A2B" w:rsidRPr="006F0B98">
        <w:rPr>
          <w:lang w:val="en-US"/>
        </w:rPr>
        <w:t xml:space="preserve"> </w:t>
      </w:r>
      <w:r w:rsidR="006F0B98" w:rsidRPr="006F0B98">
        <w:rPr>
          <w:lang w:val="en-US"/>
        </w:rPr>
        <w:t>1</w:t>
      </w:r>
      <w:r w:rsidR="00AC5A2B" w:rsidRPr="006F0B98">
        <w:rPr>
          <w:lang w:val="en-US"/>
        </w:rPr>
        <w:t>% F</w:t>
      </w:r>
      <w:r w:rsidR="006F0B98" w:rsidRPr="006F0B98">
        <w:rPr>
          <w:lang w:val="en-US"/>
        </w:rPr>
        <w:t>T</w:t>
      </w:r>
      <w:r w:rsidR="00AC5A2B" w:rsidRPr="006F0B98">
        <w:rPr>
          <w:lang w:val="en-US"/>
        </w:rPr>
        <w:t>),</w:t>
      </w:r>
    </w:p>
    <w:p w14:paraId="59DC5F19" w14:textId="77777777" w:rsidR="00AC5A2B" w:rsidRPr="006F0B98" w:rsidRDefault="006F0B98" w:rsidP="006F0B98">
      <w:pPr>
        <w:pStyle w:val="Newparagraph"/>
        <w:numPr>
          <w:ilvl w:val="0"/>
          <w:numId w:val="7"/>
        </w:numPr>
      </w:pPr>
      <w:r w:rsidRPr="006F0B98">
        <w:t>Work continuously</w:t>
      </w:r>
      <w:r w:rsidR="00AC5A2B" w:rsidRPr="006F0B98">
        <w:rPr>
          <w:lang w:val="en-US"/>
        </w:rPr>
        <w:t xml:space="preserve"> (</w:t>
      </w:r>
      <w:r w:rsidRPr="006F0B98">
        <w:rPr>
          <w:b/>
          <w:lang w:val="en-US"/>
        </w:rPr>
        <w:t xml:space="preserve">4.0% FAI, 6.7% </w:t>
      </w:r>
      <w:r w:rsidR="0065625F">
        <w:rPr>
          <w:b/>
          <w:lang w:val="en-US"/>
        </w:rPr>
        <w:t>FME</w:t>
      </w:r>
      <w:r w:rsidRPr="006F0B98">
        <w:rPr>
          <w:b/>
          <w:lang w:val="en-US"/>
        </w:rPr>
        <w:t xml:space="preserve">, 5.7% </w:t>
      </w:r>
      <w:r w:rsidR="0065625F">
        <w:rPr>
          <w:b/>
          <w:lang w:val="en-US"/>
        </w:rPr>
        <w:t>FH</w:t>
      </w:r>
      <w:r w:rsidRPr="006F0B98">
        <w:rPr>
          <w:lang w:val="en-US"/>
        </w:rPr>
        <w:t xml:space="preserve">, 1.5% </w:t>
      </w:r>
      <w:r w:rsidR="0065625F">
        <w:rPr>
          <w:lang w:val="en-US"/>
        </w:rPr>
        <w:t>FMC</w:t>
      </w:r>
      <w:r w:rsidRPr="006F0B98">
        <w:rPr>
          <w:lang w:val="en-US"/>
        </w:rPr>
        <w:t xml:space="preserve">, </w:t>
      </w:r>
      <w:r w:rsidRPr="006F0B98">
        <w:rPr>
          <w:b/>
          <w:lang w:val="en-US"/>
        </w:rPr>
        <w:t>5.5% FT</w:t>
      </w:r>
      <w:r w:rsidR="00AC5A2B" w:rsidRPr="006F0B98">
        <w:rPr>
          <w:lang w:val="en-US"/>
        </w:rPr>
        <w:t>),</w:t>
      </w:r>
    </w:p>
    <w:p w14:paraId="76393432" w14:textId="79376CE0" w:rsidR="006F0B98" w:rsidRPr="006F0B98" w:rsidRDefault="00E62021" w:rsidP="006F0B98">
      <w:pPr>
        <w:pStyle w:val="Newparagraph"/>
        <w:numPr>
          <w:ilvl w:val="0"/>
          <w:numId w:val="7"/>
        </w:numPr>
      </w:pPr>
      <w:r>
        <w:t>Be</w:t>
      </w:r>
      <w:r w:rsidRPr="006F0B98">
        <w:t xml:space="preserve"> </w:t>
      </w:r>
      <w:r w:rsidR="006F0B98" w:rsidRPr="006F0B98">
        <w:rPr>
          <w:rStyle w:val="lexfulentr"/>
        </w:rPr>
        <w:t xml:space="preserve">conscientious </w:t>
      </w:r>
      <w:r w:rsidR="006F0B98" w:rsidRPr="006F0B98">
        <w:rPr>
          <w:lang w:val="en-US"/>
        </w:rPr>
        <w:t xml:space="preserve">(1.4% FAI, </w:t>
      </w:r>
      <w:r w:rsidR="006F0B98" w:rsidRPr="006F0B98">
        <w:rPr>
          <w:b/>
          <w:lang w:val="en-US"/>
        </w:rPr>
        <w:t xml:space="preserve">1.6% </w:t>
      </w:r>
      <w:r w:rsidR="0065625F">
        <w:rPr>
          <w:b/>
          <w:lang w:val="en-US"/>
        </w:rPr>
        <w:t>FME</w:t>
      </w:r>
      <w:r w:rsidR="006F0B98" w:rsidRPr="006F0B98">
        <w:rPr>
          <w:lang w:val="en-US"/>
        </w:rPr>
        <w:t xml:space="preserve">, 1.6% </w:t>
      </w:r>
      <w:r w:rsidR="0065625F">
        <w:rPr>
          <w:lang w:val="en-US"/>
        </w:rPr>
        <w:t>FH</w:t>
      </w:r>
      <w:r w:rsidR="006F0B98" w:rsidRPr="006F0B98">
        <w:rPr>
          <w:lang w:val="en-US"/>
        </w:rPr>
        <w:t xml:space="preserve">, 0.8% </w:t>
      </w:r>
      <w:r w:rsidR="0065625F">
        <w:rPr>
          <w:lang w:val="en-US"/>
        </w:rPr>
        <w:t>FMC</w:t>
      </w:r>
      <w:r w:rsidR="006F0B98" w:rsidRPr="006F0B98">
        <w:rPr>
          <w:lang w:val="en-US"/>
        </w:rPr>
        <w:t>, 1.1% FT),</w:t>
      </w:r>
    </w:p>
    <w:p w14:paraId="0B945482" w14:textId="77777777" w:rsidR="006F0B98" w:rsidRPr="006F0B98" w:rsidRDefault="006F0B98" w:rsidP="006F0B98">
      <w:pPr>
        <w:pStyle w:val="Newparagraph"/>
        <w:numPr>
          <w:ilvl w:val="0"/>
          <w:numId w:val="7"/>
        </w:numPr>
      </w:pPr>
      <w:r>
        <w:t xml:space="preserve">Set up a good class schedule </w:t>
      </w:r>
      <w:r w:rsidRPr="006F0B98">
        <w:rPr>
          <w:lang w:val="en-US"/>
        </w:rPr>
        <w:t>(</w:t>
      </w:r>
      <w:r>
        <w:rPr>
          <w:lang w:val="en-US"/>
        </w:rPr>
        <w:t>0</w:t>
      </w:r>
      <w:r w:rsidRPr="006F0B98">
        <w:rPr>
          <w:lang w:val="en-US"/>
        </w:rPr>
        <w:t xml:space="preserve">.4% FAI, </w:t>
      </w:r>
      <w:r w:rsidRPr="006F0B98">
        <w:rPr>
          <w:b/>
          <w:lang w:val="en-US"/>
        </w:rPr>
        <w:t>1.</w:t>
      </w:r>
      <w:r>
        <w:rPr>
          <w:b/>
          <w:lang w:val="en-US"/>
        </w:rPr>
        <w:t>8</w:t>
      </w:r>
      <w:r w:rsidRPr="006F0B98">
        <w:rPr>
          <w:b/>
          <w:lang w:val="en-US"/>
        </w:rPr>
        <w:t xml:space="preserve">% </w:t>
      </w:r>
      <w:r w:rsidR="0065625F">
        <w:rPr>
          <w:b/>
          <w:lang w:val="en-US"/>
        </w:rPr>
        <w:t>FME</w:t>
      </w:r>
      <w:r w:rsidRPr="006F0B98">
        <w:rPr>
          <w:lang w:val="en-US"/>
        </w:rPr>
        <w:t xml:space="preserve">, </w:t>
      </w:r>
      <w:r>
        <w:rPr>
          <w:lang w:val="en-US"/>
        </w:rPr>
        <w:t>0</w:t>
      </w:r>
      <w:r w:rsidRPr="006F0B98">
        <w:rPr>
          <w:lang w:val="en-US"/>
        </w:rPr>
        <w:t>.</w:t>
      </w:r>
      <w:r>
        <w:rPr>
          <w:lang w:val="en-US"/>
        </w:rPr>
        <w:t>4</w:t>
      </w:r>
      <w:r w:rsidRPr="006F0B98">
        <w:rPr>
          <w:lang w:val="en-US"/>
        </w:rPr>
        <w:t xml:space="preserve">% </w:t>
      </w:r>
      <w:r w:rsidR="0065625F">
        <w:rPr>
          <w:lang w:val="en-US"/>
        </w:rPr>
        <w:t>FH</w:t>
      </w:r>
      <w:r w:rsidRPr="006F0B98">
        <w:rPr>
          <w:lang w:val="en-US"/>
        </w:rPr>
        <w:t>, 0.</w:t>
      </w:r>
      <w:r>
        <w:rPr>
          <w:lang w:val="en-US"/>
        </w:rPr>
        <w:t>5</w:t>
      </w:r>
      <w:r w:rsidRPr="006F0B98">
        <w:rPr>
          <w:lang w:val="en-US"/>
        </w:rPr>
        <w:t xml:space="preserve">% </w:t>
      </w:r>
      <w:r w:rsidR="0065625F">
        <w:rPr>
          <w:lang w:val="en-US"/>
        </w:rPr>
        <w:t>FMC</w:t>
      </w:r>
      <w:r w:rsidRPr="006F0B98">
        <w:rPr>
          <w:lang w:val="en-US"/>
        </w:rPr>
        <w:t xml:space="preserve">, </w:t>
      </w:r>
      <w:r>
        <w:rPr>
          <w:lang w:val="en-US"/>
        </w:rPr>
        <w:t>0</w:t>
      </w:r>
      <w:r w:rsidRPr="006F0B98">
        <w:rPr>
          <w:lang w:val="en-US"/>
        </w:rPr>
        <w:t>.</w:t>
      </w:r>
      <w:r>
        <w:rPr>
          <w:lang w:val="en-US"/>
        </w:rPr>
        <w:t>0</w:t>
      </w:r>
      <w:r w:rsidRPr="006F0B98">
        <w:rPr>
          <w:lang w:val="en-US"/>
        </w:rPr>
        <w:t>% FT),</w:t>
      </w:r>
    </w:p>
    <w:p w14:paraId="547AB9E5" w14:textId="77777777" w:rsidR="006F0B98" w:rsidRPr="00A0397D" w:rsidRDefault="006F0B98" w:rsidP="006F0B98">
      <w:pPr>
        <w:pStyle w:val="Newparagraph"/>
        <w:numPr>
          <w:ilvl w:val="0"/>
          <w:numId w:val="7"/>
        </w:numPr>
      </w:pPr>
      <w:r>
        <w:rPr>
          <w:lang w:val="en-US"/>
        </w:rPr>
        <w:t xml:space="preserve">Look for practice </w:t>
      </w:r>
      <w:r w:rsidRPr="006F0B98">
        <w:rPr>
          <w:lang w:val="en-US"/>
        </w:rPr>
        <w:t>(</w:t>
      </w:r>
      <w:r>
        <w:rPr>
          <w:lang w:val="en-US"/>
        </w:rPr>
        <w:t>0</w:t>
      </w:r>
      <w:r w:rsidRPr="006F0B98">
        <w:rPr>
          <w:lang w:val="en-US"/>
        </w:rPr>
        <w:t>.</w:t>
      </w:r>
      <w:r>
        <w:rPr>
          <w:lang w:val="en-US"/>
        </w:rPr>
        <w:t>1</w:t>
      </w:r>
      <w:r w:rsidRPr="006F0B98">
        <w:rPr>
          <w:lang w:val="en-US"/>
        </w:rPr>
        <w:t xml:space="preserve">% FAI, 0.7% </w:t>
      </w:r>
      <w:r w:rsidR="0065625F">
        <w:rPr>
          <w:lang w:val="en-US"/>
        </w:rPr>
        <w:t>FME</w:t>
      </w:r>
      <w:r w:rsidRPr="006F0B98">
        <w:rPr>
          <w:lang w:val="en-US"/>
        </w:rPr>
        <w:t xml:space="preserve">, </w:t>
      </w:r>
      <w:r>
        <w:rPr>
          <w:lang w:val="en-US"/>
        </w:rPr>
        <w:t>0</w:t>
      </w:r>
      <w:r w:rsidRPr="006F0B98">
        <w:rPr>
          <w:lang w:val="en-US"/>
        </w:rPr>
        <w:t>.</w:t>
      </w:r>
      <w:r>
        <w:rPr>
          <w:lang w:val="en-US"/>
        </w:rPr>
        <w:t>6</w:t>
      </w:r>
      <w:r w:rsidRPr="006F0B98">
        <w:rPr>
          <w:lang w:val="en-US"/>
        </w:rPr>
        <w:t xml:space="preserve">% </w:t>
      </w:r>
      <w:r w:rsidR="0065625F">
        <w:rPr>
          <w:lang w:val="en-US"/>
        </w:rPr>
        <w:t>FH</w:t>
      </w:r>
      <w:r w:rsidRPr="006F0B98">
        <w:rPr>
          <w:lang w:val="en-US"/>
        </w:rPr>
        <w:t xml:space="preserve">, </w:t>
      </w:r>
      <w:r w:rsidRPr="006F0B98">
        <w:rPr>
          <w:b/>
          <w:lang w:val="en-US"/>
        </w:rPr>
        <w:t xml:space="preserve">2.2% </w:t>
      </w:r>
      <w:r w:rsidR="0065625F">
        <w:rPr>
          <w:b/>
          <w:lang w:val="en-US"/>
        </w:rPr>
        <w:t>FMC</w:t>
      </w:r>
      <w:r w:rsidRPr="006F0B98">
        <w:rPr>
          <w:lang w:val="en-US"/>
        </w:rPr>
        <w:t xml:space="preserve">, </w:t>
      </w:r>
      <w:r>
        <w:rPr>
          <w:lang w:val="en-US"/>
        </w:rPr>
        <w:t>0</w:t>
      </w:r>
      <w:r w:rsidRPr="006F0B98">
        <w:rPr>
          <w:lang w:val="en-US"/>
        </w:rPr>
        <w:t>.</w:t>
      </w:r>
      <w:r>
        <w:rPr>
          <w:lang w:val="en-US"/>
        </w:rPr>
        <w:t>0</w:t>
      </w:r>
      <w:r w:rsidRPr="006F0B98">
        <w:rPr>
          <w:lang w:val="en-US"/>
        </w:rPr>
        <w:t>% FT),</w:t>
      </w:r>
    </w:p>
    <w:p w14:paraId="033A68A7" w14:textId="5E58B8BF" w:rsidR="00A0397D" w:rsidRPr="00A0397D" w:rsidRDefault="00A0397D" w:rsidP="006F0B98">
      <w:pPr>
        <w:pStyle w:val="Newparagraph"/>
        <w:numPr>
          <w:ilvl w:val="0"/>
          <w:numId w:val="7"/>
        </w:numPr>
      </w:pPr>
      <w:r w:rsidRPr="00445726">
        <w:t>Attend lectures</w:t>
      </w:r>
      <w:r>
        <w:t xml:space="preserve"> </w:t>
      </w:r>
      <w:r w:rsidRPr="006F0B98">
        <w:rPr>
          <w:lang w:val="en-US"/>
        </w:rPr>
        <w:t>(</w:t>
      </w:r>
      <w:r w:rsidRPr="00A0397D">
        <w:rPr>
          <w:b/>
          <w:lang w:val="en-US"/>
        </w:rPr>
        <w:t xml:space="preserve">5.6% FAI, 6.2% </w:t>
      </w:r>
      <w:r w:rsidR="0065625F">
        <w:rPr>
          <w:b/>
          <w:lang w:val="en-US"/>
        </w:rPr>
        <w:t>FME</w:t>
      </w:r>
      <w:r w:rsidRPr="00A0397D">
        <w:rPr>
          <w:b/>
          <w:lang w:val="en-US"/>
        </w:rPr>
        <w:t xml:space="preserve">, 5.0% </w:t>
      </w:r>
      <w:r w:rsidR="0065625F">
        <w:rPr>
          <w:b/>
          <w:lang w:val="en-US"/>
        </w:rPr>
        <w:t>FH</w:t>
      </w:r>
      <w:r w:rsidRPr="006F0B98">
        <w:rPr>
          <w:lang w:val="en-US"/>
        </w:rPr>
        <w:t xml:space="preserve">, </w:t>
      </w:r>
      <w:r w:rsidRPr="00A0397D">
        <w:rPr>
          <w:lang w:val="en-US"/>
        </w:rPr>
        <w:t xml:space="preserve">0.8% </w:t>
      </w:r>
      <w:r w:rsidR="0065625F">
        <w:rPr>
          <w:lang w:val="en-US"/>
        </w:rPr>
        <w:t>FMC</w:t>
      </w:r>
      <w:r w:rsidRPr="006F0B98">
        <w:rPr>
          <w:lang w:val="en-US"/>
        </w:rPr>
        <w:t xml:space="preserve">, </w:t>
      </w:r>
      <w:r w:rsidRPr="00A0397D">
        <w:rPr>
          <w:b/>
          <w:lang w:val="en-US"/>
        </w:rPr>
        <w:t>8.3% FT</w:t>
      </w:r>
      <w:r w:rsidRPr="006F0B98">
        <w:rPr>
          <w:lang w:val="en-US"/>
        </w:rPr>
        <w:t>),</w:t>
      </w:r>
    </w:p>
    <w:p w14:paraId="72CD75B4" w14:textId="0CB45C78" w:rsidR="00A0397D" w:rsidRPr="00A0397D" w:rsidRDefault="00894488" w:rsidP="00A0397D">
      <w:pPr>
        <w:pStyle w:val="Newparagraph"/>
        <w:numPr>
          <w:ilvl w:val="0"/>
          <w:numId w:val="7"/>
        </w:numPr>
      </w:pPr>
      <w:r>
        <w:t>Get i</w:t>
      </w:r>
      <w:r w:rsidR="00A0397D">
        <w:t xml:space="preserve">nformation about teachers </w:t>
      </w:r>
      <w:r w:rsidR="00A0397D" w:rsidRPr="00445726">
        <w:rPr>
          <w:lang w:val="en-US"/>
        </w:rPr>
        <w:t>(</w:t>
      </w:r>
      <w:r w:rsidR="00A0397D" w:rsidRPr="00A0397D">
        <w:rPr>
          <w:b/>
          <w:lang w:val="en-US"/>
        </w:rPr>
        <w:t>3.0% FAI</w:t>
      </w:r>
      <w:r w:rsidR="00A0397D">
        <w:rPr>
          <w:lang w:val="en-US"/>
        </w:rPr>
        <w:t>, 1</w:t>
      </w:r>
      <w:r w:rsidR="00A0397D" w:rsidRPr="00A0397D">
        <w:rPr>
          <w:lang w:val="en-US"/>
        </w:rPr>
        <w:t>.</w:t>
      </w:r>
      <w:r w:rsidR="00A0397D">
        <w:rPr>
          <w:lang w:val="en-US"/>
        </w:rPr>
        <w:t>4</w:t>
      </w:r>
      <w:r w:rsidR="00A0397D" w:rsidRPr="00A0397D">
        <w:rPr>
          <w:lang w:val="en-US"/>
        </w:rPr>
        <w:t xml:space="preserve">% </w:t>
      </w:r>
      <w:r w:rsidR="0065625F">
        <w:rPr>
          <w:lang w:val="en-US"/>
        </w:rPr>
        <w:t>FME</w:t>
      </w:r>
      <w:r w:rsidR="00A0397D" w:rsidRPr="00A0397D">
        <w:rPr>
          <w:lang w:val="en-US"/>
        </w:rPr>
        <w:t xml:space="preserve">, </w:t>
      </w:r>
      <w:r w:rsidR="00A0397D">
        <w:rPr>
          <w:lang w:val="en-US"/>
        </w:rPr>
        <w:t>0</w:t>
      </w:r>
      <w:r w:rsidR="00A0397D" w:rsidRPr="00A0397D">
        <w:rPr>
          <w:lang w:val="en-US"/>
        </w:rPr>
        <w:t>.</w:t>
      </w:r>
      <w:r w:rsidR="00A0397D">
        <w:rPr>
          <w:lang w:val="en-US"/>
        </w:rPr>
        <w:t>4</w:t>
      </w:r>
      <w:r w:rsidR="00A0397D" w:rsidRPr="00A0397D">
        <w:rPr>
          <w:lang w:val="en-US"/>
        </w:rPr>
        <w:t xml:space="preserve">% </w:t>
      </w:r>
      <w:r w:rsidR="0065625F">
        <w:rPr>
          <w:lang w:val="en-US"/>
        </w:rPr>
        <w:t>FH</w:t>
      </w:r>
      <w:r w:rsidR="00A0397D" w:rsidRPr="00A0397D">
        <w:rPr>
          <w:lang w:val="en-US"/>
        </w:rPr>
        <w:t>, 0.</w:t>
      </w:r>
      <w:r w:rsidR="00A0397D">
        <w:rPr>
          <w:lang w:val="en-US"/>
        </w:rPr>
        <w:t>0</w:t>
      </w:r>
      <w:r w:rsidR="00A0397D" w:rsidRPr="00A0397D">
        <w:rPr>
          <w:lang w:val="en-US"/>
        </w:rPr>
        <w:t xml:space="preserve">% </w:t>
      </w:r>
      <w:r w:rsidR="0065625F">
        <w:rPr>
          <w:lang w:val="en-US"/>
        </w:rPr>
        <w:t>FMC</w:t>
      </w:r>
      <w:r w:rsidR="00A0397D" w:rsidRPr="00A0397D">
        <w:rPr>
          <w:lang w:val="en-US"/>
        </w:rPr>
        <w:t xml:space="preserve">, </w:t>
      </w:r>
      <w:r w:rsidR="00A0397D">
        <w:rPr>
          <w:lang w:val="en-US"/>
        </w:rPr>
        <w:t>0</w:t>
      </w:r>
      <w:r w:rsidR="00A0397D" w:rsidRPr="00A0397D">
        <w:rPr>
          <w:lang w:val="en-US"/>
        </w:rPr>
        <w:t>.</w:t>
      </w:r>
      <w:r w:rsidR="00A0397D">
        <w:rPr>
          <w:lang w:val="en-US"/>
        </w:rPr>
        <w:t>5</w:t>
      </w:r>
      <w:r w:rsidR="00A0397D" w:rsidRPr="00A0397D">
        <w:rPr>
          <w:lang w:val="en-US"/>
        </w:rPr>
        <w:t>% FT</w:t>
      </w:r>
      <w:r w:rsidR="00A0397D" w:rsidRPr="00445726">
        <w:rPr>
          <w:lang w:val="en-US"/>
        </w:rPr>
        <w:t>)</w:t>
      </w:r>
      <w:r w:rsidR="00A0397D">
        <w:rPr>
          <w:lang w:val="en-US"/>
        </w:rPr>
        <w:t>,</w:t>
      </w:r>
    </w:p>
    <w:p w14:paraId="4F296C95" w14:textId="7E4C1C57" w:rsidR="00A0397D" w:rsidRPr="0043746B" w:rsidRDefault="00894488" w:rsidP="00A0397D">
      <w:pPr>
        <w:pStyle w:val="Newparagraph"/>
        <w:numPr>
          <w:ilvl w:val="0"/>
          <w:numId w:val="7"/>
        </w:numPr>
      </w:pPr>
      <w:r>
        <w:t>Get i</w:t>
      </w:r>
      <w:r w:rsidR="00A0397D">
        <w:rPr>
          <w:lang w:val="en-US"/>
        </w:rPr>
        <w:t xml:space="preserve">nformation from senior students </w:t>
      </w:r>
      <w:r w:rsidR="00A0397D" w:rsidRPr="00445726">
        <w:rPr>
          <w:lang w:val="en-US"/>
        </w:rPr>
        <w:t>(</w:t>
      </w:r>
      <w:r w:rsidR="00A0397D">
        <w:rPr>
          <w:lang w:val="en-US"/>
        </w:rPr>
        <w:t>0</w:t>
      </w:r>
      <w:r w:rsidR="00A0397D" w:rsidRPr="00A0397D">
        <w:rPr>
          <w:lang w:val="en-US"/>
        </w:rPr>
        <w:t>.</w:t>
      </w:r>
      <w:r w:rsidR="00A0397D">
        <w:rPr>
          <w:lang w:val="en-US"/>
        </w:rPr>
        <w:t>9</w:t>
      </w:r>
      <w:r w:rsidR="00A0397D" w:rsidRPr="00A0397D">
        <w:rPr>
          <w:lang w:val="en-US"/>
        </w:rPr>
        <w:t>% FAI,</w:t>
      </w:r>
      <w:r w:rsidR="00A0397D">
        <w:rPr>
          <w:lang w:val="en-US"/>
        </w:rPr>
        <w:t xml:space="preserve"> </w:t>
      </w:r>
      <w:r w:rsidR="00A0397D" w:rsidRPr="00A0397D">
        <w:rPr>
          <w:b/>
          <w:lang w:val="en-US"/>
        </w:rPr>
        <w:t xml:space="preserve">1.7% </w:t>
      </w:r>
      <w:r w:rsidR="0065625F">
        <w:rPr>
          <w:b/>
          <w:lang w:val="en-US"/>
        </w:rPr>
        <w:t>FME</w:t>
      </w:r>
      <w:r w:rsidR="00A0397D" w:rsidRPr="00A0397D">
        <w:rPr>
          <w:lang w:val="en-US"/>
        </w:rPr>
        <w:t xml:space="preserve">, </w:t>
      </w:r>
      <w:r w:rsidR="00A0397D">
        <w:rPr>
          <w:lang w:val="en-US"/>
        </w:rPr>
        <w:t>0</w:t>
      </w:r>
      <w:r w:rsidR="00A0397D" w:rsidRPr="00A0397D">
        <w:rPr>
          <w:lang w:val="en-US"/>
        </w:rPr>
        <w:t>.</w:t>
      </w:r>
      <w:r w:rsidR="00A0397D">
        <w:rPr>
          <w:lang w:val="en-US"/>
        </w:rPr>
        <w:t>4</w:t>
      </w:r>
      <w:r w:rsidR="00A0397D" w:rsidRPr="00A0397D">
        <w:rPr>
          <w:lang w:val="en-US"/>
        </w:rPr>
        <w:t xml:space="preserve">% </w:t>
      </w:r>
      <w:r w:rsidR="0065625F">
        <w:rPr>
          <w:lang w:val="en-US"/>
        </w:rPr>
        <w:t>FH</w:t>
      </w:r>
      <w:r w:rsidR="00A0397D" w:rsidRPr="00A0397D">
        <w:rPr>
          <w:lang w:val="en-US"/>
        </w:rPr>
        <w:t>, 0.</w:t>
      </w:r>
      <w:r w:rsidR="00A0397D">
        <w:rPr>
          <w:lang w:val="en-US"/>
        </w:rPr>
        <w:t>8</w:t>
      </w:r>
      <w:r w:rsidR="00A0397D" w:rsidRPr="00A0397D">
        <w:rPr>
          <w:lang w:val="en-US"/>
        </w:rPr>
        <w:t xml:space="preserve">% </w:t>
      </w:r>
      <w:r w:rsidR="0065625F">
        <w:rPr>
          <w:lang w:val="en-US"/>
        </w:rPr>
        <w:t>FMC</w:t>
      </w:r>
      <w:r w:rsidR="00A0397D" w:rsidRPr="00A0397D">
        <w:rPr>
          <w:lang w:val="en-US"/>
        </w:rPr>
        <w:t xml:space="preserve">, </w:t>
      </w:r>
      <w:r w:rsidR="00A0397D">
        <w:rPr>
          <w:lang w:val="en-US"/>
        </w:rPr>
        <w:t>0</w:t>
      </w:r>
      <w:r w:rsidR="00A0397D" w:rsidRPr="00A0397D">
        <w:rPr>
          <w:lang w:val="en-US"/>
        </w:rPr>
        <w:t>.</w:t>
      </w:r>
      <w:r w:rsidR="00A0397D">
        <w:rPr>
          <w:lang w:val="en-US"/>
        </w:rPr>
        <w:t>9</w:t>
      </w:r>
      <w:r w:rsidR="00A0397D" w:rsidRPr="00A0397D">
        <w:rPr>
          <w:lang w:val="en-US"/>
        </w:rPr>
        <w:t>% FT</w:t>
      </w:r>
      <w:r w:rsidR="00A0397D" w:rsidRPr="00445726">
        <w:rPr>
          <w:lang w:val="en-US"/>
        </w:rPr>
        <w:t>)</w:t>
      </w:r>
      <w:r w:rsidR="00A0397D">
        <w:rPr>
          <w:lang w:val="en-US"/>
        </w:rPr>
        <w:t>,</w:t>
      </w:r>
    </w:p>
    <w:p w14:paraId="03377A28" w14:textId="48E83103" w:rsidR="00A0397D" w:rsidRPr="00A0397D" w:rsidRDefault="00894488" w:rsidP="00A0397D">
      <w:pPr>
        <w:pStyle w:val="Newparagraph"/>
        <w:numPr>
          <w:ilvl w:val="0"/>
          <w:numId w:val="7"/>
        </w:numPr>
      </w:pPr>
      <w:r>
        <w:t>Get i</w:t>
      </w:r>
      <w:r w:rsidR="00A0397D">
        <w:rPr>
          <w:lang w:val="en-US"/>
        </w:rPr>
        <w:t xml:space="preserve">nformation from books </w:t>
      </w:r>
      <w:r w:rsidR="00A0397D" w:rsidRPr="00445726">
        <w:rPr>
          <w:lang w:val="en-US"/>
        </w:rPr>
        <w:t>(</w:t>
      </w:r>
      <w:r w:rsidR="00A0397D">
        <w:rPr>
          <w:lang w:val="en-US"/>
        </w:rPr>
        <w:t>0</w:t>
      </w:r>
      <w:r w:rsidR="00A0397D" w:rsidRPr="00A0397D">
        <w:rPr>
          <w:lang w:val="en-US"/>
        </w:rPr>
        <w:t>.</w:t>
      </w:r>
      <w:r w:rsidR="00A0397D">
        <w:rPr>
          <w:lang w:val="en-US"/>
        </w:rPr>
        <w:t>4</w:t>
      </w:r>
      <w:r w:rsidR="00A0397D" w:rsidRPr="00A0397D">
        <w:rPr>
          <w:lang w:val="en-US"/>
        </w:rPr>
        <w:t>% FAI,</w:t>
      </w:r>
      <w:r w:rsidR="00A0397D">
        <w:rPr>
          <w:lang w:val="en-US"/>
        </w:rPr>
        <w:t xml:space="preserve"> 0</w:t>
      </w:r>
      <w:r w:rsidR="00A0397D" w:rsidRPr="00A0397D">
        <w:rPr>
          <w:lang w:val="en-US"/>
        </w:rPr>
        <w:t>.</w:t>
      </w:r>
      <w:r w:rsidR="00A0397D">
        <w:rPr>
          <w:lang w:val="en-US"/>
        </w:rPr>
        <w:t>6</w:t>
      </w:r>
      <w:r w:rsidR="00A0397D" w:rsidRPr="00A0397D">
        <w:rPr>
          <w:lang w:val="en-US"/>
        </w:rPr>
        <w:t xml:space="preserve">% </w:t>
      </w:r>
      <w:r w:rsidR="0065625F">
        <w:rPr>
          <w:lang w:val="en-US"/>
        </w:rPr>
        <w:t>FME</w:t>
      </w:r>
      <w:r w:rsidR="00A0397D" w:rsidRPr="00A0397D">
        <w:rPr>
          <w:lang w:val="en-US"/>
        </w:rPr>
        <w:t xml:space="preserve">, </w:t>
      </w:r>
      <w:r w:rsidR="00A0397D" w:rsidRPr="00A0397D">
        <w:rPr>
          <w:b/>
          <w:lang w:val="en-US"/>
        </w:rPr>
        <w:t xml:space="preserve">4.8% </w:t>
      </w:r>
      <w:r w:rsidR="0065625F">
        <w:rPr>
          <w:b/>
          <w:lang w:val="en-US"/>
        </w:rPr>
        <w:t>FH</w:t>
      </w:r>
      <w:r w:rsidR="00A0397D" w:rsidRPr="00A0397D">
        <w:rPr>
          <w:lang w:val="en-US"/>
        </w:rPr>
        <w:t>, 0.</w:t>
      </w:r>
      <w:r w:rsidR="00A0397D">
        <w:rPr>
          <w:lang w:val="en-US"/>
        </w:rPr>
        <w:t>6</w:t>
      </w:r>
      <w:r w:rsidR="00A0397D" w:rsidRPr="00A0397D">
        <w:rPr>
          <w:lang w:val="en-US"/>
        </w:rPr>
        <w:t xml:space="preserve">% </w:t>
      </w:r>
      <w:r w:rsidR="0065625F">
        <w:rPr>
          <w:lang w:val="en-US"/>
        </w:rPr>
        <w:t>FMC</w:t>
      </w:r>
      <w:r w:rsidR="00A0397D" w:rsidRPr="00A0397D">
        <w:rPr>
          <w:lang w:val="en-US"/>
        </w:rPr>
        <w:t xml:space="preserve">, </w:t>
      </w:r>
      <w:r w:rsidR="00A0397D">
        <w:rPr>
          <w:lang w:val="en-US"/>
        </w:rPr>
        <w:t>0</w:t>
      </w:r>
      <w:r w:rsidR="00A0397D" w:rsidRPr="00A0397D">
        <w:rPr>
          <w:lang w:val="en-US"/>
        </w:rPr>
        <w:t>.</w:t>
      </w:r>
      <w:r w:rsidR="00A0397D">
        <w:rPr>
          <w:lang w:val="en-US"/>
        </w:rPr>
        <w:t>2</w:t>
      </w:r>
      <w:r w:rsidR="00A0397D" w:rsidRPr="00A0397D">
        <w:rPr>
          <w:lang w:val="en-US"/>
        </w:rPr>
        <w:t>% FT</w:t>
      </w:r>
      <w:r w:rsidR="00A0397D" w:rsidRPr="00445726">
        <w:rPr>
          <w:lang w:val="en-US"/>
        </w:rPr>
        <w:t>)</w:t>
      </w:r>
      <w:r w:rsidR="00A0397D">
        <w:rPr>
          <w:lang w:val="en-US"/>
        </w:rPr>
        <w:t>,</w:t>
      </w:r>
    </w:p>
    <w:p w14:paraId="025604D6" w14:textId="77777777" w:rsidR="00A0397D" w:rsidRPr="00A0397D" w:rsidRDefault="00A0397D" w:rsidP="00A0397D">
      <w:pPr>
        <w:pStyle w:val="Newparagraph"/>
        <w:numPr>
          <w:ilvl w:val="0"/>
          <w:numId w:val="7"/>
        </w:numPr>
      </w:pPr>
      <w:r>
        <w:rPr>
          <w:lang w:val="en-US"/>
        </w:rPr>
        <w:t xml:space="preserve">Be creative </w:t>
      </w:r>
      <w:r w:rsidRPr="00445726">
        <w:rPr>
          <w:lang w:val="en-US"/>
        </w:rPr>
        <w:t>(</w:t>
      </w:r>
      <w:r>
        <w:rPr>
          <w:lang w:val="en-US"/>
        </w:rPr>
        <w:t>0</w:t>
      </w:r>
      <w:r w:rsidRPr="00A0397D">
        <w:rPr>
          <w:lang w:val="en-US"/>
        </w:rPr>
        <w:t>.</w:t>
      </w:r>
      <w:r>
        <w:rPr>
          <w:lang w:val="en-US"/>
        </w:rPr>
        <w:t>0</w:t>
      </w:r>
      <w:r w:rsidRPr="00A0397D">
        <w:rPr>
          <w:lang w:val="en-US"/>
        </w:rPr>
        <w:t>% FAI,</w:t>
      </w:r>
      <w:r>
        <w:rPr>
          <w:lang w:val="en-US"/>
        </w:rPr>
        <w:t xml:space="preserve"> 0</w:t>
      </w:r>
      <w:r w:rsidRPr="00A0397D">
        <w:rPr>
          <w:lang w:val="en-US"/>
        </w:rPr>
        <w:t>.</w:t>
      </w:r>
      <w:r>
        <w:rPr>
          <w:lang w:val="en-US"/>
        </w:rPr>
        <w:t>0</w:t>
      </w:r>
      <w:r w:rsidRPr="00A0397D">
        <w:rPr>
          <w:lang w:val="en-US"/>
        </w:rPr>
        <w:t xml:space="preserve">% </w:t>
      </w:r>
      <w:r w:rsidR="0065625F">
        <w:rPr>
          <w:lang w:val="en-US"/>
        </w:rPr>
        <w:t>FME</w:t>
      </w:r>
      <w:r w:rsidRPr="00A0397D">
        <w:rPr>
          <w:lang w:val="en-US"/>
        </w:rPr>
        <w:t xml:space="preserve">, 0.1% </w:t>
      </w:r>
      <w:r w:rsidR="0065625F">
        <w:rPr>
          <w:lang w:val="en-US"/>
        </w:rPr>
        <w:t>FH</w:t>
      </w:r>
      <w:r w:rsidRPr="00A0397D">
        <w:rPr>
          <w:lang w:val="en-US"/>
        </w:rPr>
        <w:t xml:space="preserve">, </w:t>
      </w:r>
      <w:r w:rsidRPr="00A0397D">
        <w:rPr>
          <w:b/>
          <w:lang w:val="en-US"/>
        </w:rPr>
        <w:t xml:space="preserve">2.7% </w:t>
      </w:r>
      <w:r w:rsidR="0065625F">
        <w:rPr>
          <w:b/>
          <w:lang w:val="en-US"/>
        </w:rPr>
        <w:t>FMC</w:t>
      </w:r>
      <w:r w:rsidRPr="00A0397D">
        <w:rPr>
          <w:lang w:val="en-US"/>
        </w:rPr>
        <w:t xml:space="preserve">, </w:t>
      </w:r>
      <w:r>
        <w:rPr>
          <w:lang w:val="en-US"/>
        </w:rPr>
        <w:t>0</w:t>
      </w:r>
      <w:r w:rsidRPr="00A0397D">
        <w:rPr>
          <w:lang w:val="en-US"/>
        </w:rPr>
        <w:t>.</w:t>
      </w:r>
      <w:r>
        <w:rPr>
          <w:lang w:val="en-US"/>
        </w:rPr>
        <w:t>0</w:t>
      </w:r>
      <w:r w:rsidRPr="00A0397D">
        <w:rPr>
          <w:lang w:val="en-US"/>
        </w:rPr>
        <w:t>% FT</w:t>
      </w:r>
      <w:r w:rsidRPr="00445726">
        <w:rPr>
          <w:lang w:val="en-US"/>
        </w:rPr>
        <w:t>)</w:t>
      </w:r>
      <w:r>
        <w:rPr>
          <w:lang w:val="en-US"/>
        </w:rPr>
        <w:t>,</w:t>
      </w:r>
    </w:p>
    <w:p w14:paraId="390430FB" w14:textId="77777777" w:rsidR="00A0397D" w:rsidRPr="00A0397D" w:rsidRDefault="00A0397D" w:rsidP="00A0397D">
      <w:pPr>
        <w:pStyle w:val="Newparagraph"/>
        <w:numPr>
          <w:ilvl w:val="0"/>
          <w:numId w:val="7"/>
        </w:numPr>
      </w:pPr>
      <w:r w:rsidRPr="00445726">
        <w:t>Work from the first</w:t>
      </w:r>
      <w:r>
        <w:t xml:space="preserve"> </w:t>
      </w:r>
      <w:r w:rsidRPr="00445726">
        <w:rPr>
          <w:lang w:val="en-US"/>
        </w:rPr>
        <w:t>(</w:t>
      </w:r>
      <w:r>
        <w:rPr>
          <w:lang w:val="en-US"/>
        </w:rPr>
        <w:t>1</w:t>
      </w:r>
      <w:r w:rsidRPr="00A0397D">
        <w:rPr>
          <w:lang w:val="en-US"/>
        </w:rPr>
        <w:t>.</w:t>
      </w:r>
      <w:r>
        <w:rPr>
          <w:lang w:val="en-US"/>
        </w:rPr>
        <w:t>6</w:t>
      </w:r>
      <w:r w:rsidRPr="00A0397D">
        <w:rPr>
          <w:lang w:val="en-US"/>
        </w:rPr>
        <w:t>% FAI,</w:t>
      </w:r>
      <w:r>
        <w:rPr>
          <w:lang w:val="en-US"/>
        </w:rPr>
        <w:t xml:space="preserve"> 1</w:t>
      </w:r>
      <w:r w:rsidRPr="00A0397D">
        <w:rPr>
          <w:lang w:val="en-US"/>
        </w:rPr>
        <w:t>.</w:t>
      </w:r>
      <w:r>
        <w:rPr>
          <w:lang w:val="en-US"/>
        </w:rPr>
        <w:t>0</w:t>
      </w:r>
      <w:r w:rsidRPr="00A0397D">
        <w:rPr>
          <w:lang w:val="en-US"/>
        </w:rPr>
        <w:t xml:space="preserve">% </w:t>
      </w:r>
      <w:r w:rsidR="0065625F">
        <w:rPr>
          <w:lang w:val="en-US"/>
        </w:rPr>
        <w:t>FME</w:t>
      </w:r>
      <w:r w:rsidRPr="00A0397D">
        <w:rPr>
          <w:lang w:val="en-US"/>
        </w:rPr>
        <w:t>, 0.</w:t>
      </w:r>
      <w:r>
        <w:rPr>
          <w:lang w:val="en-US"/>
        </w:rPr>
        <w:t>9</w:t>
      </w:r>
      <w:r w:rsidRPr="00A0397D">
        <w:rPr>
          <w:lang w:val="en-US"/>
        </w:rPr>
        <w:t xml:space="preserve">% </w:t>
      </w:r>
      <w:r w:rsidR="0065625F">
        <w:rPr>
          <w:lang w:val="en-US"/>
        </w:rPr>
        <w:t>FH</w:t>
      </w:r>
      <w:r w:rsidRPr="00A0397D">
        <w:rPr>
          <w:lang w:val="en-US"/>
        </w:rPr>
        <w:t xml:space="preserve">, </w:t>
      </w:r>
      <w:r>
        <w:rPr>
          <w:lang w:val="en-US"/>
        </w:rPr>
        <w:t>0</w:t>
      </w:r>
      <w:r w:rsidRPr="00A0397D">
        <w:rPr>
          <w:lang w:val="en-US"/>
        </w:rPr>
        <w:t>.</w:t>
      </w:r>
      <w:r>
        <w:rPr>
          <w:lang w:val="en-US"/>
        </w:rPr>
        <w:t>6</w:t>
      </w:r>
      <w:r w:rsidRPr="00A0397D">
        <w:rPr>
          <w:lang w:val="en-US"/>
        </w:rPr>
        <w:t xml:space="preserve">% </w:t>
      </w:r>
      <w:r w:rsidR="0065625F">
        <w:rPr>
          <w:lang w:val="en-US"/>
        </w:rPr>
        <w:t>FMC</w:t>
      </w:r>
      <w:r w:rsidRPr="00A0397D">
        <w:rPr>
          <w:lang w:val="en-US"/>
        </w:rPr>
        <w:t xml:space="preserve">, </w:t>
      </w:r>
      <w:r w:rsidRPr="00A0397D">
        <w:rPr>
          <w:b/>
          <w:lang w:val="en-US"/>
        </w:rPr>
        <w:t>2.5% FT</w:t>
      </w:r>
      <w:r w:rsidRPr="00445726">
        <w:rPr>
          <w:lang w:val="en-US"/>
        </w:rPr>
        <w:t>)</w:t>
      </w:r>
      <w:r>
        <w:rPr>
          <w:lang w:val="en-US"/>
        </w:rPr>
        <w:t>,</w:t>
      </w:r>
    </w:p>
    <w:p w14:paraId="70D7D03D" w14:textId="77777777" w:rsidR="00A0397D" w:rsidRPr="00BB17DC" w:rsidRDefault="00A0397D" w:rsidP="00A0397D">
      <w:pPr>
        <w:pStyle w:val="Newparagraph"/>
        <w:numPr>
          <w:ilvl w:val="0"/>
          <w:numId w:val="7"/>
        </w:numPr>
      </w:pPr>
      <w:r>
        <w:rPr>
          <w:lang w:val="en-US"/>
        </w:rPr>
        <w:t>Prepar</w:t>
      </w:r>
      <w:r w:rsidR="00BB17DC">
        <w:rPr>
          <w:lang w:val="en-US"/>
        </w:rPr>
        <w:t>e</w:t>
      </w:r>
      <w:r>
        <w:rPr>
          <w:lang w:val="en-US"/>
        </w:rPr>
        <w:t xml:space="preserve"> </w:t>
      </w:r>
      <w:r w:rsidR="00BB17DC">
        <w:rPr>
          <w:lang w:val="en-US"/>
        </w:rPr>
        <w:t>to</w:t>
      </w:r>
      <w:r>
        <w:rPr>
          <w:lang w:val="en-US"/>
        </w:rPr>
        <w:t xml:space="preserve"> school </w:t>
      </w:r>
      <w:r w:rsidRPr="00445726">
        <w:rPr>
          <w:lang w:val="en-US"/>
        </w:rPr>
        <w:t>(</w:t>
      </w:r>
      <w:r>
        <w:rPr>
          <w:lang w:val="en-US"/>
        </w:rPr>
        <w:t>1</w:t>
      </w:r>
      <w:r w:rsidRPr="00A0397D">
        <w:rPr>
          <w:lang w:val="en-US"/>
        </w:rPr>
        <w:t>.</w:t>
      </w:r>
      <w:r w:rsidR="00BB17DC">
        <w:rPr>
          <w:lang w:val="en-US"/>
        </w:rPr>
        <w:t>9</w:t>
      </w:r>
      <w:r w:rsidRPr="00A0397D">
        <w:rPr>
          <w:lang w:val="en-US"/>
        </w:rPr>
        <w:t>% FAI,</w:t>
      </w:r>
      <w:r>
        <w:rPr>
          <w:lang w:val="en-US"/>
        </w:rPr>
        <w:t xml:space="preserve"> </w:t>
      </w:r>
      <w:r w:rsidR="00BB17DC" w:rsidRPr="00BB17DC">
        <w:rPr>
          <w:b/>
          <w:lang w:val="en-US"/>
        </w:rPr>
        <w:t>3</w:t>
      </w:r>
      <w:r w:rsidRPr="00BB17DC">
        <w:rPr>
          <w:b/>
          <w:lang w:val="en-US"/>
        </w:rPr>
        <w:t>.</w:t>
      </w:r>
      <w:r w:rsidR="00BB17DC" w:rsidRPr="00BB17DC">
        <w:rPr>
          <w:b/>
          <w:lang w:val="en-US"/>
        </w:rPr>
        <w:t>5</w:t>
      </w:r>
      <w:r w:rsidRPr="00BB17DC">
        <w:rPr>
          <w:b/>
          <w:lang w:val="en-US"/>
        </w:rPr>
        <w:t xml:space="preserve">% </w:t>
      </w:r>
      <w:r w:rsidR="0065625F">
        <w:rPr>
          <w:b/>
          <w:lang w:val="en-US"/>
        </w:rPr>
        <w:t>FME</w:t>
      </w:r>
      <w:r w:rsidRPr="00A0397D">
        <w:rPr>
          <w:lang w:val="en-US"/>
        </w:rPr>
        <w:t xml:space="preserve">, </w:t>
      </w:r>
      <w:r w:rsidR="00BB17DC">
        <w:rPr>
          <w:lang w:val="en-US"/>
        </w:rPr>
        <w:t>1</w:t>
      </w:r>
      <w:r w:rsidRPr="00A0397D">
        <w:rPr>
          <w:lang w:val="en-US"/>
        </w:rPr>
        <w:t>.</w:t>
      </w:r>
      <w:r w:rsidR="00BB17DC">
        <w:rPr>
          <w:lang w:val="en-US"/>
        </w:rPr>
        <w:t>8</w:t>
      </w:r>
      <w:r w:rsidRPr="00A0397D">
        <w:rPr>
          <w:lang w:val="en-US"/>
        </w:rPr>
        <w:t xml:space="preserve">% </w:t>
      </w:r>
      <w:r w:rsidR="0065625F">
        <w:rPr>
          <w:lang w:val="en-US"/>
        </w:rPr>
        <w:t>FH</w:t>
      </w:r>
      <w:r w:rsidRPr="00A0397D">
        <w:rPr>
          <w:lang w:val="en-US"/>
        </w:rPr>
        <w:t xml:space="preserve">, </w:t>
      </w:r>
      <w:r>
        <w:rPr>
          <w:lang w:val="en-US"/>
        </w:rPr>
        <w:t>0</w:t>
      </w:r>
      <w:r w:rsidRPr="00A0397D">
        <w:rPr>
          <w:lang w:val="en-US"/>
        </w:rPr>
        <w:t>.</w:t>
      </w:r>
      <w:r>
        <w:rPr>
          <w:lang w:val="en-US"/>
        </w:rPr>
        <w:t>6</w:t>
      </w:r>
      <w:r w:rsidRPr="00A0397D">
        <w:rPr>
          <w:lang w:val="en-US"/>
        </w:rPr>
        <w:t xml:space="preserve">% </w:t>
      </w:r>
      <w:r w:rsidR="0065625F">
        <w:rPr>
          <w:lang w:val="en-US"/>
        </w:rPr>
        <w:t>FMC</w:t>
      </w:r>
      <w:r w:rsidRPr="00A0397D">
        <w:rPr>
          <w:lang w:val="en-US"/>
        </w:rPr>
        <w:t xml:space="preserve">, </w:t>
      </w:r>
      <w:r w:rsidR="00BB17DC" w:rsidRPr="00BB17DC">
        <w:rPr>
          <w:b/>
          <w:lang w:val="en-US"/>
        </w:rPr>
        <w:t>3</w:t>
      </w:r>
      <w:r w:rsidRPr="00BB17DC">
        <w:rPr>
          <w:b/>
          <w:lang w:val="en-US"/>
        </w:rPr>
        <w:t>.</w:t>
      </w:r>
      <w:r w:rsidR="00BB17DC" w:rsidRPr="00BB17DC">
        <w:rPr>
          <w:b/>
          <w:lang w:val="en-US"/>
        </w:rPr>
        <w:t>3</w:t>
      </w:r>
      <w:r w:rsidRPr="00BB17DC">
        <w:rPr>
          <w:b/>
          <w:lang w:val="en-US"/>
        </w:rPr>
        <w:t>% FT</w:t>
      </w:r>
      <w:r w:rsidRPr="00445726">
        <w:rPr>
          <w:lang w:val="en-US"/>
        </w:rPr>
        <w:t>)</w:t>
      </w:r>
      <w:r>
        <w:rPr>
          <w:lang w:val="en-US"/>
        </w:rPr>
        <w:t>,</w:t>
      </w:r>
    </w:p>
    <w:p w14:paraId="225C9C2A" w14:textId="0EAD203A" w:rsidR="00BB17DC" w:rsidRPr="00BB17DC" w:rsidRDefault="00E62021" w:rsidP="00A0397D">
      <w:pPr>
        <w:pStyle w:val="Newparagraph"/>
        <w:numPr>
          <w:ilvl w:val="0"/>
          <w:numId w:val="7"/>
        </w:numPr>
      </w:pPr>
      <w:r>
        <w:rPr>
          <w:lang w:val="en-US"/>
        </w:rPr>
        <w:t>Do s</w:t>
      </w:r>
      <w:r w:rsidR="00BB17DC">
        <w:rPr>
          <w:lang w:val="en-US"/>
        </w:rPr>
        <w:t xml:space="preserve">elf-study </w:t>
      </w:r>
      <w:r w:rsidR="00BB17DC" w:rsidRPr="00445726">
        <w:rPr>
          <w:lang w:val="en-US"/>
        </w:rPr>
        <w:t>(</w:t>
      </w:r>
      <w:r w:rsidR="00BB17DC">
        <w:rPr>
          <w:lang w:val="en-US"/>
        </w:rPr>
        <w:t>0</w:t>
      </w:r>
      <w:r w:rsidR="00BB17DC" w:rsidRPr="00A0397D">
        <w:rPr>
          <w:lang w:val="en-US"/>
        </w:rPr>
        <w:t>.</w:t>
      </w:r>
      <w:r w:rsidR="00BB17DC">
        <w:rPr>
          <w:lang w:val="en-US"/>
        </w:rPr>
        <w:t>5</w:t>
      </w:r>
      <w:r w:rsidR="00BB17DC" w:rsidRPr="00A0397D">
        <w:rPr>
          <w:lang w:val="en-US"/>
        </w:rPr>
        <w:t>% FAI,</w:t>
      </w:r>
      <w:r w:rsidR="00BB17DC">
        <w:rPr>
          <w:lang w:val="en-US"/>
        </w:rPr>
        <w:t xml:space="preserve"> 1</w:t>
      </w:r>
      <w:r w:rsidR="00BB17DC" w:rsidRPr="00BB17DC">
        <w:rPr>
          <w:lang w:val="en-US"/>
        </w:rPr>
        <w:t>.</w:t>
      </w:r>
      <w:r w:rsidR="00BB17DC">
        <w:rPr>
          <w:lang w:val="en-US"/>
        </w:rPr>
        <w:t>3</w:t>
      </w:r>
      <w:r w:rsidR="00BB17DC" w:rsidRPr="00BB17DC">
        <w:rPr>
          <w:lang w:val="en-US"/>
        </w:rPr>
        <w:t xml:space="preserve">% </w:t>
      </w:r>
      <w:r w:rsidR="0065625F">
        <w:rPr>
          <w:lang w:val="en-US"/>
        </w:rPr>
        <w:t>FME</w:t>
      </w:r>
      <w:r w:rsidR="00BB17DC" w:rsidRPr="00BB17DC">
        <w:rPr>
          <w:lang w:val="en-US"/>
        </w:rPr>
        <w:t xml:space="preserve">, </w:t>
      </w:r>
      <w:r w:rsidR="00BB17DC" w:rsidRPr="00BB17DC">
        <w:rPr>
          <w:b/>
          <w:lang w:val="en-US"/>
        </w:rPr>
        <w:t xml:space="preserve">6.8% </w:t>
      </w:r>
      <w:r w:rsidR="0065625F">
        <w:rPr>
          <w:b/>
          <w:lang w:val="en-US"/>
        </w:rPr>
        <w:t>FH</w:t>
      </w:r>
      <w:r w:rsidR="00BB17DC" w:rsidRPr="00BB17DC">
        <w:rPr>
          <w:b/>
          <w:lang w:val="en-US"/>
        </w:rPr>
        <w:t xml:space="preserve">, 1.9% </w:t>
      </w:r>
      <w:r w:rsidR="0065625F">
        <w:rPr>
          <w:b/>
          <w:lang w:val="en-US"/>
        </w:rPr>
        <w:t>FMC</w:t>
      </w:r>
      <w:r w:rsidR="00BB17DC" w:rsidRPr="00BB17DC">
        <w:rPr>
          <w:lang w:val="en-US"/>
        </w:rPr>
        <w:t xml:space="preserve">, </w:t>
      </w:r>
      <w:r w:rsidR="00BB17DC">
        <w:rPr>
          <w:lang w:val="en-US"/>
        </w:rPr>
        <w:t>0</w:t>
      </w:r>
      <w:r w:rsidR="00BB17DC" w:rsidRPr="00BB17DC">
        <w:rPr>
          <w:lang w:val="en-US"/>
        </w:rPr>
        <w:t>.</w:t>
      </w:r>
      <w:r w:rsidR="00BB17DC">
        <w:rPr>
          <w:lang w:val="en-US"/>
        </w:rPr>
        <w:t>5</w:t>
      </w:r>
      <w:r w:rsidR="00BB17DC" w:rsidRPr="00BB17DC">
        <w:rPr>
          <w:lang w:val="en-US"/>
        </w:rPr>
        <w:t>% FT</w:t>
      </w:r>
      <w:r w:rsidR="00BB17DC" w:rsidRPr="00445726">
        <w:rPr>
          <w:lang w:val="en-US"/>
        </w:rPr>
        <w:t>)</w:t>
      </w:r>
      <w:r w:rsidR="00BB17DC">
        <w:rPr>
          <w:lang w:val="en-US"/>
        </w:rPr>
        <w:t>,</w:t>
      </w:r>
    </w:p>
    <w:p w14:paraId="55DFAF3A" w14:textId="22BA0646" w:rsidR="00BB17DC" w:rsidRPr="00BB17DC" w:rsidRDefault="00894488" w:rsidP="00A0397D">
      <w:pPr>
        <w:pStyle w:val="Newparagraph"/>
        <w:numPr>
          <w:ilvl w:val="0"/>
          <w:numId w:val="7"/>
        </w:numPr>
      </w:pPr>
      <w:r>
        <w:rPr>
          <w:lang w:val="en-US"/>
        </w:rPr>
        <w:t>Prepare s</w:t>
      </w:r>
      <w:r w:rsidR="00BB17DC">
        <w:rPr>
          <w:lang w:val="en-US"/>
        </w:rPr>
        <w:t xml:space="preserve">tudy materials </w:t>
      </w:r>
      <w:r w:rsidR="00BB17DC" w:rsidRPr="00445726">
        <w:rPr>
          <w:lang w:val="en-US"/>
        </w:rPr>
        <w:t>(</w:t>
      </w:r>
      <w:r w:rsidR="00BB17DC" w:rsidRPr="00BB17DC">
        <w:rPr>
          <w:b/>
          <w:lang w:val="en-US"/>
        </w:rPr>
        <w:t xml:space="preserve">2.7% FAI, 1.9% </w:t>
      </w:r>
      <w:r w:rsidR="0065625F">
        <w:rPr>
          <w:b/>
          <w:lang w:val="en-US"/>
        </w:rPr>
        <w:t>FME</w:t>
      </w:r>
      <w:r w:rsidR="00BB17DC" w:rsidRPr="00BB17DC">
        <w:rPr>
          <w:lang w:val="en-US"/>
        </w:rPr>
        <w:t xml:space="preserve">, </w:t>
      </w:r>
      <w:r w:rsidR="00BB17DC">
        <w:rPr>
          <w:lang w:val="en-US"/>
        </w:rPr>
        <w:t>0</w:t>
      </w:r>
      <w:r w:rsidR="00BB17DC" w:rsidRPr="00BB17DC">
        <w:rPr>
          <w:lang w:val="en-US"/>
        </w:rPr>
        <w:t>.</w:t>
      </w:r>
      <w:r w:rsidR="00BB17DC">
        <w:rPr>
          <w:lang w:val="en-US"/>
        </w:rPr>
        <w:t>5</w:t>
      </w:r>
      <w:r w:rsidR="00BB17DC" w:rsidRPr="00BB17DC">
        <w:rPr>
          <w:lang w:val="en-US"/>
        </w:rPr>
        <w:t xml:space="preserve">% </w:t>
      </w:r>
      <w:r w:rsidR="0065625F">
        <w:rPr>
          <w:lang w:val="en-US"/>
        </w:rPr>
        <w:t>FH</w:t>
      </w:r>
      <w:r w:rsidR="00BB17DC" w:rsidRPr="00BB17DC">
        <w:rPr>
          <w:lang w:val="en-US"/>
        </w:rPr>
        <w:t xml:space="preserve">, </w:t>
      </w:r>
      <w:r w:rsidR="00BB17DC">
        <w:rPr>
          <w:lang w:val="en-US"/>
        </w:rPr>
        <w:t>0</w:t>
      </w:r>
      <w:r w:rsidR="00BB17DC" w:rsidRPr="00BB17DC">
        <w:rPr>
          <w:lang w:val="en-US"/>
        </w:rPr>
        <w:t>.</w:t>
      </w:r>
      <w:r w:rsidR="00BB17DC">
        <w:rPr>
          <w:lang w:val="en-US"/>
        </w:rPr>
        <w:t>0</w:t>
      </w:r>
      <w:r w:rsidR="00BB17DC" w:rsidRPr="00BB17DC">
        <w:rPr>
          <w:lang w:val="en-US"/>
        </w:rPr>
        <w:t xml:space="preserve">% </w:t>
      </w:r>
      <w:r w:rsidR="0065625F">
        <w:rPr>
          <w:lang w:val="en-US"/>
        </w:rPr>
        <w:t>FMC</w:t>
      </w:r>
      <w:r w:rsidR="00BB17DC" w:rsidRPr="00BB17DC">
        <w:rPr>
          <w:lang w:val="en-US"/>
        </w:rPr>
        <w:t xml:space="preserve">, </w:t>
      </w:r>
      <w:r w:rsidR="00BB17DC" w:rsidRPr="00BB17DC">
        <w:rPr>
          <w:b/>
          <w:lang w:val="en-US"/>
        </w:rPr>
        <w:t>2.7% FT</w:t>
      </w:r>
      <w:r w:rsidR="00BB17DC" w:rsidRPr="00445726">
        <w:rPr>
          <w:lang w:val="en-US"/>
        </w:rPr>
        <w:t>)</w:t>
      </w:r>
      <w:r w:rsidR="00BB17DC">
        <w:rPr>
          <w:lang w:val="en-US"/>
        </w:rPr>
        <w:t>,</w:t>
      </w:r>
    </w:p>
    <w:p w14:paraId="01523837" w14:textId="558F5D8E" w:rsidR="00BB17DC" w:rsidRPr="00BB17DC" w:rsidRDefault="00BB17DC" w:rsidP="00A0397D">
      <w:pPr>
        <w:pStyle w:val="Newparagraph"/>
        <w:numPr>
          <w:ilvl w:val="0"/>
          <w:numId w:val="7"/>
        </w:numPr>
      </w:pPr>
      <w:r>
        <w:rPr>
          <w:lang w:val="en-US"/>
        </w:rPr>
        <w:t xml:space="preserve">Attend workshops </w:t>
      </w:r>
      <w:r w:rsidRPr="00445726">
        <w:rPr>
          <w:lang w:val="en-US"/>
        </w:rPr>
        <w:t>(</w:t>
      </w:r>
      <w:r>
        <w:rPr>
          <w:lang w:val="en-US"/>
        </w:rPr>
        <w:t>0</w:t>
      </w:r>
      <w:r w:rsidRPr="00A0397D">
        <w:rPr>
          <w:lang w:val="en-US"/>
        </w:rPr>
        <w:t>.</w:t>
      </w:r>
      <w:r>
        <w:rPr>
          <w:lang w:val="en-US"/>
        </w:rPr>
        <w:t>0</w:t>
      </w:r>
      <w:r w:rsidRPr="00A0397D">
        <w:rPr>
          <w:lang w:val="en-US"/>
        </w:rPr>
        <w:t>% FAI,</w:t>
      </w:r>
      <w:r>
        <w:rPr>
          <w:lang w:val="en-US"/>
        </w:rPr>
        <w:t xml:space="preserve"> 0</w:t>
      </w:r>
      <w:r w:rsidRPr="00A0397D">
        <w:rPr>
          <w:lang w:val="en-US"/>
        </w:rPr>
        <w:t>.</w:t>
      </w:r>
      <w:r>
        <w:rPr>
          <w:lang w:val="en-US"/>
        </w:rPr>
        <w:t>2</w:t>
      </w:r>
      <w:r w:rsidRPr="00A0397D">
        <w:rPr>
          <w:lang w:val="en-US"/>
        </w:rPr>
        <w:t xml:space="preserve">% </w:t>
      </w:r>
      <w:r w:rsidR="0065625F">
        <w:rPr>
          <w:lang w:val="en-US"/>
        </w:rPr>
        <w:t>FME</w:t>
      </w:r>
      <w:r w:rsidRPr="00A0397D">
        <w:rPr>
          <w:lang w:val="en-US"/>
        </w:rPr>
        <w:t>, 0.</w:t>
      </w:r>
      <w:r>
        <w:rPr>
          <w:lang w:val="en-US"/>
        </w:rPr>
        <w:t>0</w:t>
      </w:r>
      <w:r w:rsidRPr="00A0397D">
        <w:rPr>
          <w:lang w:val="en-US"/>
        </w:rPr>
        <w:t xml:space="preserve">% </w:t>
      </w:r>
      <w:r w:rsidR="0065625F">
        <w:rPr>
          <w:lang w:val="en-US"/>
        </w:rPr>
        <w:t>FH</w:t>
      </w:r>
      <w:r w:rsidRPr="00A0397D">
        <w:rPr>
          <w:lang w:val="en-US"/>
        </w:rPr>
        <w:t xml:space="preserve">, </w:t>
      </w:r>
      <w:r>
        <w:rPr>
          <w:b/>
          <w:lang w:val="en-US"/>
        </w:rPr>
        <w:t>1</w:t>
      </w:r>
      <w:r w:rsidRPr="00A0397D">
        <w:rPr>
          <w:b/>
          <w:lang w:val="en-US"/>
        </w:rPr>
        <w:t>.</w:t>
      </w:r>
      <w:r>
        <w:rPr>
          <w:b/>
          <w:lang w:val="en-US"/>
        </w:rPr>
        <w:t>9</w:t>
      </w:r>
      <w:r w:rsidRPr="00A0397D">
        <w:rPr>
          <w:b/>
          <w:lang w:val="en-US"/>
        </w:rPr>
        <w:t xml:space="preserve">% </w:t>
      </w:r>
      <w:r w:rsidR="0065625F">
        <w:rPr>
          <w:b/>
          <w:lang w:val="en-US"/>
        </w:rPr>
        <w:t>FMC</w:t>
      </w:r>
      <w:r w:rsidRPr="00A0397D">
        <w:rPr>
          <w:lang w:val="en-US"/>
        </w:rPr>
        <w:t xml:space="preserve">, </w:t>
      </w:r>
      <w:r>
        <w:rPr>
          <w:lang w:val="en-US"/>
        </w:rPr>
        <w:t>0</w:t>
      </w:r>
      <w:r w:rsidRPr="00A0397D">
        <w:rPr>
          <w:lang w:val="en-US"/>
        </w:rPr>
        <w:t>.</w:t>
      </w:r>
      <w:r>
        <w:rPr>
          <w:lang w:val="en-US"/>
        </w:rPr>
        <w:t>0</w:t>
      </w:r>
      <w:r w:rsidRPr="00A0397D">
        <w:rPr>
          <w:lang w:val="en-US"/>
        </w:rPr>
        <w:t>% FT</w:t>
      </w:r>
      <w:r w:rsidRPr="00445726">
        <w:rPr>
          <w:lang w:val="en-US"/>
        </w:rPr>
        <w:t>)</w:t>
      </w:r>
      <w:r>
        <w:rPr>
          <w:lang w:val="en-US"/>
        </w:rPr>
        <w:t>,</w:t>
      </w:r>
    </w:p>
    <w:p w14:paraId="4A4337EC" w14:textId="77777777" w:rsidR="00BB17DC" w:rsidRPr="00BB17DC" w:rsidRDefault="00BB17DC" w:rsidP="00A0397D">
      <w:pPr>
        <w:pStyle w:val="Newparagraph"/>
        <w:numPr>
          <w:ilvl w:val="0"/>
          <w:numId w:val="7"/>
        </w:numPr>
      </w:pPr>
      <w:r>
        <w:rPr>
          <w:lang w:val="en-US"/>
        </w:rPr>
        <w:t xml:space="preserve">Learn </w:t>
      </w:r>
      <w:r w:rsidRPr="00445726">
        <w:rPr>
          <w:lang w:val="en-US"/>
        </w:rPr>
        <w:t>(</w:t>
      </w:r>
      <w:r>
        <w:rPr>
          <w:lang w:val="en-US"/>
        </w:rPr>
        <w:t>7</w:t>
      </w:r>
      <w:r w:rsidRPr="00BB17DC">
        <w:rPr>
          <w:b/>
          <w:lang w:val="en-US"/>
        </w:rPr>
        <w:t xml:space="preserve">.0% FAI, 5.9% </w:t>
      </w:r>
      <w:r w:rsidR="0065625F">
        <w:rPr>
          <w:b/>
          <w:lang w:val="en-US"/>
        </w:rPr>
        <w:t>FME</w:t>
      </w:r>
      <w:r w:rsidRPr="00BB17DC">
        <w:rPr>
          <w:b/>
          <w:lang w:val="en-US"/>
        </w:rPr>
        <w:t xml:space="preserve">, 7.8% </w:t>
      </w:r>
      <w:r w:rsidR="0065625F">
        <w:rPr>
          <w:b/>
          <w:lang w:val="en-US"/>
        </w:rPr>
        <w:t>FH</w:t>
      </w:r>
      <w:r w:rsidRPr="00A0397D">
        <w:rPr>
          <w:lang w:val="en-US"/>
        </w:rPr>
        <w:t xml:space="preserve">, </w:t>
      </w:r>
      <w:r w:rsidRPr="00BB17DC">
        <w:rPr>
          <w:lang w:val="en-US"/>
        </w:rPr>
        <w:t xml:space="preserve">1.7% </w:t>
      </w:r>
      <w:r w:rsidR="0065625F">
        <w:rPr>
          <w:lang w:val="en-US"/>
        </w:rPr>
        <w:t>FMC</w:t>
      </w:r>
      <w:r w:rsidRPr="00A0397D">
        <w:rPr>
          <w:lang w:val="en-US"/>
        </w:rPr>
        <w:t xml:space="preserve">, </w:t>
      </w:r>
      <w:r w:rsidRPr="00BB17DC">
        <w:rPr>
          <w:b/>
          <w:lang w:val="en-US"/>
        </w:rPr>
        <w:t>9.0% FT</w:t>
      </w:r>
      <w:r w:rsidRPr="00445726">
        <w:rPr>
          <w:lang w:val="en-US"/>
        </w:rPr>
        <w:t>)</w:t>
      </w:r>
      <w:r>
        <w:rPr>
          <w:lang w:val="en-US"/>
        </w:rPr>
        <w:t>,</w:t>
      </w:r>
    </w:p>
    <w:p w14:paraId="0FC53D71" w14:textId="77777777" w:rsidR="00BB17DC" w:rsidRPr="00BB17DC" w:rsidRDefault="00BB17DC" w:rsidP="00A0397D">
      <w:pPr>
        <w:pStyle w:val="Newparagraph"/>
        <w:numPr>
          <w:ilvl w:val="0"/>
          <w:numId w:val="7"/>
        </w:numPr>
      </w:pPr>
      <w:r>
        <w:rPr>
          <w:lang w:val="en-US"/>
        </w:rPr>
        <w:t xml:space="preserve">Make contacts </w:t>
      </w:r>
      <w:r w:rsidRPr="00BB17DC">
        <w:rPr>
          <w:lang w:val="en-US"/>
        </w:rPr>
        <w:t>(</w:t>
      </w:r>
      <w:r w:rsidRPr="00BB17DC">
        <w:rPr>
          <w:b/>
          <w:lang w:val="en-US"/>
        </w:rPr>
        <w:t>2.7% FAI</w:t>
      </w:r>
      <w:r w:rsidRPr="00BB17DC">
        <w:rPr>
          <w:lang w:val="en-US"/>
        </w:rPr>
        <w:t xml:space="preserve">, </w:t>
      </w:r>
      <w:r>
        <w:rPr>
          <w:lang w:val="en-US"/>
        </w:rPr>
        <w:t>1</w:t>
      </w:r>
      <w:r w:rsidRPr="00BB17DC">
        <w:rPr>
          <w:lang w:val="en-US"/>
        </w:rPr>
        <w:t>.</w:t>
      </w:r>
      <w:r>
        <w:rPr>
          <w:lang w:val="en-US"/>
        </w:rPr>
        <w:t>1</w:t>
      </w:r>
      <w:r w:rsidRPr="00BB17DC">
        <w:rPr>
          <w:lang w:val="en-US"/>
        </w:rPr>
        <w:t xml:space="preserve">% </w:t>
      </w:r>
      <w:r w:rsidR="0065625F">
        <w:rPr>
          <w:lang w:val="en-US"/>
        </w:rPr>
        <w:t>FME</w:t>
      </w:r>
      <w:r w:rsidRPr="00BB17DC">
        <w:rPr>
          <w:lang w:val="en-US"/>
        </w:rPr>
        <w:t xml:space="preserve">, </w:t>
      </w:r>
      <w:r>
        <w:rPr>
          <w:lang w:val="en-US"/>
        </w:rPr>
        <w:t>0</w:t>
      </w:r>
      <w:r w:rsidRPr="00BB17DC">
        <w:rPr>
          <w:lang w:val="en-US"/>
        </w:rPr>
        <w:t>.</w:t>
      </w:r>
      <w:r>
        <w:rPr>
          <w:lang w:val="en-US"/>
        </w:rPr>
        <w:t>6</w:t>
      </w:r>
      <w:r w:rsidRPr="00BB17DC">
        <w:rPr>
          <w:lang w:val="en-US"/>
        </w:rPr>
        <w:t xml:space="preserve">% </w:t>
      </w:r>
      <w:r w:rsidR="0065625F">
        <w:rPr>
          <w:lang w:val="en-US"/>
        </w:rPr>
        <w:t>FH</w:t>
      </w:r>
      <w:r w:rsidRPr="00BB17DC">
        <w:rPr>
          <w:lang w:val="en-US"/>
        </w:rPr>
        <w:t xml:space="preserve">, </w:t>
      </w:r>
      <w:r w:rsidRPr="00BB17DC">
        <w:rPr>
          <w:b/>
          <w:lang w:val="en-US"/>
        </w:rPr>
        <w:t xml:space="preserve">2.7% </w:t>
      </w:r>
      <w:r w:rsidR="0065625F">
        <w:rPr>
          <w:b/>
          <w:lang w:val="en-US"/>
        </w:rPr>
        <w:t>FMC</w:t>
      </w:r>
      <w:r w:rsidRPr="00BB17DC">
        <w:rPr>
          <w:lang w:val="en-US"/>
        </w:rPr>
        <w:t xml:space="preserve">, </w:t>
      </w:r>
      <w:r>
        <w:rPr>
          <w:lang w:val="en-US"/>
        </w:rPr>
        <w:t>0</w:t>
      </w:r>
      <w:r w:rsidRPr="00BB17DC">
        <w:rPr>
          <w:lang w:val="en-US"/>
        </w:rPr>
        <w:t>.</w:t>
      </w:r>
      <w:r>
        <w:rPr>
          <w:lang w:val="en-US"/>
        </w:rPr>
        <w:t>7</w:t>
      </w:r>
      <w:r w:rsidRPr="00BB17DC">
        <w:rPr>
          <w:lang w:val="en-US"/>
        </w:rPr>
        <w:t>% FT)</w:t>
      </w:r>
      <w:r>
        <w:rPr>
          <w:lang w:val="en-US"/>
        </w:rPr>
        <w:t>,</w:t>
      </w:r>
    </w:p>
    <w:p w14:paraId="1CD2DBCA" w14:textId="77777777" w:rsidR="00BB17DC" w:rsidRPr="00BB17DC" w:rsidRDefault="00BB17DC" w:rsidP="00A0397D">
      <w:pPr>
        <w:pStyle w:val="Newparagraph"/>
        <w:numPr>
          <w:ilvl w:val="0"/>
          <w:numId w:val="7"/>
        </w:numPr>
      </w:pPr>
      <w:r w:rsidRPr="00445726">
        <w:t>Start in time</w:t>
      </w:r>
      <w:r>
        <w:t xml:space="preserve"> </w:t>
      </w:r>
      <w:r w:rsidRPr="00BB17DC">
        <w:rPr>
          <w:lang w:val="en-US"/>
        </w:rPr>
        <w:t xml:space="preserve">(1.5% FAI, </w:t>
      </w:r>
      <w:r w:rsidRPr="00BB17DC">
        <w:rPr>
          <w:b/>
          <w:lang w:val="en-US"/>
        </w:rPr>
        <w:t xml:space="preserve">2.0% </w:t>
      </w:r>
      <w:r w:rsidR="0065625F">
        <w:rPr>
          <w:b/>
          <w:lang w:val="en-US"/>
        </w:rPr>
        <w:t>FME</w:t>
      </w:r>
      <w:r w:rsidRPr="00BB17DC">
        <w:rPr>
          <w:lang w:val="en-US"/>
        </w:rPr>
        <w:t xml:space="preserve">, 2.1% </w:t>
      </w:r>
      <w:r w:rsidR="0065625F">
        <w:rPr>
          <w:lang w:val="en-US"/>
        </w:rPr>
        <w:t>FH</w:t>
      </w:r>
      <w:r w:rsidRPr="00BB17DC">
        <w:rPr>
          <w:lang w:val="en-US"/>
        </w:rPr>
        <w:t xml:space="preserve">, 0.8% </w:t>
      </w:r>
      <w:r w:rsidR="0065625F">
        <w:rPr>
          <w:lang w:val="en-US"/>
        </w:rPr>
        <w:t>FMC</w:t>
      </w:r>
      <w:r w:rsidRPr="00BB17DC">
        <w:rPr>
          <w:lang w:val="en-US"/>
        </w:rPr>
        <w:t xml:space="preserve">, </w:t>
      </w:r>
      <w:r w:rsidRPr="00BB17DC">
        <w:rPr>
          <w:b/>
          <w:lang w:val="en-US"/>
        </w:rPr>
        <w:t>2.5% FT</w:t>
      </w:r>
      <w:r w:rsidRPr="00BB17DC">
        <w:rPr>
          <w:lang w:val="en-US"/>
        </w:rPr>
        <w:t>)</w:t>
      </w:r>
      <w:r>
        <w:rPr>
          <w:lang w:val="en-US"/>
        </w:rPr>
        <w:t>,</w:t>
      </w:r>
    </w:p>
    <w:p w14:paraId="60468FA6" w14:textId="77777777" w:rsidR="00BB17DC" w:rsidRPr="00DE2AAD" w:rsidRDefault="00BB17DC" w:rsidP="00A0397D">
      <w:pPr>
        <w:pStyle w:val="Newparagraph"/>
        <w:numPr>
          <w:ilvl w:val="0"/>
          <w:numId w:val="7"/>
        </w:numPr>
      </w:pPr>
      <w:r>
        <w:rPr>
          <w:lang w:val="en-US"/>
        </w:rPr>
        <w:t xml:space="preserve">Participate in projects </w:t>
      </w:r>
      <w:r w:rsidRPr="00BB17DC">
        <w:rPr>
          <w:lang w:val="en-US"/>
        </w:rPr>
        <w:t>(</w:t>
      </w:r>
      <w:r w:rsidR="00DE2AAD">
        <w:rPr>
          <w:lang w:val="en-US"/>
        </w:rPr>
        <w:t>0</w:t>
      </w:r>
      <w:r w:rsidRPr="00BB17DC">
        <w:rPr>
          <w:lang w:val="en-US"/>
        </w:rPr>
        <w:t>.</w:t>
      </w:r>
      <w:r w:rsidR="00DE2AAD">
        <w:rPr>
          <w:lang w:val="en-US"/>
        </w:rPr>
        <w:t>2</w:t>
      </w:r>
      <w:r w:rsidRPr="00BB17DC">
        <w:rPr>
          <w:lang w:val="en-US"/>
        </w:rPr>
        <w:t xml:space="preserve">% FAI, </w:t>
      </w:r>
      <w:r w:rsidR="00DE2AAD" w:rsidRPr="00DE2AAD">
        <w:rPr>
          <w:lang w:val="en-US"/>
        </w:rPr>
        <w:t>0</w:t>
      </w:r>
      <w:r w:rsidRPr="00DE2AAD">
        <w:rPr>
          <w:lang w:val="en-US"/>
        </w:rPr>
        <w:t>.</w:t>
      </w:r>
      <w:r w:rsidR="00DE2AAD" w:rsidRPr="00DE2AAD">
        <w:rPr>
          <w:lang w:val="en-US"/>
        </w:rPr>
        <w:t>2</w:t>
      </w:r>
      <w:r w:rsidRPr="00DE2AAD">
        <w:rPr>
          <w:lang w:val="en-US"/>
        </w:rPr>
        <w:t xml:space="preserve">% </w:t>
      </w:r>
      <w:r w:rsidR="0065625F">
        <w:rPr>
          <w:lang w:val="en-US"/>
        </w:rPr>
        <w:t>FME</w:t>
      </w:r>
      <w:r w:rsidRPr="00DE2AAD">
        <w:rPr>
          <w:lang w:val="en-US"/>
        </w:rPr>
        <w:t xml:space="preserve">, </w:t>
      </w:r>
      <w:r w:rsidR="00DE2AAD" w:rsidRPr="00DE2AAD">
        <w:rPr>
          <w:lang w:val="en-US"/>
        </w:rPr>
        <w:t>0</w:t>
      </w:r>
      <w:r w:rsidRPr="00DE2AAD">
        <w:rPr>
          <w:lang w:val="en-US"/>
        </w:rPr>
        <w:t>.</w:t>
      </w:r>
      <w:r w:rsidR="00DE2AAD" w:rsidRPr="00DE2AAD">
        <w:rPr>
          <w:lang w:val="en-US"/>
        </w:rPr>
        <w:t>0</w:t>
      </w:r>
      <w:r w:rsidRPr="00DE2AAD">
        <w:rPr>
          <w:lang w:val="en-US"/>
        </w:rPr>
        <w:t xml:space="preserve">% </w:t>
      </w:r>
      <w:r w:rsidR="0065625F">
        <w:rPr>
          <w:lang w:val="en-US"/>
        </w:rPr>
        <w:t>FH</w:t>
      </w:r>
      <w:r w:rsidRPr="00DE2AAD">
        <w:rPr>
          <w:lang w:val="en-US"/>
        </w:rPr>
        <w:t xml:space="preserve">, </w:t>
      </w:r>
      <w:r w:rsidR="00DE2AAD" w:rsidRPr="00DE2AAD">
        <w:rPr>
          <w:b/>
          <w:lang w:val="en-US"/>
        </w:rPr>
        <w:t>3</w:t>
      </w:r>
      <w:r w:rsidRPr="00DE2AAD">
        <w:rPr>
          <w:b/>
          <w:lang w:val="en-US"/>
        </w:rPr>
        <w:t>.</w:t>
      </w:r>
      <w:r w:rsidR="00DE2AAD" w:rsidRPr="00DE2AAD">
        <w:rPr>
          <w:b/>
          <w:lang w:val="en-US"/>
        </w:rPr>
        <w:t>0</w:t>
      </w:r>
      <w:r w:rsidRPr="00DE2AAD">
        <w:rPr>
          <w:b/>
          <w:lang w:val="en-US"/>
        </w:rPr>
        <w:t xml:space="preserve">% </w:t>
      </w:r>
      <w:r w:rsidR="0065625F">
        <w:rPr>
          <w:b/>
          <w:lang w:val="en-US"/>
        </w:rPr>
        <w:t>FMC</w:t>
      </w:r>
      <w:r w:rsidRPr="00DE2AAD">
        <w:rPr>
          <w:lang w:val="en-US"/>
        </w:rPr>
        <w:t xml:space="preserve">, </w:t>
      </w:r>
      <w:r w:rsidR="00DE2AAD" w:rsidRPr="00DE2AAD">
        <w:rPr>
          <w:lang w:val="en-US"/>
        </w:rPr>
        <w:t>0</w:t>
      </w:r>
      <w:r w:rsidRPr="00DE2AAD">
        <w:rPr>
          <w:lang w:val="en-US"/>
        </w:rPr>
        <w:t>.</w:t>
      </w:r>
      <w:r w:rsidR="00DE2AAD" w:rsidRPr="00DE2AAD">
        <w:rPr>
          <w:lang w:val="en-US"/>
        </w:rPr>
        <w:t>0</w:t>
      </w:r>
      <w:r w:rsidRPr="00DE2AAD">
        <w:rPr>
          <w:lang w:val="en-US"/>
        </w:rPr>
        <w:t>% FT</w:t>
      </w:r>
      <w:r w:rsidRPr="00BB17DC">
        <w:rPr>
          <w:lang w:val="en-US"/>
        </w:rPr>
        <w:t>)</w:t>
      </w:r>
      <w:r>
        <w:rPr>
          <w:lang w:val="en-US"/>
        </w:rPr>
        <w:t>,</w:t>
      </w:r>
    </w:p>
    <w:p w14:paraId="0E01C726" w14:textId="77777777" w:rsidR="00DE2AAD" w:rsidRPr="00DE2AAD" w:rsidRDefault="00DE2AAD" w:rsidP="00A0397D">
      <w:pPr>
        <w:pStyle w:val="Newparagraph"/>
        <w:numPr>
          <w:ilvl w:val="0"/>
          <w:numId w:val="7"/>
        </w:numPr>
      </w:pPr>
      <w:r>
        <w:rPr>
          <w:lang w:val="en-US"/>
        </w:rPr>
        <w:t xml:space="preserve">Gain materials </w:t>
      </w:r>
      <w:r w:rsidRPr="00DE2AAD">
        <w:rPr>
          <w:lang w:val="en-US"/>
        </w:rPr>
        <w:t>(</w:t>
      </w:r>
      <w:r w:rsidRPr="00DE2AAD">
        <w:rPr>
          <w:b/>
          <w:lang w:val="en-US"/>
        </w:rPr>
        <w:t xml:space="preserve">3.7% FAI, 2.9% </w:t>
      </w:r>
      <w:r w:rsidR="0065625F">
        <w:rPr>
          <w:b/>
          <w:lang w:val="en-US"/>
        </w:rPr>
        <w:t>FME</w:t>
      </w:r>
      <w:r w:rsidRPr="00DE2AAD">
        <w:rPr>
          <w:lang w:val="en-US"/>
        </w:rPr>
        <w:t>, 0.</w:t>
      </w:r>
      <w:r>
        <w:rPr>
          <w:lang w:val="en-US"/>
        </w:rPr>
        <w:t>9</w:t>
      </w:r>
      <w:r w:rsidRPr="00DE2AAD">
        <w:rPr>
          <w:lang w:val="en-US"/>
        </w:rPr>
        <w:t xml:space="preserve">% </w:t>
      </w:r>
      <w:r w:rsidR="0065625F">
        <w:rPr>
          <w:lang w:val="en-US"/>
        </w:rPr>
        <w:t>FH</w:t>
      </w:r>
      <w:r w:rsidRPr="00DE2AAD">
        <w:rPr>
          <w:lang w:val="en-US"/>
        </w:rPr>
        <w:t xml:space="preserve">, </w:t>
      </w:r>
      <w:r>
        <w:rPr>
          <w:lang w:val="en-US"/>
        </w:rPr>
        <w:t>0</w:t>
      </w:r>
      <w:r w:rsidRPr="00DE2AAD">
        <w:rPr>
          <w:lang w:val="en-US"/>
        </w:rPr>
        <w:t>.</w:t>
      </w:r>
      <w:r>
        <w:rPr>
          <w:lang w:val="en-US"/>
        </w:rPr>
        <w:t>1</w:t>
      </w:r>
      <w:r w:rsidRPr="00DE2AAD">
        <w:rPr>
          <w:lang w:val="en-US"/>
        </w:rPr>
        <w:t xml:space="preserve">% </w:t>
      </w:r>
      <w:r w:rsidR="0065625F">
        <w:rPr>
          <w:lang w:val="en-US"/>
        </w:rPr>
        <w:t>FMC</w:t>
      </w:r>
      <w:r w:rsidRPr="00DE2AAD">
        <w:rPr>
          <w:lang w:val="en-US"/>
        </w:rPr>
        <w:t xml:space="preserve">, </w:t>
      </w:r>
      <w:r w:rsidRPr="00DE2AAD">
        <w:rPr>
          <w:b/>
          <w:lang w:val="en-US"/>
        </w:rPr>
        <w:t>3.6% FT</w:t>
      </w:r>
      <w:r w:rsidRPr="00BB17DC">
        <w:rPr>
          <w:lang w:val="en-US"/>
        </w:rPr>
        <w:t>)</w:t>
      </w:r>
      <w:r>
        <w:rPr>
          <w:lang w:val="en-US"/>
        </w:rPr>
        <w:t>,</w:t>
      </w:r>
    </w:p>
    <w:p w14:paraId="7541A93C" w14:textId="77777777" w:rsidR="00DE2AAD" w:rsidRPr="0043746B" w:rsidRDefault="00DE2AAD" w:rsidP="00A0397D">
      <w:pPr>
        <w:pStyle w:val="Newparagraph"/>
        <w:numPr>
          <w:ilvl w:val="0"/>
          <w:numId w:val="7"/>
        </w:numPr>
      </w:pPr>
      <w:r>
        <w:rPr>
          <w:lang w:val="en-US"/>
        </w:rPr>
        <w:t xml:space="preserve">Manage time </w:t>
      </w:r>
      <w:r w:rsidRPr="00DE2AAD">
        <w:rPr>
          <w:lang w:val="en-US"/>
        </w:rPr>
        <w:t>(</w:t>
      </w:r>
      <w:r>
        <w:rPr>
          <w:lang w:val="en-US"/>
        </w:rPr>
        <w:t>0</w:t>
      </w:r>
      <w:r w:rsidRPr="00DE2AAD">
        <w:rPr>
          <w:lang w:val="en-US"/>
        </w:rPr>
        <w:t xml:space="preserve">.7% FAI, </w:t>
      </w:r>
      <w:r w:rsidRPr="00DE2AAD">
        <w:rPr>
          <w:b/>
          <w:lang w:val="en-US"/>
        </w:rPr>
        <w:t xml:space="preserve">1.7% </w:t>
      </w:r>
      <w:r w:rsidR="0065625F">
        <w:rPr>
          <w:b/>
          <w:lang w:val="en-US"/>
        </w:rPr>
        <w:t>FME</w:t>
      </w:r>
      <w:r w:rsidRPr="00DE2AAD">
        <w:rPr>
          <w:lang w:val="en-US"/>
        </w:rPr>
        <w:t>, 0.</w:t>
      </w:r>
      <w:r>
        <w:rPr>
          <w:lang w:val="en-US"/>
        </w:rPr>
        <w:t>2</w:t>
      </w:r>
      <w:r w:rsidRPr="00DE2AAD">
        <w:rPr>
          <w:lang w:val="en-US"/>
        </w:rPr>
        <w:t xml:space="preserve">% </w:t>
      </w:r>
      <w:r w:rsidR="0065625F">
        <w:rPr>
          <w:lang w:val="en-US"/>
        </w:rPr>
        <w:t>FH</w:t>
      </w:r>
      <w:r w:rsidRPr="00DE2AAD">
        <w:rPr>
          <w:lang w:val="en-US"/>
        </w:rPr>
        <w:t xml:space="preserve">, </w:t>
      </w:r>
      <w:r w:rsidRPr="00DE2AAD">
        <w:rPr>
          <w:b/>
          <w:lang w:val="en-US"/>
        </w:rPr>
        <w:t xml:space="preserve">2.2% </w:t>
      </w:r>
      <w:r w:rsidR="0065625F">
        <w:rPr>
          <w:b/>
          <w:lang w:val="en-US"/>
        </w:rPr>
        <w:t>FMC</w:t>
      </w:r>
      <w:r w:rsidRPr="00DE2AAD">
        <w:rPr>
          <w:lang w:val="en-US"/>
        </w:rPr>
        <w:t xml:space="preserve">, </w:t>
      </w:r>
      <w:r>
        <w:rPr>
          <w:lang w:val="en-US"/>
        </w:rPr>
        <w:t>0</w:t>
      </w:r>
      <w:r w:rsidRPr="00DE2AAD">
        <w:rPr>
          <w:lang w:val="en-US"/>
        </w:rPr>
        <w:t>.</w:t>
      </w:r>
      <w:r>
        <w:rPr>
          <w:lang w:val="en-US"/>
        </w:rPr>
        <w:t>3</w:t>
      </w:r>
      <w:r w:rsidRPr="00DE2AAD">
        <w:rPr>
          <w:lang w:val="en-US"/>
        </w:rPr>
        <w:t>% FT</w:t>
      </w:r>
      <w:r w:rsidRPr="00BB17DC">
        <w:rPr>
          <w:lang w:val="en-US"/>
        </w:rPr>
        <w:t>)</w:t>
      </w:r>
      <w:r>
        <w:rPr>
          <w:lang w:val="en-US"/>
        </w:rPr>
        <w:t>.</w:t>
      </w:r>
    </w:p>
    <w:p w14:paraId="730657FB" w14:textId="77777777" w:rsidR="00AC5A2B" w:rsidRPr="00445726" w:rsidRDefault="00AC5A2B" w:rsidP="00AC5A2B">
      <w:pPr>
        <w:pStyle w:val="Paragraph"/>
      </w:pPr>
      <w:r>
        <w:t xml:space="preserve">Further, </w:t>
      </w:r>
      <w:r w:rsidRPr="00445726">
        <w:t xml:space="preserve">the frequencies of recommendations belonging to categories depending on informant’s </w:t>
      </w:r>
      <w:r w:rsidR="00DE2AAD">
        <w:t>faculty</w:t>
      </w:r>
      <w:r>
        <w:t xml:space="preserve"> </w:t>
      </w:r>
      <w:r w:rsidR="00DE2AAD">
        <w:t>were</w:t>
      </w:r>
      <w:r>
        <w:t xml:space="preserve"> examined (</w:t>
      </w:r>
      <w:r w:rsidRPr="00445726">
        <w:t xml:space="preserve">Table </w:t>
      </w:r>
      <w:r w:rsidR="00DE2AAD">
        <w:t>4</w:t>
      </w:r>
      <w:r>
        <w:t>)</w:t>
      </w:r>
      <w:r w:rsidRPr="00445726">
        <w:t xml:space="preserve">. </w:t>
      </w:r>
    </w:p>
    <w:p w14:paraId="556A3BAF" w14:textId="77777777" w:rsidR="00445726" w:rsidRDefault="00445726" w:rsidP="00445726">
      <w:pPr>
        <w:pStyle w:val="Tabletitle"/>
      </w:pPr>
      <w:r>
        <w:t xml:space="preserve">Table 4. </w:t>
      </w:r>
      <w:r w:rsidR="004A16AE">
        <w:t>F</w:t>
      </w:r>
      <w:r w:rsidRPr="00445726">
        <w:t>requencies of categories of recommendations by the faculty of study</w:t>
      </w:r>
      <w:r>
        <w:t>.</w:t>
      </w:r>
    </w:p>
    <w:tbl>
      <w:tblPr>
        <w:tblW w:w="8993" w:type="dxa"/>
        <w:tblInd w:w="75" w:type="dxa"/>
        <w:tblCellMar>
          <w:left w:w="70" w:type="dxa"/>
          <w:right w:w="70" w:type="dxa"/>
        </w:tblCellMar>
        <w:tblLook w:val="04A0" w:firstRow="1" w:lastRow="0" w:firstColumn="1" w:lastColumn="0" w:noHBand="0" w:noVBand="1"/>
      </w:tblPr>
      <w:tblGrid>
        <w:gridCol w:w="1343"/>
        <w:gridCol w:w="790"/>
        <w:gridCol w:w="740"/>
        <w:gridCol w:w="790"/>
        <w:gridCol w:w="740"/>
        <w:gridCol w:w="790"/>
        <w:gridCol w:w="740"/>
        <w:gridCol w:w="790"/>
        <w:gridCol w:w="740"/>
        <w:gridCol w:w="790"/>
        <w:gridCol w:w="740"/>
      </w:tblGrid>
      <w:tr w:rsidR="00445726" w:rsidRPr="00445726" w14:paraId="1A4AE059" w14:textId="77777777" w:rsidTr="006D1E4A">
        <w:trPr>
          <w:trHeight w:val="315"/>
        </w:trPr>
        <w:tc>
          <w:tcPr>
            <w:tcW w:w="1343" w:type="dxa"/>
            <w:vMerge w:val="restart"/>
            <w:tcBorders>
              <w:bottom w:val="single" w:sz="4" w:space="0" w:color="auto"/>
            </w:tcBorders>
            <w:shd w:val="clear" w:color="auto" w:fill="auto"/>
            <w:vAlign w:val="center"/>
            <w:hideMark/>
          </w:tcPr>
          <w:p w14:paraId="67807A05" w14:textId="77777777" w:rsidR="00445726" w:rsidRPr="00445726" w:rsidRDefault="00445726" w:rsidP="00445726">
            <w:pPr>
              <w:pStyle w:val="Paragraph"/>
              <w:spacing w:line="360" w:lineRule="auto"/>
              <w:rPr>
                <w:sz w:val="18"/>
                <w:szCs w:val="18"/>
              </w:rPr>
            </w:pPr>
            <w:r w:rsidRPr="00445726">
              <w:rPr>
                <w:sz w:val="18"/>
                <w:szCs w:val="18"/>
              </w:rPr>
              <w:t>Categories of advice</w:t>
            </w:r>
          </w:p>
        </w:tc>
        <w:tc>
          <w:tcPr>
            <w:tcW w:w="7650" w:type="dxa"/>
            <w:gridSpan w:val="10"/>
            <w:tcBorders>
              <w:bottom w:val="single" w:sz="4" w:space="0" w:color="auto"/>
            </w:tcBorders>
            <w:shd w:val="clear" w:color="auto" w:fill="auto"/>
            <w:noWrap/>
            <w:vAlign w:val="bottom"/>
            <w:hideMark/>
          </w:tcPr>
          <w:p w14:paraId="46D5FCAA" w14:textId="77777777" w:rsidR="00445726" w:rsidRPr="00445726" w:rsidRDefault="00445726" w:rsidP="006D1E4A">
            <w:pPr>
              <w:pStyle w:val="Paragraph"/>
              <w:spacing w:line="360" w:lineRule="auto"/>
              <w:jc w:val="center"/>
              <w:rPr>
                <w:sz w:val="18"/>
                <w:szCs w:val="18"/>
              </w:rPr>
            </w:pPr>
            <w:r w:rsidRPr="00445726">
              <w:rPr>
                <w:sz w:val="18"/>
                <w:szCs w:val="18"/>
              </w:rPr>
              <w:t>Occurrences of recommendation in categories</w:t>
            </w:r>
          </w:p>
        </w:tc>
      </w:tr>
      <w:tr w:rsidR="00445726" w:rsidRPr="00445726" w14:paraId="4777E714" w14:textId="77777777" w:rsidTr="006D1E4A">
        <w:trPr>
          <w:trHeight w:val="315"/>
        </w:trPr>
        <w:tc>
          <w:tcPr>
            <w:tcW w:w="1343" w:type="dxa"/>
            <w:vMerge/>
            <w:tcBorders>
              <w:top w:val="single" w:sz="4" w:space="0" w:color="auto"/>
              <w:bottom w:val="single" w:sz="4" w:space="0" w:color="auto"/>
            </w:tcBorders>
            <w:vAlign w:val="center"/>
            <w:hideMark/>
          </w:tcPr>
          <w:p w14:paraId="458D80F6" w14:textId="77777777" w:rsidR="00445726" w:rsidRPr="00445726" w:rsidRDefault="00445726" w:rsidP="00445726">
            <w:pPr>
              <w:pStyle w:val="Paragraph"/>
              <w:spacing w:line="360" w:lineRule="auto"/>
              <w:rPr>
                <w:sz w:val="18"/>
                <w:szCs w:val="18"/>
              </w:rPr>
            </w:pPr>
          </w:p>
        </w:tc>
        <w:tc>
          <w:tcPr>
            <w:tcW w:w="1530" w:type="dxa"/>
            <w:gridSpan w:val="2"/>
            <w:tcBorders>
              <w:top w:val="single" w:sz="4" w:space="0" w:color="auto"/>
              <w:bottom w:val="single" w:sz="4" w:space="0" w:color="auto"/>
            </w:tcBorders>
            <w:shd w:val="clear" w:color="auto" w:fill="auto"/>
            <w:noWrap/>
            <w:vAlign w:val="bottom"/>
            <w:hideMark/>
          </w:tcPr>
          <w:p w14:paraId="609933E8" w14:textId="77777777" w:rsidR="00445726" w:rsidRPr="00445726" w:rsidRDefault="00445726" w:rsidP="00445726">
            <w:pPr>
              <w:pStyle w:val="Paragraph"/>
              <w:spacing w:line="360" w:lineRule="auto"/>
              <w:rPr>
                <w:sz w:val="18"/>
                <w:szCs w:val="18"/>
              </w:rPr>
            </w:pPr>
            <w:r w:rsidRPr="00445726">
              <w:rPr>
                <w:sz w:val="18"/>
                <w:szCs w:val="18"/>
              </w:rPr>
              <w:t>FAI</w:t>
            </w:r>
          </w:p>
        </w:tc>
        <w:tc>
          <w:tcPr>
            <w:tcW w:w="1530" w:type="dxa"/>
            <w:gridSpan w:val="2"/>
            <w:tcBorders>
              <w:top w:val="single" w:sz="4" w:space="0" w:color="auto"/>
              <w:bottom w:val="single" w:sz="4" w:space="0" w:color="auto"/>
            </w:tcBorders>
            <w:shd w:val="clear" w:color="auto" w:fill="auto"/>
            <w:noWrap/>
            <w:vAlign w:val="bottom"/>
            <w:hideMark/>
          </w:tcPr>
          <w:p w14:paraId="7069439D" w14:textId="77777777" w:rsidR="00445726" w:rsidRPr="00445726" w:rsidRDefault="00445726" w:rsidP="00445726">
            <w:pPr>
              <w:pStyle w:val="Paragraph"/>
              <w:spacing w:line="360" w:lineRule="auto"/>
              <w:rPr>
                <w:sz w:val="18"/>
                <w:szCs w:val="18"/>
              </w:rPr>
            </w:pPr>
            <w:r w:rsidRPr="00445726">
              <w:rPr>
                <w:sz w:val="18"/>
                <w:szCs w:val="18"/>
              </w:rPr>
              <w:t>FME</w:t>
            </w:r>
          </w:p>
        </w:tc>
        <w:tc>
          <w:tcPr>
            <w:tcW w:w="1530" w:type="dxa"/>
            <w:gridSpan w:val="2"/>
            <w:tcBorders>
              <w:top w:val="single" w:sz="4" w:space="0" w:color="auto"/>
              <w:bottom w:val="single" w:sz="4" w:space="0" w:color="auto"/>
            </w:tcBorders>
            <w:shd w:val="clear" w:color="auto" w:fill="auto"/>
            <w:noWrap/>
            <w:vAlign w:val="bottom"/>
            <w:hideMark/>
          </w:tcPr>
          <w:p w14:paraId="1153D34D" w14:textId="77777777" w:rsidR="00445726" w:rsidRPr="00445726" w:rsidRDefault="0065625F" w:rsidP="00445726">
            <w:pPr>
              <w:pStyle w:val="Paragraph"/>
              <w:spacing w:line="360" w:lineRule="auto"/>
              <w:rPr>
                <w:sz w:val="18"/>
                <w:szCs w:val="18"/>
              </w:rPr>
            </w:pPr>
            <w:r>
              <w:rPr>
                <w:sz w:val="18"/>
                <w:szCs w:val="18"/>
              </w:rPr>
              <w:t>FH</w:t>
            </w:r>
          </w:p>
        </w:tc>
        <w:tc>
          <w:tcPr>
            <w:tcW w:w="1530" w:type="dxa"/>
            <w:gridSpan w:val="2"/>
            <w:tcBorders>
              <w:top w:val="single" w:sz="4" w:space="0" w:color="auto"/>
              <w:bottom w:val="single" w:sz="4" w:space="0" w:color="auto"/>
            </w:tcBorders>
            <w:shd w:val="clear" w:color="auto" w:fill="auto"/>
            <w:noWrap/>
            <w:vAlign w:val="bottom"/>
            <w:hideMark/>
          </w:tcPr>
          <w:p w14:paraId="57DDEECA" w14:textId="77777777" w:rsidR="00445726" w:rsidRPr="00445726" w:rsidRDefault="0065625F" w:rsidP="00445726">
            <w:pPr>
              <w:pStyle w:val="Paragraph"/>
              <w:spacing w:line="360" w:lineRule="auto"/>
              <w:rPr>
                <w:sz w:val="18"/>
                <w:szCs w:val="18"/>
              </w:rPr>
            </w:pPr>
            <w:r>
              <w:rPr>
                <w:sz w:val="18"/>
                <w:szCs w:val="18"/>
              </w:rPr>
              <w:t>FMC</w:t>
            </w:r>
          </w:p>
        </w:tc>
        <w:tc>
          <w:tcPr>
            <w:tcW w:w="1530" w:type="dxa"/>
            <w:gridSpan w:val="2"/>
            <w:tcBorders>
              <w:top w:val="single" w:sz="4" w:space="0" w:color="auto"/>
              <w:bottom w:val="single" w:sz="4" w:space="0" w:color="auto"/>
            </w:tcBorders>
            <w:shd w:val="clear" w:color="auto" w:fill="auto"/>
            <w:noWrap/>
            <w:vAlign w:val="bottom"/>
            <w:hideMark/>
          </w:tcPr>
          <w:p w14:paraId="781E8F99" w14:textId="77777777" w:rsidR="00445726" w:rsidRPr="00445726" w:rsidRDefault="00445726" w:rsidP="00445726">
            <w:pPr>
              <w:pStyle w:val="Paragraph"/>
              <w:spacing w:line="360" w:lineRule="auto"/>
              <w:rPr>
                <w:sz w:val="18"/>
                <w:szCs w:val="18"/>
              </w:rPr>
            </w:pPr>
            <w:r w:rsidRPr="00445726">
              <w:rPr>
                <w:sz w:val="18"/>
                <w:szCs w:val="18"/>
              </w:rPr>
              <w:t>FT</w:t>
            </w:r>
          </w:p>
        </w:tc>
      </w:tr>
      <w:tr w:rsidR="00445726" w:rsidRPr="00445726" w14:paraId="1DF71BDF" w14:textId="77777777" w:rsidTr="006D1E4A">
        <w:trPr>
          <w:trHeight w:val="315"/>
        </w:trPr>
        <w:tc>
          <w:tcPr>
            <w:tcW w:w="1343" w:type="dxa"/>
            <w:vMerge/>
            <w:tcBorders>
              <w:top w:val="single" w:sz="4" w:space="0" w:color="auto"/>
              <w:bottom w:val="single" w:sz="4" w:space="0" w:color="auto"/>
            </w:tcBorders>
            <w:vAlign w:val="center"/>
            <w:hideMark/>
          </w:tcPr>
          <w:p w14:paraId="5DE8C5E7" w14:textId="77777777" w:rsidR="00445726" w:rsidRPr="00445726" w:rsidRDefault="00445726" w:rsidP="00445726">
            <w:pPr>
              <w:pStyle w:val="Paragraph"/>
              <w:spacing w:line="360" w:lineRule="auto"/>
              <w:rPr>
                <w:sz w:val="18"/>
                <w:szCs w:val="18"/>
              </w:rPr>
            </w:pPr>
          </w:p>
        </w:tc>
        <w:tc>
          <w:tcPr>
            <w:tcW w:w="790" w:type="dxa"/>
            <w:tcBorders>
              <w:top w:val="nil"/>
              <w:bottom w:val="single" w:sz="4" w:space="0" w:color="auto"/>
            </w:tcBorders>
            <w:shd w:val="clear" w:color="auto" w:fill="auto"/>
            <w:noWrap/>
            <w:vAlign w:val="bottom"/>
            <w:hideMark/>
          </w:tcPr>
          <w:p w14:paraId="45FD0E60" w14:textId="77777777" w:rsidR="00445726" w:rsidRPr="00445726" w:rsidRDefault="00445726" w:rsidP="00445726">
            <w:pPr>
              <w:pStyle w:val="Paragraph"/>
              <w:spacing w:line="360" w:lineRule="auto"/>
              <w:rPr>
                <w:sz w:val="18"/>
                <w:szCs w:val="18"/>
              </w:rPr>
            </w:pPr>
            <w:r w:rsidRPr="00445726">
              <w:rPr>
                <w:sz w:val="18"/>
                <w:szCs w:val="18"/>
              </w:rPr>
              <w:t>Absolute</w:t>
            </w:r>
          </w:p>
        </w:tc>
        <w:tc>
          <w:tcPr>
            <w:tcW w:w="740" w:type="dxa"/>
            <w:tcBorders>
              <w:top w:val="nil"/>
              <w:bottom w:val="single" w:sz="4" w:space="0" w:color="auto"/>
            </w:tcBorders>
            <w:shd w:val="clear" w:color="auto" w:fill="auto"/>
            <w:noWrap/>
            <w:vAlign w:val="bottom"/>
            <w:hideMark/>
          </w:tcPr>
          <w:p w14:paraId="181D6274" w14:textId="77777777" w:rsidR="00445726" w:rsidRPr="00445726" w:rsidRDefault="00445726" w:rsidP="00445726">
            <w:pPr>
              <w:pStyle w:val="Paragraph"/>
              <w:spacing w:line="360" w:lineRule="auto"/>
              <w:rPr>
                <w:sz w:val="18"/>
                <w:szCs w:val="18"/>
              </w:rPr>
            </w:pPr>
            <w:r w:rsidRPr="00445726">
              <w:rPr>
                <w:sz w:val="18"/>
                <w:szCs w:val="18"/>
              </w:rPr>
              <w:t>Relative [%]</w:t>
            </w:r>
          </w:p>
        </w:tc>
        <w:tc>
          <w:tcPr>
            <w:tcW w:w="790" w:type="dxa"/>
            <w:tcBorders>
              <w:top w:val="nil"/>
              <w:bottom w:val="single" w:sz="4" w:space="0" w:color="auto"/>
            </w:tcBorders>
            <w:shd w:val="clear" w:color="auto" w:fill="auto"/>
            <w:noWrap/>
            <w:vAlign w:val="bottom"/>
            <w:hideMark/>
          </w:tcPr>
          <w:p w14:paraId="3A56ACFF" w14:textId="77777777" w:rsidR="00445726" w:rsidRPr="00445726" w:rsidRDefault="00445726" w:rsidP="00445726">
            <w:pPr>
              <w:pStyle w:val="Paragraph"/>
              <w:spacing w:line="360" w:lineRule="auto"/>
              <w:rPr>
                <w:sz w:val="18"/>
                <w:szCs w:val="18"/>
              </w:rPr>
            </w:pPr>
            <w:r w:rsidRPr="00445726">
              <w:rPr>
                <w:sz w:val="18"/>
                <w:szCs w:val="18"/>
              </w:rPr>
              <w:t>Absolute</w:t>
            </w:r>
          </w:p>
        </w:tc>
        <w:tc>
          <w:tcPr>
            <w:tcW w:w="740" w:type="dxa"/>
            <w:tcBorders>
              <w:top w:val="nil"/>
              <w:bottom w:val="single" w:sz="4" w:space="0" w:color="auto"/>
            </w:tcBorders>
            <w:shd w:val="clear" w:color="auto" w:fill="auto"/>
            <w:noWrap/>
            <w:vAlign w:val="bottom"/>
            <w:hideMark/>
          </w:tcPr>
          <w:p w14:paraId="2A377699" w14:textId="77777777" w:rsidR="00445726" w:rsidRPr="00445726" w:rsidRDefault="00445726" w:rsidP="00445726">
            <w:pPr>
              <w:pStyle w:val="Paragraph"/>
              <w:spacing w:line="360" w:lineRule="auto"/>
              <w:rPr>
                <w:sz w:val="18"/>
                <w:szCs w:val="18"/>
              </w:rPr>
            </w:pPr>
            <w:r w:rsidRPr="00445726">
              <w:rPr>
                <w:sz w:val="18"/>
                <w:szCs w:val="18"/>
              </w:rPr>
              <w:t>Relative</w:t>
            </w:r>
            <w:r>
              <w:rPr>
                <w:sz w:val="18"/>
                <w:szCs w:val="18"/>
              </w:rPr>
              <w:br/>
            </w:r>
            <w:r w:rsidRPr="00445726">
              <w:rPr>
                <w:sz w:val="18"/>
                <w:szCs w:val="18"/>
              </w:rPr>
              <w:t>[%]</w:t>
            </w:r>
          </w:p>
        </w:tc>
        <w:tc>
          <w:tcPr>
            <w:tcW w:w="790" w:type="dxa"/>
            <w:tcBorders>
              <w:top w:val="nil"/>
              <w:bottom w:val="single" w:sz="4" w:space="0" w:color="auto"/>
            </w:tcBorders>
            <w:shd w:val="clear" w:color="auto" w:fill="auto"/>
            <w:noWrap/>
            <w:vAlign w:val="bottom"/>
            <w:hideMark/>
          </w:tcPr>
          <w:p w14:paraId="2CCD9BC2" w14:textId="77777777" w:rsidR="00445726" w:rsidRPr="00445726" w:rsidRDefault="00445726" w:rsidP="00445726">
            <w:pPr>
              <w:pStyle w:val="Paragraph"/>
              <w:spacing w:line="360" w:lineRule="auto"/>
              <w:rPr>
                <w:sz w:val="18"/>
                <w:szCs w:val="18"/>
              </w:rPr>
            </w:pPr>
            <w:r w:rsidRPr="00445726">
              <w:rPr>
                <w:sz w:val="18"/>
                <w:szCs w:val="18"/>
              </w:rPr>
              <w:t>Absolute</w:t>
            </w:r>
          </w:p>
        </w:tc>
        <w:tc>
          <w:tcPr>
            <w:tcW w:w="740" w:type="dxa"/>
            <w:tcBorders>
              <w:top w:val="nil"/>
              <w:bottom w:val="single" w:sz="4" w:space="0" w:color="auto"/>
            </w:tcBorders>
            <w:shd w:val="clear" w:color="auto" w:fill="auto"/>
            <w:noWrap/>
            <w:vAlign w:val="bottom"/>
            <w:hideMark/>
          </w:tcPr>
          <w:p w14:paraId="66DD2296" w14:textId="77777777" w:rsidR="00445726" w:rsidRPr="00445726" w:rsidRDefault="00445726" w:rsidP="00445726">
            <w:pPr>
              <w:pStyle w:val="Paragraph"/>
              <w:spacing w:line="360" w:lineRule="auto"/>
              <w:rPr>
                <w:sz w:val="18"/>
                <w:szCs w:val="18"/>
              </w:rPr>
            </w:pPr>
            <w:r w:rsidRPr="00445726">
              <w:rPr>
                <w:sz w:val="18"/>
                <w:szCs w:val="18"/>
              </w:rPr>
              <w:t>Relative [%]</w:t>
            </w:r>
          </w:p>
        </w:tc>
        <w:tc>
          <w:tcPr>
            <w:tcW w:w="790" w:type="dxa"/>
            <w:tcBorders>
              <w:top w:val="nil"/>
              <w:bottom w:val="single" w:sz="4" w:space="0" w:color="auto"/>
            </w:tcBorders>
            <w:shd w:val="clear" w:color="auto" w:fill="auto"/>
            <w:noWrap/>
            <w:vAlign w:val="bottom"/>
            <w:hideMark/>
          </w:tcPr>
          <w:p w14:paraId="4C84CEC6" w14:textId="77777777" w:rsidR="00445726" w:rsidRPr="00445726" w:rsidRDefault="00445726" w:rsidP="00445726">
            <w:pPr>
              <w:pStyle w:val="Paragraph"/>
              <w:spacing w:line="360" w:lineRule="auto"/>
              <w:rPr>
                <w:sz w:val="18"/>
                <w:szCs w:val="18"/>
              </w:rPr>
            </w:pPr>
            <w:r w:rsidRPr="00445726">
              <w:rPr>
                <w:sz w:val="18"/>
                <w:szCs w:val="18"/>
              </w:rPr>
              <w:t>Absolute</w:t>
            </w:r>
          </w:p>
        </w:tc>
        <w:tc>
          <w:tcPr>
            <w:tcW w:w="740" w:type="dxa"/>
            <w:tcBorders>
              <w:top w:val="nil"/>
              <w:bottom w:val="single" w:sz="4" w:space="0" w:color="auto"/>
            </w:tcBorders>
            <w:shd w:val="clear" w:color="auto" w:fill="auto"/>
            <w:noWrap/>
            <w:vAlign w:val="bottom"/>
            <w:hideMark/>
          </w:tcPr>
          <w:p w14:paraId="1DFD6C8E" w14:textId="77777777" w:rsidR="00445726" w:rsidRPr="00445726" w:rsidRDefault="00445726" w:rsidP="00445726">
            <w:pPr>
              <w:pStyle w:val="Paragraph"/>
              <w:spacing w:line="360" w:lineRule="auto"/>
              <w:rPr>
                <w:sz w:val="18"/>
                <w:szCs w:val="18"/>
              </w:rPr>
            </w:pPr>
            <w:r w:rsidRPr="00445726">
              <w:rPr>
                <w:sz w:val="18"/>
                <w:szCs w:val="18"/>
              </w:rPr>
              <w:t>Relative [%]</w:t>
            </w:r>
          </w:p>
        </w:tc>
        <w:tc>
          <w:tcPr>
            <w:tcW w:w="790" w:type="dxa"/>
            <w:tcBorders>
              <w:top w:val="nil"/>
              <w:bottom w:val="single" w:sz="4" w:space="0" w:color="auto"/>
            </w:tcBorders>
            <w:shd w:val="clear" w:color="auto" w:fill="auto"/>
            <w:noWrap/>
            <w:vAlign w:val="bottom"/>
            <w:hideMark/>
          </w:tcPr>
          <w:p w14:paraId="1E3A4946" w14:textId="77777777" w:rsidR="00445726" w:rsidRPr="00445726" w:rsidRDefault="00445726" w:rsidP="00445726">
            <w:pPr>
              <w:pStyle w:val="Paragraph"/>
              <w:spacing w:line="360" w:lineRule="auto"/>
              <w:rPr>
                <w:sz w:val="18"/>
                <w:szCs w:val="18"/>
              </w:rPr>
            </w:pPr>
            <w:r w:rsidRPr="00445726">
              <w:rPr>
                <w:sz w:val="18"/>
                <w:szCs w:val="18"/>
              </w:rPr>
              <w:t>Absolute</w:t>
            </w:r>
          </w:p>
        </w:tc>
        <w:tc>
          <w:tcPr>
            <w:tcW w:w="740" w:type="dxa"/>
            <w:tcBorders>
              <w:top w:val="nil"/>
              <w:bottom w:val="single" w:sz="4" w:space="0" w:color="auto"/>
            </w:tcBorders>
            <w:shd w:val="clear" w:color="auto" w:fill="auto"/>
            <w:noWrap/>
            <w:vAlign w:val="bottom"/>
            <w:hideMark/>
          </w:tcPr>
          <w:p w14:paraId="3D19B30F" w14:textId="77777777" w:rsidR="00445726" w:rsidRPr="00445726" w:rsidRDefault="00445726" w:rsidP="00445726">
            <w:pPr>
              <w:pStyle w:val="Paragraph"/>
              <w:spacing w:line="360" w:lineRule="auto"/>
              <w:rPr>
                <w:sz w:val="18"/>
                <w:szCs w:val="18"/>
              </w:rPr>
            </w:pPr>
            <w:r w:rsidRPr="00445726">
              <w:rPr>
                <w:sz w:val="18"/>
                <w:szCs w:val="18"/>
              </w:rPr>
              <w:t>Relative [%]</w:t>
            </w:r>
          </w:p>
        </w:tc>
      </w:tr>
      <w:tr w:rsidR="00445726" w:rsidRPr="00445726" w14:paraId="4F18F2A3" w14:textId="77777777" w:rsidTr="006D1E4A">
        <w:trPr>
          <w:trHeight w:val="315"/>
        </w:trPr>
        <w:tc>
          <w:tcPr>
            <w:tcW w:w="1343" w:type="dxa"/>
            <w:tcBorders>
              <w:top w:val="nil"/>
              <w:bottom w:val="single" w:sz="4" w:space="0" w:color="auto"/>
            </w:tcBorders>
            <w:shd w:val="clear" w:color="auto" w:fill="auto"/>
            <w:noWrap/>
            <w:vAlign w:val="bottom"/>
            <w:hideMark/>
          </w:tcPr>
          <w:p w14:paraId="2BF4F030" w14:textId="77777777" w:rsidR="00445726" w:rsidRPr="00445726" w:rsidRDefault="00445726" w:rsidP="00445726">
            <w:pPr>
              <w:pStyle w:val="Paragraph"/>
              <w:spacing w:line="360" w:lineRule="auto"/>
              <w:rPr>
                <w:sz w:val="18"/>
                <w:szCs w:val="18"/>
              </w:rPr>
            </w:pPr>
            <w:r w:rsidRPr="00445726">
              <w:rPr>
                <w:sz w:val="18"/>
                <w:szCs w:val="18"/>
              </w:rPr>
              <w:t>Skills</w:t>
            </w:r>
          </w:p>
        </w:tc>
        <w:tc>
          <w:tcPr>
            <w:tcW w:w="790" w:type="dxa"/>
            <w:tcBorders>
              <w:top w:val="nil"/>
              <w:bottom w:val="single" w:sz="4" w:space="0" w:color="auto"/>
            </w:tcBorders>
            <w:shd w:val="clear" w:color="auto" w:fill="auto"/>
            <w:noWrap/>
            <w:vAlign w:val="bottom"/>
            <w:hideMark/>
          </w:tcPr>
          <w:p w14:paraId="6EAF216C" w14:textId="77777777" w:rsidR="00445726" w:rsidRPr="00445726" w:rsidRDefault="00445726" w:rsidP="00445726">
            <w:pPr>
              <w:pStyle w:val="Paragraph"/>
              <w:spacing w:line="360" w:lineRule="auto"/>
              <w:rPr>
                <w:sz w:val="18"/>
                <w:szCs w:val="18"/>
              </w:rPr>
            </w:pPr>
            <w:r w:rsidRPr="00445726">
              <w:rPr>
                <w:sz w:val="18"/>
                <w:szCs w:val="18"/>
              </w:rPr>
              <w:t>15</w:t>
            </w:r>
          </w:p>
        </w:tc>
        <w:tc>
          <w:tcPr>
            <w:tcW w:w="740" w:type="dxa"/>
            <w:tcBorders>
              <w:top w:val="nil"/>
              <w:bottom w:val="single" w:sz="4" w:space="0" w:color="auto"/>
            </w:tcBorders>
            <w:shd w:val="clear" w:color="auto" w:fill="auto"/>
            <w:noWrap/>
            <w:vAlign w:val="bottom"/>
            <w:hideMark/>
          </w:tcPr>
          <w:p w14:paraId="4FA23115" w14:textId="77777777" w:rsidR="00445726" w:rsidRPr="00445726" w:rsidRDefault="00445726" w:rsidP="00445726">
            <w:pPr>
              <w:pStyle w:val="Paragraph"/>
              <w:spacing w:line="360" w:lineRule="auto"/>
              <w:rPr>
                <w:sz w:val="18"/>
                <w:szCs w:val="18"/>
              </w:rPr>
            </w:pPr>
            <w:r w:rsidRPr="00445726">
              <w:rPr>
                <w:sz w:val="18"/>
                <w:szCs w:val="18"/>
              </w:rPr>
              <w:t>2.77</w:t>
            </w:r>
          </w:p>
        </w:tc>
        <w:tc>
          <w:tcPr>
            <w:tcW w:w="790" w:type="dxa"/>
            <w:tcBorders>
              <w:top w:val="nil"/>
              <w:bottom w:val="single" w:sz="4" w:space="0" w:color="auto"/>
            </w:tcBorders>
            <w:shd w:val="clear" w:color="auto" w:fill="auto"/>
            <w:noWrap/>
            <w:vAlign w:val="bottom"/>
            <w:hideMark/>
          </w:tcPr>
          <w:p w14:paraId="1C41CE6B" w14:textId="77777777" w:rsidR="00445726" w:rsidRPr="00445726" w:rsidRDefault="00445726" w:rsidP="00445726">
            <w:pPr>
              <w:pStyle w:val="Paragraph"/>
              <w:spacing w:line="360" w:lineRule="auto"/>
              <w:rPr>
                <w:sz w:val="18"/>
                <w:szCs w:val="18"/>
              </w:rPr>
            </w:pPr>
            <w:r w:rsidRPr="00445726">
              <w:rPr>
                <w:sz w:val="18"/>
                <w:szCs w:val="18"/>
              </w:rPr>
              <w:t>49</w:t>
            </w:r>
          </w:p>
        </w:tc>
        <w:tc>
          <w:tcPr>
            <w:tcW w:w="740" w:type="dxa"/>
            <w:tcBorders>
              <w:top w:val="nil"/>
              <w:bottom w:val="single" w:sz="4" w:space="0" w:color="auto"/>
            </w:tcBorders>
            <w:shd w:val="clear" w:color="auto" w:fill="auto"/>
            <w:noWrap/>
            <w:vAlign w:val="bottom"/>
            <w:hideMark/>
          </w:tcPr>
          <w:p w14:paraId="2398A5E8" w14:textId="77777777" w:rsidR="00445726" w:rsidRPr="00445726" w:rsidRDefault="00445726" w:rsidP="00445726">
            <w:pPr>
              <w:pStyle w:val="Paragraph"/>
              <w:spacing w:line="360" w:lineRule="auto"/>
              <w:rPr>
                <w:sz w:val="18"/>
                <w:szCs w:val="18"/>
              </w:rPr>
            </w:pPr>
            <w:r w:rsidRPr="00445726">
              <w:rPr>
                <w:sz w:val="18"/>
                <w:szCs w:val="18"/>
              </w:rPr>
              <w:t>4.08</w:t>
            </w:r>
          </w:p>
        </w:tc>
        <w:tc>
          <w:tcPr>
            <w:tcW w:w="790" w:type="dxa"/>
            <w:tcBorders>
              <w:top w:val="nil"/>
              <w:bottom w:val="single" w:sz="4" w:space="0" w:color="auto"/>
            </w:tcBorders>
            <w:shd w:val="clear" w:color="auto" w:fill="auto"/>
            <w:noWrap/>
            <w:vAlign w:val="bottom"/>
            <w:hideMark/>
          </w:tcPr>
          <w:p w14:paraId="32217040" w14:textId="77777777" w:rsidR="00445726" w:rsidRPr="00445726" w:rsidRDefault="00445726" w:rsidP="00445726">
            <w:pPr>
              <w:pStyle w:val="Paragraph"/>
              <w:spacing w:line="360" w:lineRule="auto"/>
              <w:rPr>
                <w:sz w:val="18"/>
                <w:szCs w:val="18"/>
              </w:rPr>
            </w:pPr>
            <w:r w:rsidRPr="00445726">
              <w:rPr>
                <w:sz w:val="18"/>
                <w:szCs w:val="18"/>
              </w:rPr>
              <w:t>14</w:t>
            </w:r>
          </w:p>
        </w:tc>
        <w:tc>
          <w:tcPr>
            <w:tcW w:w="740" w:type="dxa"/>
            <w:tcBorders>
              <w:top w:val="nil"/>
              <w:bottom w:val="single" w:sz="4" w:space="0" w:color="auto"/>
            </w:tcBorders>
            <w:shd w:val="clear" w:color="auto" w:fill="auto"/>
            <w:noWrap/>
            <w:vAlign w:val="bottom"/>
            <w:hideMark/>
          </w:tcPr>
          <w:p w14:paraId="47DC1F37" w14:textId="77777777" w:rsidR="00445726" w:rsidRPr="00445726" w:rsidRDefault="00445726" w:rsidP="00445726">
            <w:pPr>
              <w:pStyle w:val="Paragraph"/>
              <w:spacing w:line="360" w:lineRule="auto"/>
              <w:rPr>
                <w:sz w:val="18"/>
                <w:szCs w:val="18"/>
              </w:rPr>
            </w:pPr>
            <w:r w:rsidRPr="00445726">
              <w:rPr>
                <w:sz w:val="18"/>
                <w:szCs w:val="18"/>
              </w:rPr>
              <w:t>2.60</w:t>
            </w:r>
          </w:p>
        </w:tc>
        <w:tc>
          <w:tcPr>
            <w:tcW w:w="790" w:type="dxa"/>
            <w:tcBorders>
              <w:top w:val="nil"/>
              <w:bottom w:val="single" w:sz="4" w:space="0" w:color="auto"/>
            </w:tcBorders>
            <w:shd w:val="clear" w:color="auto" w:fill="auto"/>
            <w:noWrap/>
            <w:vAlign w:val="bottom"/>
            <w:hideMark/>
          </w:tcPr>
          <w:p w14:paraId="62A66442" w14:textId="77777777" w:rsidR="00445726" w:rsidRPr="00445726" w:rsidRDefault="00445726" w:rsidP="00445726">
            <w:pPr>
              <w:pStyle w:val="Paragraph"/>
              <w:spacing w:line="360" w:lineRule="auto"/>
              <w:rPr>
                <w:sz w:val="18"/>
                <w:szCs w:val="18"/>
              </w:rPr>
            </w:pPr>
            <w:r w:rsidRPr="00445726">
              <w:rPr>
                <w:sz w:val="18"/>
                <w:szCs w:val="18"/>
              </w:rPr>
              <w:t>47</w:t>
            </w:r>
          </w:p>
        </w:tc>
        <w:tc>
          <w:tcPr>
            <w:tcW w:w="740" w:type="dxa"/>
            <w:tcBorders>
              <w:top w:val="nil"/>
              <w:bottom w:val="single" w:sz="4" w:space="0" w:color="auto"/>
            </w:tcBorders>
            <w:shd w:val="clear" w:color="auto" w:fill="auto"/>
            <w:noWrap/>
            <w:vAlign w:val="bottom"/>
            <w:hideMark/>
          </w:tcPr>
          <w:p w14:paraId="24612BAB" w14:textId="77777777" w:rsidR="00445726" w:rsidRPr="00445726" w:rsidRDefault="00445726" w:rsidP="00445726">
            <w:pPr>
              <w:pStyle w:val="Paragraph"/>
              <w:spacing w:line="360" w:lineRule="auto"/>
              <w:rPr>
                <w:b/>
                <w:bCs/>
                <w:sz w:val="18"/>
                <w:szCs w:val="18"/>
              </w:rPr>
            </w:pPr>
            <w:r w:rsidRPr="00445726">
              <w:rPr>
                <w:b/>
                <w:bCs/>
                <w:sz w:val="18"/>
                <w:szCs w:val="18"/>
              </w:rPr>
              <w:t>8.02</w:t>
            </w:r>
          </w:p>
        </w:tc>
        <w:tc>
          <w:tcPr>
            <w:tcW w:w="790" w:type="dxa"/>
            <w:tcBorders>
              <w:top w:val="nil"/>
              <w:bottom w:val="single" w:sz="4" w:space="0" w:color="auto"/>
            </w:tcBorders>
            <w:shd w:val="clear" w:color="auto" w:fill="auto"/>
            <w:noWrap/>
            <w:vAlign w:val="bottom"/>
            <w:hideMark/>
          </w:tcPr>
          <w:p w14:paraId="3ED503FB" w14:textId="77777777" w:rsidR="00445726" w:rsidRPr="00445726" w:rsidRDefault="00445726" w:rsidP="00445726">
            <w:pPr>
              <w:pStyle w:val="Paragraph"/>
              <w:spacing w:line="360" w:lineRule="auto"/>
              <w:rPr>
                <w:sz w:val="18"/>
                <w:szCs w:val="18"/>
              </w:rPr>
            </w:pPr>
            <w:r w:rsidRPr="00445726">
              <w:rPr>
                <w:sz w:val="18"/>
                <w:szCs w:val="18"/>
              </w:rPr>
              <w:t>21</w:t>
            </w:r>
          </w:p>
        </w:tc>
        <w:tc>
          <w:tcPr>
            <w:tcW w:w="740" w:type="dxa"/>
            <w:tcBorders>
              <w:top w:val="nil"/>
              <w:bottom w:val="single" w:sz="4" w:space="0" w:color="auto"/>
            </w:tcBorders>
            <w:shd w:val="clear" w:color="auto" w:fill="auto"/>
            <w:noWrap/>
            <w:vAlign w:val="bottom"/>
            <w:hideMark/>
          </w:tcPr>
          <w:p w14:paraId="0D068B41" w14:textId="77777777" w:rsidR="00445726" w:rsidRPr="00445726" w:rsidRDefault="00445726" w:rsidP="00445726">
            <w:pPr>
              <w:pStyle w:val="Paragraph"/>
              <w:spacing w:line="360" w:lineRule="auto"/>
              <w:rPr>
                <w:sz w:val="18"/>
                <w:szCs w:val="18"/>
              </w:rPr>
            </w:pPr>
            <w:r w:rsidRPr="00445726">
              <w:rPr>
                <w:sz w:val="18"/>
                <w:szCs w:val="18"/>
              </w:rPr>
              <w:t>3.30</w:t>
            </w:r>
          </w:p>
        </w:tc>
      </w:tr>
      <w:tr w:rsidR="00445726" w:rsidRPr="00445726" w14:paraId="4A244B59" w14:textId="77777777" w:rsidTr="006D1E4A">
        <w:trPr>
          <w:trHeight w:val="315"/>
        </w:trPr>
        <w:tc>
          <w:tcPr>
            <w:tcW w:w="1343" w:type="dxa"/>
            <w:tcBorders>
              <w:top w:val="nil"/>
              <w:bottom w:val="single" w:sz="4" w:space="0" w:color="auto"/>
            </w:tcBorders>
            <w:shd w:val="clear" w:color="auto" w:fill="auto"/>
            <w:noWrap/>
            <w:vAlign w:val="bottom"/>
            <w:hideMark/>
          </w:tcPr>
          <w:p w14:paraId="0B212FA2" w14:textId="77777777" w:rsidR="00445726" w:rsidRPr="00445726" w:rsidRDefault="00445726" w:rsidP="00445726">
            <w:pPr>
              <w:pStyle w:val="Paragraph"/>
              <w:spacing w:line="360" w:lineRule="auto"/>
              <w:rPr>
                <w:sz w:val="18"/>
                <w:szCs w:val="18"/>
              </w:rPr>
            </w:pPr>
            <w:r w:rsidRPr="00445726">
              <w:rPr>
                <w:sz w:val="18"/>
                <w:szCs w:val="18"/>
              </w:rPr>
              <w:t>Behaviour</w:t>
            </w:r>
          </w:p>
        </w:tc>
        <w:tc>
          <w:tcPr>
            <w:tcW w:w="790" w:type="dxa"/>
            <w:tcBorders>
              <w:top w:val="nil"/>
              <w:bottom w:val="single" w:sz="4" w:space="0" w:color="auto"/>
            </w:tcBorders>
            <w:shd w:val="clear" w:color="auto" w:fill="auto"/>
            <w:noWrap/>
            <w:vAlign w:val="bottom"/>
            <w:hideMark/>
          </w:tcPr>
          <w:p w14:paraId="132D1A38" w14:textId="77777777" w:rsidR="00445726" w:rsidRPr="00445726" w:rsidRDefault="00445726" w:rsidP="00445726">
            <w:pPr>
              <w:pStyle w:val="Paragraph"/>
              <w:spacing w:line="360" w:lineRule="auto"/>
              <w:rPr>
                <w:sz w:val="18"/>
                <w:szCs w:val="18"/>
              </w:rPr>
            </w:pPr>
            <w:r w:rsidRPr="00445726">
              <w:rPr>
                <w:sz w:val="18"/>
                <w:szCs w:val="18"/>
              </w:rPr>
              <w:t>409</w:t>
            </w:r>
          </w:p>
        </w:tc>
        <w:tc>
          <w:tcPr>
            <w:tcW w:w="740" w:type="dxa"/>
            <w:tcBorders>
              <w:top w:val="nil"/>
              <w:bottom w:val="single" w:sz="4" w:space="0" w:color="auto"/>
            </w:tcBorders>
            <w:shd w:val="clear" w:color="auto" w:fill="auto"/>
            <w:noWrap/>
            <w:vAlign w:val="bottom"/>
            <w:hideMark/>
          </w:tcPr>
          <w:p w14:paraId="44538AF2" w14:textId="77777777" w:rsidR="00445726" w:rsidRPr="00445726" w:rsidRDefault="00445726" w:rsidP="00445726">
            <w:pPr>
              <w:pStyle w:val="Paragraph"/>
              <w:spacing w:line="360" w:lineRule="auto"/>
              <w:rPr>
                <w:sz w:val="18"/>
                <w:szCs w:val="18"/>
              </w:rPr>
            </w:pPr>
            <w:r w:rsidRPr="00445726">
              <w:rPr>
                <w:sz w:val="18"/>
                <w:szCs w:val="18"/>
              </w:rPr>
              <w:t>75.46</w:t>
            </w:r>
          </w:p>
        </w:tc>
        <w:tc>
          <w:tcPr>
            <w:tcW w:w="790" w:type="dxa"/>
            <w:tcBorders>
              <w:top w:val="nil"/>
              <w:bottom w:val="single" w:sz="4" w:space="0" w:color="auto"/>
            </w:tcBorders>
            <w:shd w:val="clear" w:color="auto" w:fill="auto"/>
            <w:noWrap/>
            <w:vAlign w:val="bottom"/>
            <w:hideMark/>
          </w:tcPr>
          <w:p w14:paraId="54062D05" w14:textId="77777777" w:rsidR="00445726" w:rsidRPr="00445726" w:rsidRDefault="00445726" w:rsidP="00445726">
            <w:pPr>
              <w:pStyle w:val="Paragraph"/>
              <w:spacing w:line="360" w:lineRule="auto"/>
              <w:rPr>
                <w:sz w:val="18"/>
                <w:szCs w:val="18"/>
              </w:rPr>
            </w:pPr>
            <w:r w:rsidRPr="00445726">
              <w:rPr>
                <w:sz w:val="18"/>
                <w:szCs w:val="18"/>
              </w:rPr>
              <w:t>973</w:t>
            </w:r>
          </w:p>
        </w:tc>
        <w:tc>
          <w:tcPr>
            <w:tcW w:w="740" w:type="dxa"/>
            <w:tcBorders>
              <w:top w:val="nil"/>
              <w:bottom w:val="single" w:sz="4" w:space="0" w:color="auto"/>
            </w:tcBorders>
            <w:shd w:val="clear" w:color="auto" w:fill="auto"/>
            <w:noWrap/>
            <w:vAlign w:val="bottom"/>
            <w:hideMark/>
          </w:tcPr>
          <w:p w14:paraId="0BFA011F" w14:textId="77777777" w:rsidR="00445726" w:rsidRPr="00445726" w:rsidRDefault="00445726" w:rsidP="00445726">
            <w:pPr>
              <w:pStyle w:val="Paragraph"/>
              <w:spacing w:line="360" w:lineRule="auto"/>
              <w:rPr>
                <w:b/>
                <w:bCs/>
                <w:sz w:val="18"/>
                <w:szCs w:val="18"/>
              </w:rPr>
            </w:pPr>
            <w:r w:rsidRPr="00445726">
              <w:rPr>
                <w:b/>
                <w:bCs/>
                <w:sz w:val="18"/>
                <w:szCs w:val="18"/>
              </w:rPr>
              <w:t>81.08</w:t>
            </w:r>
          </w:p>
        </w:tc>
        <w:tc>
          <w:tcPr>
            <w:tcW w:w="790" w:type="dxa"/>
            <w:tcBorders>
              <w:top w:val="nil"/>
              <w:bottom w:val="single" w:sz="4" w:space="0" w:color="auto"/>
            </w:tcBorders>
            <w:shd w:val="clear" w:color="auto" w:fill="auto"/>
            <w:noWrap/>
            <w:vAlign w:val="bottom"/>
            <w:hideMark/>
          </w:tcPr>
          <w:p w14:paraId="1109AFBF" w14:textId="77777777" w:rsidR="00445726" w:rsidRPr="00445726" w:rsidRDefault="00445726" w:rsidP="00445726">
            <w:pPr>
              <w:pStyle w:val="Paragraph"/>
              <w:spacing w:line="360" w:lineRule="auto"/>
              <w:rPr>
                <w:sz w:val="18"/>
                <w:szCs w:val="18"/>
              </w:rPr>
            </w:pPr>
            <w:r w:rsidRPr="00445726">
              <w:rPr>
                <w:sz w:val="18"/>
                <w:szCs w:val="18"/>
              </w:rPr>
              <w:t>430</w:t>
            </w:r>
          </w:p>
        </w:tc>
        <w:tc>
          <w:tcPr>
            <w:tcW w:w="740" w:type="dxa"/>
            <w:tcBorders>
              <w:top w:val="nil"/>
              <w:bottom w:val="single" w:sz="4" w:space="0" w:color="auto"/>
            </w:tcBorders>
            <w:shd w:val="clear" w:color="auto" w:fill="auto"/>
            <w:noWrap/>
            <w:vAlign w:val="bottom"/>
            <w:hideMark/>
          </w:tcPr>
          <w:p w14:paraId="3BA7EFAE" w14:textId="77777777" w:rsidR="00445726" w:rsidRPr="00445726" w:rsidRDefault="00445726" w:rsidP="00445726">
            <w:pPr>
              <w:pStyle w:val="Paragraph"/>
              <w:spacing w:line="360" w:lineRule="auto"/>
              <w:rPr>
                <w:sz w:val="18"/>
                <w:szCs w:val="18"/>
              </w:rPr>
            </w:pPr>
            <w:r w:rsidRPr="00445726">
              <w:rPr>
                <w:sz w:val="18"/>
                <w:szCs w:val="18"/>
              </w:rPr>
              <w:t>79.93</w:t>
            </w:r>
          </w:p>
        </w:tc>
        <w:tc>
          <w:tcPr>
            <w:tcW w:w="790" w:type="dxa"/>
            <w:tcBorders>
              <w:top w:val="nil"/>
              <w:bottom w:val="single" w:sz="4" w:space="0" w:color="auto"/>
            </w:tcBorders>
            <w:shd w:val="clear" w:color="auto" w:fill="auto"/>
            <w:noWrap/>
            <w:vAlign w:val="bottom"/>
            <w:hideMark/>
          </w:tcPr>
          <w:p w14:paraId="34A2B004" w14:textId="77777777" w:rsidR="00445726" w:rsidRPr="00445726" w:rsidRDefault="00445726" w:rsidP="00445726">
            <w:pPr>
              <w:pStyle w:val="Paragraph"/>
              <w:spacing w:line="360" w:lineRule="auto"/>
              <w:rPr>
                <w:sz w:val="18"/>
                <w:szCs w:val="18"/>
              </w:rPr>
            </w:pPr>
            <w:r w:rsidRPr="00445726">
              <w:rPr>
                <w:sz w:val="18"/>
                <w:szCs w:val="18"/>
              </w:rPr>
              <w:t>360</w:t>
            </w:r>
          </w:p>
        </w:tc>
        <w:tc>
          <w:tcPr>
            <w:tcW w:w="740" w:type="dxa"/>
            <w:tcBorders>
              <w:top w:val="nil"/>
              <w:bottom w:val="single" w:sz="4" w:space="0" w:color="auto"/>
            </w:tcBorders>
            <w:shd w:val="clear" w:color="auto" w:fill="auto"/>
            <w:noWrap/>
            <w:vAlign w:val="bottom"/>
            <w:hideMark/>
          </w:tcPr>
          <w:p w14:paraId="60476012" w14:textId="77777777" w:rsidR="00445726" w:rsidRPr="00445726" w:rsidRDefault="00445726" w:rsidP="00445726">
            <w:pPr>
              <w:pStyle w:val="Paragraph"/>
              <w:spacing w:line="360" w:lineRule="auto"/>
              <w:rPr>
                <w:sz w:val="18"/>
                <w:szCs w:val="18"/>
              </w:rPr>
            </w:pPr>
            <w:r w:rsidRPr="00445726">
              <w:rPr>
                <w:sz w:val="18"/>
                <w:szCs w:val="18"/>
              </w:rPr>
              <w:t>61.43</w:t>
            </w:r>
          </w:p>
        </w:tc>
        <w:tc>
          <w:tcPr>
            <w:tcW w:w="790" w:type="dxa"/>
            <w:tcBorders>
              <w:top w:val="nil"/>
              <w:bottom w:val="single" w:sz="4" w:space="0" w:color="auto"/>
            </w:tcBorders>
            <w:shd w:val="clear" w:color="auto" w:fill="auto"/>
            <w:noWrap/>
            <w:vAlign w:val="bottom"/>
            <w:hideMark/>
          </w:tcPr>
          <w:p w14:paraId="2D3D6B7B" w14:textId="77777777" w:rsidR="00445726" w:rsidRPr="00445726" w:rsidRDefault="00445726" w:rsidP="00445726">
            <w:pPr>
              <w:pStyle w:val="Paragraph"/>
              <w:spacing w:line="360" w:lineRule="auto"/>
              <w:rPr>
                <w:sz w:val="18"/>
                <w:szCs w:val="18"/>
              </w:rPr>
            </w:pPr>
            <w:r w:rsidRPr="00445726">
              <w:rPr>
                <w:sz w:val="18"/>
                <w:szCs w:val="18"/>
              </w:rPr>
              <w:t>476</w:t>
            </w:r>
          </w:p>
        </w:tc>
        <w:tc>
          <w:tcPr>
            <w:tcW w:w="740" w:type="dxa"/>
            <w:tcBorders>
              <w:top w:val="nil"/>
              <w:bottom w:val="single" w:sz="4" w:space="0" w:color="auto"/>
            </w:tcBorders>
            <w:shd w:val="clear" w:color="auto" w:fill="auto"/>
            <w:noWrap/>
            <w:vAlign w:val="bottom"/>
            <w:hideMark/>
          </w:tcPr>
          <w:p w14:paraId="28511877" w14:textId="77777777" w:rsidR="00445726" w:rsidRPr="00445726" w:rsidRDefault="00445726" w:rsidP="00445726">
            <w:pPr>
              <w:pStyle w:val="Paragraph"/>
              <w:spacing w:line="360" w:lineRule="auto"/>
              <w:rPr>
                <w:sz w:val="18"/>
                <w:szCs w:val="18"/>
              </w:rPr>
            </w:pPr>
            <w:r w:rsidRPr="00445726">
              <w:rPr>
                <w:sz w:val="18"/>
                <w:szCs w:val="18"/>
              </w:rPr>
              <w:t>74.84</w:t>
            </w:r>
          </w:p>
        </w:tc>
      </w:tr>
      <w:tr w:rsidR="00445726" w:rsidRPr="00445726" w14:paraId="7E13760A" w14:textId="77777777" w:rsidTr="006D1E4A">
        <w:trPr>
          <w:trHeight w:val="315"/>
        </w:trPr>
        <w:tc>
          <w:tcPr>
            <w:tcW w:w="1343" w:type="dxa"/>
            <w:tcBorders>
              <w:top w:val="nil"/>
              <w:bottom w:val="single" w:sz="4" w:space="0" w:color="auto"/>
            </w:tcBorders>
            <w:shd w:val="clear" w:color="auto" w:fill="auto"/>
            <w:noWrap/>
            <w:vAlign w:val="bottom"/>
            <w:hideMark/>
          </w:tcPr>
          <w:p w14:paraId="6D6B5F0F" w14:textId="77777777" w:rsidR="00445726" w:rsidRPr="00445726" w:rsidRDefault="00445726" w:rsidP="00445726">
            <w:pPr>
              <w:pStyle w:val="Paragraph"/>
              <w:spacing w:line="360" w:lineRule="auto"/>
              <w:rPr>
                <w:sz w:val="18"/>
                <w:szCs w:val="18"/>
              </w:rPr>
            </w:pPr>
            <w:r w:rsidRPr="00445726">
              <w:rPr>
                <w:sz w:val="18"/>
                <w:szCs w:val="18"/>
              </w:rPr>
              <w:t>Background</w:t>
            </w:r>
          </w:p>
        </w:tc>
        <w:tc>
          <w:tcPr>
            <w:tcW w:w="790" w:type="dxa"/>
            <w:tcBorders>
              <w:top w:val="nil"/>
              <w:bottom w:val="single" w:sz="4" w:space="0" w:color="auto"/>
            </w:tcBorders>
            <w:shd w:val="clear" w:color="auto" w:fill="auto"/>
            <w:noWrap/>
            <w:vAlign w:val="bottom"/>
            <w:hideMark/>
          </w:tcPr>
          <w:p w14:paraId="4B2AB876" w14:textId="77777777" w:rsidR="00445726" w:rsidRPr="00445726" w:rsidRDefault="00445726" w:rsidP="00445726">
            <w:pPr>
              <w:pStyle w:val="Paragraph"/>
              <w:spacing w:line="360" w:lineRule="auto"/>
              <w:rPr>
                <w:sz w:val="18"/>
                <w:szCs w:val="18"/>
              </w:rPr>
            </w:pPr>
            <w:r w:rsidRPr="00445726">
              <w:rPr>
                <w:sz w:val="18"/>
                <w:szCs w:val="18"/>
              </w:rPr>
              <w:t>20</w:t>
            </w:r>
          </w:p>
        </w:tc>
        <w:tc>
          <w:tcPr>
            <w:tcW w:w="740" w:type="dxa"/>
            <w:tcBorders>
              <w:top w:val="nil"/>
              <w:bottom w:val="single" w:sz="4" w:space="0" w:color="auto"/>
            </w:tcBorders>
            <w:shd w:val="clear" w:color="auto" w:fill="auto"/>
            <w:noWrap/>
            <w:vAlign w:val="bottom"/>
            <w:hideMark/>
          </w:tcPr>
          <w:p w14:paraId="40F36401" w14:textId="77777777" w:rsidR="00445726" w:rsidRPr="00445726" w:rsidRDefault="00445726" w:rsidP="00445726">
            <w:pPr>
              <w:pStyle w:val="Paragraph"/>
              <w:spacing w:line="360" w:lineRule="auto"/>
              <w:rPr>
                <w:b/>
                <w:bCs/>
                <w:sz w:val="18"/>
                <w:szCs w:val="18"/>
              </w:rPr>
            </w:pPr>
            <w:r w:rsidRPr="00445726">
              <w:rPr>
                <w:b/>
                <w:bCs/>
                <w:sz w:val="18"/>
                <w:szCs w:val="18"/>
              </w:rPr>
              <w:t>3.69</w:t>
            </w:r>
          </w:p>
        </w:tc>
        <w:tc>
          <w:tcPr>
            <w:tcW w:w="790" w:type="dxa"/>
            <w:tcBorders>
              <w:top w:val="nil"/>
              <w:bottom w:val="single" w:sz="4" w:space="0" w:color="auto"/>
            </w:tcBorders>
            <w:shd w:val="clear" w:color="auto" w:fill="auto"/>
            <w:noWrap/>
            <w:vAlign w:val="bottom"/>
            <w:hideMark/>
          </w:tcPr>
          <w:p w14:paraId="54504BBC" w14:textId="77777777" w:rsidR="00445726" w:rsidRPr="00445726" w:rsidRDefault="00445726" w:rsidP="00445726">
            <w:pPr>
              <w:pStyle w:val="Paragraph"/>
              <w:spacing w:line="360" w:lineRule="auto"/>
              <w:rPr>
                <w:sz w:val="18"/>
                <w:szCs w:val="18"/>
              </w:rPr>
            </w:pPr>
            <w:r w:rsidRPr="00445726">
              <w:rPr>
                <w:sz w:val="18"/>
                <w:szCs w:val="18"/>
              </w:rPr>
              <w:t>23</w:t>
            </w:r>
          </w:p>
        </w:tc>
        <w:tc>
          <w:tcPr>
            <w:tcW w:w="740" w:type="dxa"/>
            <w:tcBorders>
              <w:top w:val="nil"/>
              <w:bottom w:val="single" w:sz="4" w:space="0" w:color="auto"/>
            </w:tcBorders>
            <w:shd w:val="clear" w:color="auto" w:fill="auto"/>
            <w:noWrap/>
            <w:vAlign w:val="bottom"/>
            <w:hideMark/>
          </w:tcPr>
          <w:p w14:paraId="27764F2E" w14:textId="77777777" w:rsidR="00445726" w:rsidRPr="00445726" w:rsidRDefault="00445726" w:rsidP="00445726">
            <w:pPr>
              <w:pStyle w:val="Paragraph"/>
              <w:spacing w:line="360" w:lineRule="auto"/>
              <w:rPr>
                <w:sz w:val="18"/>
                <w:szCs w:val="18"/>
              </w:rPr>
            </w:pPr>
            <w:r w:rsidRPr="00445726">
              <w:rPr>
                <w:sz w:val="18"/>
                <w:szCs w:val="18"/>
              </w:rPr>
              <w:t>1.92</w:t>
            </w:r>
          </w:p>
        </w:tc>
        <w:tc>
          <w:tcPr>
            <w:tcW w:w="790" w:type="dxa"/>
            <w:tcBorders>
              <w:top w:val="nil"/>
              <w:bottom w:val="single" w:sz="4" w:space="0" w:color="auto"/>
            </w:tcBorders>
            <w:shd w:val="clear" w:color="auto" w:fill="auto"/>
            <w:noWrap/>
            <w:vAlign w:val="bottom"/>
            <w:hideMark/>
          </w:tcPr>
          <w:p w14:paraId="00C85010" w14:textId="77777777" w:rsidR="00445726" w:rsidRPr="00445726" w:rsidRDefault="00445726" w:rsidP="00445726">
            <w:pPr>
              <w:pStyle w:val="Paragraph"/>
              <w:spacing w:line="360" w:lineRule="auto"/>
              <w:rPr>
                <w:sz w:val="18"/>
                <w:szCs w:val="18"/>
              </w:rPr>
            </w:pPr>
            <w:r w:rsidRPr="00445726">
              <w:rPr>
                <w:sz w:val="18"/>
                <w:szCs w:val="18"/>
              </w:rPr>
              <w:t>18</w:t>
            </w:r>
          </w:p>
        </w:tc>
        <w:tc>
          <w:tcPr>
            <w:tcW w:w="740" w:type="dxa"/>
            <w:tcBorders>
              <w:top w:val="nil"/>
              <w:bottom w:val="single" w:sz="4" w:space="0" w:color="auto"/>
            </w:tcBorders>
            <w:shd w:val="clear" w:color="auto" w:fill="auto"/>
            <w:noWrap/>
            <w:vAlign w:val="bottom"/>
            <w:hideMark/>
          </w:tcPr>
          <w:p w14:paraId="1FB419B5" w14:textId="77777777" w:rsidR="00445726" w:rsidRPr="00445726" w:rsidRDefault="00445726" w:rsidP="00445726">
            <w:pPr>
              <w:pStyle w:val="Paragraph"/>
              <w:spacing w:line="360" w:lineRule="auto"/>
              <w:rPr>
                <w:sz w:val="18"/>
                <w:szCs w:val="18"/>
              </w:rPr>
            </w:pPr>
            <w:r w:rsidRPr="00445726">
              <w:rPr>
                <w:sz w:val="18"/>
                <w:szCs w:val="18"/>
              </w:rPr>
              <w:t>3.35</w:t>
            </w:r>
          </w:p>
        </w:tc>
        <w:tc>
          <w:tcPr>
            <w:tcW w:w="790" w:type="dxa"/>
            <w:tcBorders>
              <w:top w:val="nil"/>
              <w:bottom w:val="single" w:sz="4" w:space="0" w:color="auto"/>
            </w:tcBorders>
            <w:shd w:val="clear" w:color="auto" w:fill="auto"/>
            <w:noWrap/>
            <w:vAlign w:val="bottom"/>
            <w:hideMark/>
          </w:tcPr>
          <w:p w14:paraId="5B4AE874" w14:textId="77777777" w:rsidR="00445726" w:rsidRPr="00445726" w:rsidRDefault="00445726" w:rsidP="00445726">
            <w:pPr>
              <w:pStyle w:val="Paragraph"/>
              <w:spacing w:line="360" w:lineRule="auto"/>
              <w:rPr>
                <w:sz w:val="18"/>
                <w:szCs w:val="18"/>
              </w:rPr>
            </w:pPr>
            <w:r w:rsidRPr="00445726">
              <w:rPr>
                <w:sz w:val="18"/>
                <w:szCs w:val="18"/>
              </w:rPr>
              <w:t>9</w:t>
            </w:r>
          </w:p>
        </w:tc>
        <w:tc>
          <w:tcPr>
            <w:tcW w:w="740" w:type="dxa"/>
            <w:tcBorders>
              <w:top w:val="nil"/>
              <w:bottom w:val="single" w:sz="4" w:space="0" w:color="auto"/>
            </w:tcBorders>
            <w:shd w:val="clear" w:color="auto" w:fill="auto"/>
            <w:noWrap/>
            <w:vAlign w:val="bottom"/>
            <w:hideMark/>
          </w:tcPr>
          <w:p w14:paraId="63C49C38" w14:textId="77777777" w:rsidR="00445726" w:rsidRPr="00445726" w:rsidRDefault="00445726" w:rsidP="00445726">
            <w:pPr>
              <w:pStyle w:val="Paragraph"/>
              <w:spacing w:line="360" w:lineRule="auto"/>
              <w:rPr>
                <w:sz w:val="18"/>
                <w:szCs w:val="18"/>
              </w:rPr>
            </w:pPr>
            <w:r w:rsidRPr="00445726">
              <w:rPr>
                <w:sz w:val="18"/>
                <w:szCs w:val="18"/>
              </w:rPr>
              <w:t>1.54</w:t>
            </w:r>
          </w:p>
        </w:tc>
        <w:tc>
          <w:tcPr>
            <w:tcW w:w="790" w:type="dxa"/>
            <w:tcBorders>
              <w:top w:val="nil"/>
              <w:bottom w:val="single" w:sz="4" w:space="0" w:color="auto"/>
            </w:tcBorders>
            <w:shd w:val="clear" w:color="auto" w:fill="auto"/>
            <w:noWrap/>
            <w:vAlign w:val="bottom"/>
            <w:hideMark/>
          </w:tcPr>
          <w:p w14:paraId="08A9EC0F" w14:textId="77777777" w:rsidR="00445726" w:rsidRPr="00445726" w:rsidRDefault="00445726" w:rsidP="00445726">
            <w:pPr>
              <w:pStyle w:val="Paragraph"/>
              <w:spacing w:line="360" w:lineRule="auto"/>
              <w:rPr>
                <w:sz w:val="18"/>
                <w:szCs w:val="18"/>
              </w:rPr>
            </w:pPr>
            <w:r w:rsidRPr="00445726">
              <w:rPr>
                <w:sz w:val="18"/>
                <w:szCs w:val="18"/>
              </w:rPr>
              <w:t>15</w:t>
            </w:r>
          </w:p>
        </w:tc>
        <w:tc>
          <w:tcPr>
            <w:tcW w:w="740" w:type="dxa"/>
            <w:tcBorders>
              <w:top w:val="nil"/>
              <w:bottom w:val="single" w:sz="4" w:space="0" w:color="auto"/>
            </w:tcBorders>
            <w:shd w:val="clear" w:color="auto" w:fill="auto"/>
            <w:noWrap/>
            <w:vAlign w:val="bottom"/>
            <w:hideMark/>
          </w:tcPr>
          <w:p w14:paraId="79D1BB82" w14:textId="77777777" w:rsidR="00445726" w:rsidRPr="00445726" w:rsidRDefault="00445726" w:rsidP="00445726">
            <w:pPr>
              <w:pStyle w:val="Paragraph"/>
              <w:spacing w:line="360" w:lineRule="auto"/>
              <w:rPr>
                <w:sz w:val="18"/>
                <w:szCs w:val="18"/>
              </w:rPr>
            </w:pPr>
            <w:r w:rsidRPr="00445726">
              <w:rPr>
                <w:sz w:val="18"/>
                <w:szCs w:val="18"/>
              </w:rPr>
              <w:t>2.36</w:t>
            </w:r>
          </w:p>
        </w:tc>
      </w:tr>
      <w:tr w:rsidR="00445726" w:rsidRPr="00445726" w14:paraId="00B56B49" w14:textId="77777777" w:rsidTr="006D1E4A">
        <w:trPr>
          <w:trHeight w:val="315"/>
        </w:trPr>
        <w:tc>
          <w:tcPr>
            <w:tcW w:w="1343" w:type="dxa"/>
            <w:tcBorders>
              <w:top w:val="nil"/>
              <w:bottom w:val="single" w:sz="4" w:space="0" w:color="auto"/>
            </w:tcBorders>
            <w:shd w:val="clear" w:color="auto" w:fill="auto"/>
            <w:noWrap/>
            <w:vAlign w:val="bottom"/>
            <w:hideMark/>
          </w:tcPr>
          <w:p w14:paraId="4BA45BBD" w14:textId="77777777" w:rsidR="00445726" w:rsidRPr="00445726" w:rsidRDefault="00445726" w:rsidP="00445726">
            <w:pPr>
              <w:pStyle w:val="Paragraph"/>
              <w:spacing w:line="360" w:lineRule="auto"/>
              <w:rPr>
                <w:sz w:val="18"/>
                <w:szCs w:val="18"/>
              </w:rPr>
            </w:pPr>
            <w:r w:rsidRPr="00445726">
              <w:rPr>
                <w:sz w:val="18"/>
                <w:szCs w:val="18"/>
              </w:rPr>
              <w:t>Characteristics</w:t>
            </w:r>
          </w:p>
        </w:tc>
        <w:tc>
          <w:tcPr>
            <w:tcW w:w="790" w:type="dxa"/>
            <w:tcBorders>
              <w:top w:val="nil"/>
              <w:bottom w:val="single" w:sz="4" w:space="0" w:color="auto"/>
            </w:tcBorders>
            <w:shd w:val="clear" w:color="auto" w:fill="auto"/>
            <w:noWrap/>
            <w:vAlign w:val="bottom"/>
            <w:hideMark/>
          </w:tcPr>
          <w:p w14:paraId="7B60301B" w14:textId="77777777" w:rsidR="00445726" w:rsidRPr="00445726" w:rsidRDefault="00445726" w:rsidP="00445726">
            <w:pPr>
              <w:pStyle w:val="Paragraph"/>
              <w:spacing w:line="360" w:lineRule="auto"/>
              <w:rPr>
                <w:sz w:val="18"/>
                <w:szCs w:val="18"/>
              </w:rPr>
            </w:pPr>
            <w:r w:rsidRPr="00445726">
              <w:rPr>
                <w:sz w:val="18"/>
                <w:szCs w:val="18"/>
              </w:rPr>
              <w:t>90</w:t>
            </w:r>
          </w:p>
        </w:tc>
        <w:tc>
          <w:tcPr>
            <w:tcW w:w="740" w:type="dxa"/>
            <w:tcBorders>
              <w:top w:val="nil"/>
              <w:bottom w:val="single" w:sz="4" w:space="0" w:color="auto"/>
            </w:tcBorders>
            <w:shd w:val="clear" w:color="auto" w:fill="auto"/>
            <w:noWrap/>
            <w:vAlign w:val="bottom"/>
            <w:hideMark/>
          </w:tcPr>
          <w:p w14:paraId="342282D5" w14:textId="77777777" w:rsidR="00445726" w:rsidRPr="00445726" w:rsidRDefault="00445726" w:rsidP="00445726">
            <w:pPr>
              <w:pStyle w:val="Paragraph"/>
              <w:spacing w:line="360" w:lineRule="auto"/>
              <w:rPr>
                <w:sz w:val="18"/>
                <w:szCs w:val="18"/>
              </w:rPr>
            </w:pPr>
            <w:r w:rsidRPr="00445726">
              <w:rPr>
                <w:sz w:val="18"/>
                <w:szCs w:val="18"/>
              </w:rPr>
              <w:t>16.61</w:t>
            </w:r>
          </w:p>
        </w:tc>
        <w:tc>
          <w:tcPr>
            <w:tcW w:w="790" w:type="dxa"/>
            <w:tcBorders>
              <w:top w:val="nil"/>
              <w:bottom w:val="single" w:sz="4" w:space="0" w:color="auto"/>
            </w:tcBorders>
            <w:shd w:val="clear" w:color="auto" w:fill="auto"/>
            <w:noWrap/>
            <w:vAlign w:val="bottom"/>
            <w:hideMark/>
          </w:tcPr>
          <w:p w14:paraId="2B01E525" w14:textId="77777777" w:rsidR="00445726" w:rsidRPr="00445726" w:rsidRDefault="00445726" w:rsidP="00445726">
            <w:pPr>
              <w:pStyle w:val="Paragraph"/>
              <w:spacing w:line="360" w:lineRule="auto"/>
              <w:rPr>
                <w:sz w:val="18"/>
                <w:szCs w:val="18"/>
              </w:rPr>
            </w:pPr>
            <w:r w:rsidRPr="00445726">
              <w:rPr>
                <w:sz w:val="18"/>
                <w:szCs w:val="18"/>
              </w:rPr>
              <w:t>142</w:t>
            </w:r>
          </w:p>
        </w:tc>
        <w:tc>
          <w:tcPr>
            <w:tcW w:w="740" w:type="dxa"/>
            <w:tcBorders>
              <w:top w:val="nil"/>
              <w:bottom w:val="single" w:sz="4" w:space="0" w:color="auto"/>
            </w:tcBorders>
            <w:shd w:val="clear" w:color="auto" w:fill="auto"/>
            <w:noWrap/>
            <w:vAlign w:val="bottom"/>
            <w:hideMark/>
          </w:tcPr>
          <w:p w14:paraId="02C08606" w14:textId="77777777" w:rsidR="00445726" w:rsidRPr="00445726" w:rsidRDefault="00445726" w:rsidP="00445726">
            <w:pPr>
              <w:pStyle w:val="Paragraph"/>
              <w:spacing w:line="360" w:lineRule="auto"/>
              <w:rPr>
                <w:sz w:val="18"/>
                <w:szCs w:val="18"/>
              </w:rPr>
            </w:pPr>
            <w:r w:rsidRPr="00445726">
              <w:rPr>
                <w:sz w:val="18"/>
                <w:szCs w:val="18"/>
              </w:rPr>
              <w:t>11.83</w:t>
            </w:r>
          </w:p>
        </w:tc>
        <w:tc>
          <w:tcPr>
            <w:tcW w:w="790" w:type="dxa"/>
            <w:tcBorders>
              <w:top w:val="nil"/>
              <w:bottom w:val="single" w:sz="4" w:space="0" w:color="auto"/>
            </w:tcBorders>
            <w:shd w:val="clear" w:color="auto" w:fill="auto"/>
            <w:noWrap/>
            <w:vAlign w:val="bottom"/>
            <w:hideMark/>
          </w:tcPr>
          <w:p w14:paraId="2EE255E5" w14:textId="77777777" w:rsidR="00445726" w:rsidRPr="00445726" w:rsidRDefault="00445726" w:rsidP="00445726">
            <w:pPr>
              <w:pStyle w:val="Paragraph"/>
              <w:spacing w:line="360" w:lineRule="auto"/>
              <w:rPr>
                <w:sz w:val="18"/>
                <w:szCs w:val="18"/>
              </w:rPr>
            </w:pPr>
            <w:r w:rsidRPr="00445726">
              <w:rPr>
                <w:sz w:val="18"/>
                <w:szCs w:val="18"/>
              </w:rPr>
              <w:t>72</w:t>
            </w:r>
          </w:p>
        </w:tc>
        <w:tc>
          <w:tcPr>
            <w:tcW w:w="740" w:type="dxa"/>
            <w:tcBorders>
              <w:top w:val="nil"/>
              <w:bottom w:val="single" w:sz="4" w:space="0" w:color="auto"/>
            </w:tcBorders>
            <w:shd w:val="clear" w:color="auto" w:fill="auto"/>
            <w:noWrap/>
            <w:vAlign w:val="bottom"/>
            <w:hideMark/>
          </w:tcPr>
          <w:p w14:paraId="3C05F122" w14:textId="77777777" w:rsidR="00445726" w:rsidRPr="00445726" w:rsidRDefault="00445726" w:rsidP="00445726">
            <w:pPr>
              <w:pStyle w:val="Paragraph"/>
              <w:spacing w:line="360" w:lineRule="auto"/>
              <w:rPr>
                <w:sz w:val="18"/>
                <w:szCs w:val="18"/>
              </w:rPr>
            </w:pPr>
            <w:r w:rsidRPr="00445726">
              <w:rPr>
                <w:sz w:val="18"/>
                <w:szCs w:val="18"/>
              </w:rPr>
              <w:t>13.38</w:t>
            </w:r>
          </w:p>
        </w:tc>
        <w:tc>
          <w:tcPr>
            <w:tcW w:w="790" w:type="dxa"/>
            <w:tcBorders>
              <w:top w:val="nil"/>
              <w:bottom w:val="single" w:sz="4" w:space="0" w:color="auto"/>
            </w:tcBorders>
            <w:shd w:val="clear" w:color="auto" w:fill="auto"/>
            <w:noWrap/>
            <w:vAlign w:val="bottom"/>
            <w:hideMark/>
          </w:tcPr>
          <w:p w14:paraId="4B008602" w14:textId="77777777" w:rsidR="00445726" w:rsidRPr="00445726" w:rsidRDefault="00445726" w:rsidP="00445726">
            <w:pPr>
              <w:pStyle w:val="Paragraph"/>
              <w:spacing w:line="360" w:lineRule="auto"/>
              <w:rPr>
                <w:sz w:val="18"/>
                <w:szCs w:val="18"/>
              </w:rPr>
            </w:pPr>
            <w:r w:rsidRPr="00445726">
              <w:rPr>
                <w:sz w:val="18"/>
                <w:szCs w:val="18"/>
              </w:rPr>
              <w:t>150</w:t>
            </w:r>
          </w:p>
        </w:tc>
        <w:tc>
          <w:tcPr>
            <w:tcW w:w="740" w:type="dxa"/>
            <w:tcBorders>
              <w:top w:val="nil"/>
              <w:bottom w:val="single" w:sz="4" w:space="0" w:color="auto"/>
            </w:tcBorders>
            <w:shd w:val="clear" w:color="auto" w:fill="auto"/>
            <w:noWrap/>
            <w:vAlign w:val="bottom"/>
            <w:hideMark/>
          </w:tcPr>
          <w:p w14:paraId="6E21E0B4" w14:textId="77777777" w:rsidR="00445726" w:rsidRPr="00445726" w:rsidRDefault="00445726" w:rsidP="00445726">
            <w:pPr>
              <w:pStyle w:val="Paragraph"/>
              <w:spacing w:line="360" w:lineRule="auto"/>
              <w:rPr>
                <w:b/>
                <w:bCs/>
                <w:sz w:val="18"/>
                <w:szCs w:val="18"/>
              </w:rPr>
            </w:pPr>
            <w:r w:rsidRPr="00445726">
              <w:rPr>
                <w:b/>
                <w:bCs/>
                <w:sz w:val="18"/>
                <w:szCs w:val="18"/>
              </w:rPr>
              <w:t>25.60</w:t>
            </w:r>
          </w:p>
        </w:tc>
        <w:tc>
          <w:tcPr>
            <w:tcW w:w="790" w:type="dxa"/>
            <w:tcBorders>
              <w:top w:val="nil"/>
              <w:bottom w:val="single" w:sz="4" w:space="0" w:color="auto"/>
            </w:tcBorders>
            <w:shd w:val="clear" w:color="auto" w:fill="auto"/>
            <w:noWrap/>
            <w:vAlign w:val="bottom"/>
            <w:hideMark/>
          </w:tcPr>
          <w:p w14:paraId="24B63B66" w14:textId="77777777" w:rsidR="00445726" w:rsidRPr="00445726" w:rsidRDefault="00445726" w:rsidP="00445726">
            <w:pPr>
              <w:pStyle w:val="Paragraph"/>
              <w:spacing w:line="360" w:lineRule="auto"/>
              <w:rPr>
                <w:sz w:val="18"/>
                <w:szCs w:val="18"/>
              </w:rPr>
            </w:pPr>
            <w:r w:rsidRPr="00445726">
              <w:rPr>
                <w:sz w:val="18"/>
                <w:szCs w:val="18"/>
              </w:rPr>
              <w:t>109</w:t>
            </w:r>
          </w:p>
        </w:tc>
        <w:tc>
          <w:tcPr>
            <w:tcW w:w="740" w:type="dxa"/>
            <w:tcBorders>
              <w:top w:val="nil"/>
              <w:bottom w:val="single" w:sz="4" w:space="0" w:color="auto"/>
            </w:tcBorders>
            <w:shd w:val="clear" w:color="auto" w:fill="auto"/>
            <w:noWrap/>
            <w:vAlign w:val="bottom"/>
            <w:hideMark/>
          </w:tcPr>
          <w:p w14:paraId="7E118201" w14:textId="77777777" w:rsidR="00445726" w:rsidRPr="00445726" w:rsidRDefault="00445726" w:rsidP="00445726">
            <w:pPr>
              <w:pStyle w:val="Paragraph"/>
              <w:spacing w:line="360" w:lineRule="auto"/>
              <w:rPr>
                <w:sz w:val="18"/>
                <w:szCs w:val="18"/>
              </w:rPr>
            </w:pPr>
            <w:r w:rsidRPr="00445726">
              <w:rPr>
                <w:sz w:val="18"/>
                <w:szCs w:val="18"/>
              </w:rPr>
              <w:t>17.14</w:t>
            </w:r>
          </w:p>
        </w:tc>
      </w:tr>
      <w:tr w:rsidR="00445726" w:rsidRPr="00445726" w14:paraId="0FDD4E2C" w14:textId="77777777" w:rsidTr="006D1E4A">
        <w:trPr>
          <w:trHeight w:val="315"/>
        </w:trPr>
        <w:tc>
          <w:tcPr>
            <w:tcW w:w="1343" w:type="dxa"/>
            <w:tcBorders>
              <w:top w:val="nil"/>
              <w:bottom w:val="single" w:sz="4" w:space="0" w:color="auto"/>
            </w:tcBorders>
            <w:shd w:val="clear" w:color="auto" w:fill="auto"/>
            <w:noWrap/>
            <w:vAlign w:val="bottom"/>
            <w:hideMark/>
          </w:tcPr>
          <w:p w14:paraId="4AE17A01" w14:textId="77777777" w:rsidR="00445726" w:rsidRPr="00445726" w:rsidRDefault="00445726" w:rsidP="00445726">
            <w:pPr>
              <w:pStyle w:val="Paragraph"/>
              <w:spacing w:line="360" w:lineRule="auto"/>
              <w:rPr>
                <w:sz w:val="18"/>
                <w:szCs w:val="18"/>
              </w:rPr>
            </w:pPr>
            <w:r w:rsidRPr="00445726">
              <w:rPr>
                <w:sz w:val="18"/>
                <w:szCs w:val="18"/>
              </w:rPr>
              <w:t>Knowledge</w:t>
            </w:r>
          </w:p>
        </w:tc>
        <w:tc>
          <w:tcPr>
            <w:tcW w:w="790" w:type="dxa"/>
            <w:tcBorders>
              <w:top w:val="nil"/>
              <w:bottom w:val="single" w:sz="4" w:space="0" w:color="auto"/>
            </w:tcBorders>
            <w:shd w:val="clear" w:color="auto" w:fill="auto"/>
            <w:noWrap/>
            <w:vAlign w:val="bottom"/>
            <w:hideMark/>
          </w:tcPr>
          <w:p w14:paraId="471251D4" w14:textId="77777777" w:rsidR="00445726" w:rsidRPr="00445726" w:rsidRDefault="00445726" w:rsidP="00445726">
            <w:pPr>
              <w:pStyle w:val="Paragraph"/>
              <w:spacing w:line="360" w:lineRule="auto"/>
              <w:rPr>
                <w:sz w:val="18"/>
                <w:szCs w:val="18"/>
              </w:rPr>
            </w:pPr>
            <w:r w:rsidRPr="00445726">
              <w:rPr>
                <w:sz w:val="18"/>
                <w:szCs w:val="18"/>
              </w:rPr>
              <w:t>8</w:t>
            </w:r>
          </w:p>
        </w:tc>
        <w:tc>
          <w:tcPr>
            <w:tcW w:w="740" w:type="dxa"/>
            <w:tcBorders>
              <w:top w:val="nil"/>
              <w:bottom w:val="single" w:sz="4" w:space="0" w:color="auto"/>
            </w:tcBorders>
            <w:shd w:val="clear" w:color="auto" w:fill="auto"/>
            <w:noWrap/>
            <w:vAlign w:val="bottom"/>
            <w:hideMark/>
          </w:tcPr>
          <w:p w14:paraId="24DA12AD" w14:textId="77777777" w:rsidR="00445726" w:rsidRPr="00445726" w:rsidRDefault="00445726" w:rsidP="00445726">
            <w:pPr>
              <w:pStyle w:val="Paragraph"/>
              <w:spacing w:line="360" w:lineRule="auto"/>
              <w:rPr>
                <w:sz w:val="18"/>
                <w:szCs w:val="18"/>
              </w:rPr>
            </w:pPr>
            <w:r w:rsidRPr="00445726">
              <w:rPr>
                <w:sz w:val="18"/>
                <w:szCs w:val="18"/>
              </w:rPr>
              <w:t>1.48</w:t>
            </w:r>
          </w:p>
        </w:tc>
        <w:tc>
          <w:tcPr>
            <w:tcW w:w="790" w:type="dxa"/>
            <w:tcBorders>
              <w:top w:val="nil"/>
              <w:bottom w:val="single" w:sz="4" w:space="0" w:color="auto"/>
            </w:tcBorders>
            <w:shd w:val="clear" w:color="auto" w:fill="auto"/>
            <w:noWrap/>
            <w:vAlign w:val="bottom"/>
            <w:hideMark/>
          </w:tcPr>
          <w:p w14:paraId="5D0B3676" w14:textId="77777777" w:rsidR="00445726" w:rsidRPr="00445726" w:rsidRDefault="00445726" w:rsidP="00445726">
            <w:pPr>
              <w:pStyle w:val="Paragraph"/>
              <w:spacing w:line="360" w:lineRule="auto"/>
              <w:rPr>
                <w:sz w:val="18"/>
                <w:szCs w:val="18"/>
              </w:rPr>
            </w:pPr>
            <w:r w:rsidRPr="00445726">
              <w:rPr>
                <w:sz w:val="18"/>
                <w:szCs w:val="18"/>
              </w:rPr>
              <w:t>13</w:t>
            </w:r>
          </w:p>
        </w:tc>
        <w:tc>
          <w:tcPr>
            <w:tcW w:w="740" w:type="dxa"/>
            <w:tcBorders>
              <w:top w:val="nil"/>
              <w:bottom w:val="single" w:sz="4" w:space="0" w:color="auto"/>
            </w:tcBorders>
            <w:shd w:val="clear" w:color="auto" w:fill="auto"/>
            <w:noWrap/>
            <w:vAlign w:val="bottom"/>
            <w:hideMark/>
          </w:tcPr>
          <w:p w14:paraId="12352EE0" w14:textId="77777777" w:rsidR="00445726" w:rsidRPr="00445726" w:rsidRDefault="00445726" w:rsidP="00445726">
            <w:pPr>
              <w:pStyle w:val="Paragraph"/>
              <w:spacing w:line="360" w:lineRule="auto"/>
              <w:rPr>
                <w:sz w:val="18"/>
                <w:szCs w:val="18"/>
              </w:rPr>
            </w:pPr>
            <w:r w:rsidRPr="00445726">
              <w:rPr>
                <w:sz w:val="18"/>
                <w:szCs w:val="18"/>
              </w:rPr>
              <w:t>1.08</w:t>
            </w:r>
          </w:p>
        </w:tc>
        <w:tc>
          <w:tcPr>
            <w:tcW w:w="790" w:type="dxa"/>
            <w:tcBorders>
              <w:top w:val="nil"/>
              <w:bottom w:val="single" w:sz="4" w:space="0" w:color="auto"/>
            </w:tcBorders>
            <w:shd w:val="clear" w:color="auto" w:fill="auto"/>
            <w:noWrap/>
            <w:vAlign w:val="bottom"/>
            <w:hideMark/>
          </w:tcPr>
          <w:p w14:paraId="1D541155" w14:textId="77777777" w:rsidR="00445726" w:rsidRPr="00445726" w:rsidRDefault="00445726" w:rsidP="00445726">
            <w:pPr>
              <w:pStyle w:val="Paragraph"/>
              <w:spacing w:line="360" w:lineRule="auto"/>
              <w:rPr>
                <w:sz w:val="18"/>
                <w:szCs w:val="18"/>
              </w:rPr>
            </w:pPr>
            <w:r w:rsidRPr="00445726">
              <w:rPr>
                <w:sz w:val="18"/>
                <w:szCs w:val="18"/>
              </w:rPr>
              <w:t>4</w:t>
            </w:r>
          </w:p>
        </w:tc>
        <w:tc>
          <w:tcPr>
            <w:tcW w:w="740" w:type="dxa"/>
            <w:tcBorders>
              <w:top w:val="nil"/>
              <w:bottom w:val="single" w:sz="4" w:space="0" w:color="auto"/>
            </w:tcBorders>
            <w:shd w:val="clear" w:color="auto" w:fill="auto"/>
            <w:noWrap/>
            <w:vAlign w:val="bottom"/>
            <w:hideMark/>
          </w:tcPr>
          <w:p w14:paraId="3D29A812" w14:textId="77777777" w:rsidR="00445726" w:rsidRPr="00445726" w:rsidRDefault="00445726" w:rsidP="00445726">
            <w:pPr>
              <w:pStyle w:val="Paragraph"/>
              <w:spacing w:line="360" w:lineRule="auto"/>
              <w:rPr>
                <w:sz w:val="18"/>
                <w:szCs w:val="18"/>
              </w:rPr>
            </w:pPr>
            <w:r w:rsidRPr="00445726">
              <w:rPr>
                <w:sz w:val="18"/>
                <w:szCs w:val="18"/>
              </w:rPr>
              <w:t>0.74</w:t>
            </w:r>
          </w:p>
        </w:tc>
        <w:tc>
          <w:tcPr>
            <w:tcW w:w="790" w:type="dxa"/>
            <w:tcBorders>
              <w:top w:val="nil"/>
              <w:bottom w:val="single" w:sz="4" w:space="0" w:color="auto"/>
            </w:tcBorders>
            <w:shd w:val="clear" w:color="auto" w:fill="auto"/>
            <w:noWrap/>
            <w:vAlign w:val="bottom"/>
            <w:hideMark/>
          </w:tcPr>
          <w:p w14:paraId="02218B3E" w14:textId="77777777" w:rsidR="00445726" w:rsidRPr="00445726" w:rsidRDefault="00445726" w:rsidP="00445726">
            <w:pPr>
              <w:pStyle w:val="Paragraph"/>
              <w:spacing w:line="360" w:lineRule="auto"/>
              <w:rPr>
                <w:sz w:val="18"/>
                <w:szCs w:val="18"/>
              </w:rPr>
            </w:pPr>
            <w:r w:rsidRPr="00445726">
              <w:rPr>
                <w:sz w:val="18"/>
                <w:szCs w:val="18"/>
              </w:rPr>
              <w:t>20</w:t>
            </w:r>
          </w:p>
        </w:tc>
        <w:tc>
          <w:tcPr>
            <w:tcW w:w="740" w:type="dxa"/>
            <w:tcBorders>
              <w:top w:val="nil"/>
              <w:bottom w:val="single" w:sz="4" w:space="0" w:color="auto"/>
            </w:tcBorders>
            <w:shd w:val="clear" w:color="auto" w:fill="auto"/>
            <w:noWrap/>
            <w:vAlign w:val="bottom"/>
            <w:hideMark/>
          </w:tcPr>
          <w:p w14:paraId="5BE76EB0" w14:textId="77777777" w:rsidR="00445726" w:rsidRPr="00445726" w:rsidRDefault="00445726" w:rsidP="00445726">
            <w:pPr>
              <w:pStyle w:val="Paragraph"/>
              <w:spacing w:line="360" w:lineRule="auto"/>
              <w:rPr>
                <w:b/>
                <w:bCs/>
                <w:sz w:val="18"/>
                <w:szCs w:val="18"/>
              </w:rPr>
            </w:pPr>
            <w:r w:rsidRPr="00445726">
              <w:rPr>
                <w:b/>
                <w:bCs/>
                <w:sz w:val="18"/>
                <w:szCs w:val="18"/>
              </w:rPr>
              <w:t>3.41</w:t>
            </w:r>
          </w:p>
        </w:tc>
        <w:tc>
          <w:tcPr>
            <w:tcW w:w="790" w:type="dxa"/>
            <w:tcBorders>
              <w:top w:val="nil"/>
              <w:bottom w:val="single" w:sz="4" w:space="0" w:color="auto"/>
            </w:tcBorders>
            <w:shd w:val="clear" w:color="auto" w:fill="auto"/>
            <w:noWrap/>
            <w:vAlign w:val="bottom"/>
            <w:hideMark/>
          </w:tcPr>
          <w:p w14:paraId="588E3360" w14:textId="77777777" w:rsidR="00445726" w:rsidRPr="00445726" w:rsidRDefault="00445726" w:rsidP="00445726">
            <w:pPr>
              <w:pStyle w:val="Paragraph"/>
              <w:spacing w:line="360" w:lineRule="auto"/>
              <w:rPr>
                <w:sz w:val="18"/>
                <w:szCs w:val="18"/>
              </w:rPr>
            </w:pPr>
            <w:r w:rsidRPr="00445726">
              <w:rPr>
                <w:sz w:val="18"/>
                <w:szCs w:val="18"/>
              </w:rPr>
              <w:t>15</w:t>
            </w:r>
          </w:p>
        </w:tc>
        <w:tc>
          <w:tcPr>
            <w:tcW w:w="740" w:type="dxa"/>
            <w:tcBorders>
              <w:top w:val="nil"/>
              <w:bottom w:val="single" w:sz="4" w:space="0" w:color="auto"/>
            </w:tcBorders>
            <w:shd w:val="clear" w:color="auto" w:fill="auto"/>
            <w:noWrap/>
            <w:vAlign w:val="bottom"/>
            <w:hideMark/>
          </w:tcPr>
          <w:p w14:paraId="6255C7C2" w14:textId="77777777" w:rsidR="00445726" w:rsidRPr="00445726" w:rsidRDefault="00445726" w:rsidP="00445726">
            <w:pPr>
              <w:pStyle w:val="Paragraph"/>
              <w:spacing w:line="360" w:lineRule="auto"/>
              <w:rPr>
                <w:sz w:val="18"/>
                <w:szCs w:val="18"/>
              </w:rPr>
            </w:pPr>
            <w:r w:rsidRPr="00445726">
              <w:rPr>
                <w:sz w:val="18"/>
                <w:szCs w:val="18"/>
              </w:rPr>
              <w:t>2.36</w:t>
            </w:r>
          </w:p>
        </w:tc>
      </w:tr>
      <w:tr w:rsidR="00445726" w:rsidRPr="00445726" w14:paraId="71BA3014" w14:textId="77777777" w:rsidTr="006D1E4A">
        <w:trPr>
          <w:trHeight w:val="315"/>
        </w:trPr>
        <w:tc>
          <w:tcPr>
            <w:tcW w:w="1343" w:type="dxa"/>
            <w:tcBorders>
              <w:top w:val="nil"/>
            </w:tcBorders>
            <w:shd w:val="clear" w:color="auto" w:fill="auto"/>
            <w:noWrap/>
            <w:vAlign w:val="bottom"/>
            <w:hideMark/>
          </w:tcPr>
          <w:p w14:paraId="380CA8A7" w14:textId="77777777" w:rsidR="00445726" w:rsidRPr="00445726" w:rsidRDefault="00445726" w:rsidP="00445726">
            <w:pPr>
              <w:pStyle w:val="Paragraph"/>
              <w:spacing w:line="360" w:lineRule="auto"/>
              <w:rPr>
                <w:sz w:val="18"/>
                <w:szCs w:val="18"/>
              </w:rPr>
            </w:pPr>
            <w:r w:rsidRPr="00445726">
              <w:rPr>
                <w:sz w:val="18"/>
                <w:szCs w:val="18"/>
              </w:rPr>
              <w:t>Sum total</w:t>
            </w:r>
          </w:p>
        </w:tc>
        <w:tc>
          <w:tcPr>
            <w:tcW w:w="790" w:type="dxa"/>
            <w:tcBorders>
              <w:top w:val="nil"/>
            </w:tcBorders>
            <w:shd w:val="clear" w:color="auto" w:fill="auto"/>
            <w:noWrap/>
            <w:vAlign w:val="bottom"/>
            <w:hideMark/>
          </w:tcPr>
          <w:p w14:paraId="58AEF11F" w14:textId="77777777" w:rsidR="00445726" w:rsidRPr="00445726" w:rsidRDefault="00445726" w:rsidP="00445726">
            <w:pPr>
              <w:pStyle w:val="Paragraph"/>
              <w:spacing w:line="360" w:lineRule="auto"/>
              <w:rPr>
                <w:sz w:val="18"/>
                <w:szCs w:val="18"/>
              </w:rPr>
            </w:pPr>
            <w:r w:rsidRPr="00445726">
              <w:rPr>
                <w:sz w:val="18"/>
                <w:szCs w:val="18"/>
              </w:rPr>
              <w:t>542</w:t>
            </w:r>
          </w:p>
        </w:tc>
        <w:tc>
          <w:tcPr>
            <w:tcW w:w="740" w:type="dxa"/>
            <w:tcBorders>
              <w:top w:val="nil"/>
            </w:tcBorders>
            <w:shd w:val="clear" w:color="auto" w:fill="auto"/>
            <w:noWrap/>
            <w:vAlign w:val="bottom"/>
            <w:hideMark/>
          </w:tcPr>
          <w:p w14:paraId="4A652607" w14:textId="77777777" w:rsidR="00445726" w:rsidRPr="00445726" w:rsidRDefault="00445726" w:rsidP="00445726">
            <w:pPr>
              <w:pStyle w:val="Paragraph"/>
              <w:spacing w:line="360" w:lineRule="auto"/>
              <w:rPr>
                <w:sz w:val="18"/>
                <w:szCs w:val="18"/>
              </w:rPr>
            </w:pPr>
            <w:r w:rsidRPr="00445726">
              <w:rPr>
                <w:sz w:val="18"/>
                <w:szCs w:val="18"/>
              </w:rPr>
              <w:t>100.00</w:t>
            </w:r>
          </w:p>
        </w:tc>
        <w:tc>
          <w:tcPr>
            <w:tcW w:w="790" w:type="dxa"/>
            <w:tcBorders>
              <w:top w:val="nil"/>
            </w:tcBorders>
            <w:shd w:val="clear" w:color="auto" w:fill="auto"/>
            <w:noWrap/>
            <w:vAlign w:val="bottom"/>
            <w:hideMark/>
          </w:tcPr>
          <w:p w14:paraId="2570A65F" w14:textId="77777777" w:rsidR="00445726" w:rsidRPr="00445726" w:rsidRDefault="00445726" w:rsidP="00445726">
            <w:pPr>
              <w:pStyle w:val="Paragraph"/>
              <w:spacing w:line="360" w:lineRule="auto"/>
              <w:rPr>
                <w:sz w:val="18"/>
                <w:szCs w:val="18"/>
              </w:rPr>
            </w:pPr>
            <w:r w:rsidRPr="00445726">
              <w:rPr>
                <w:sz w:val="18"/>
                <w:szCs w:val="18"/>
              </w:rPr>
              <w:t>1200</w:t>
            </w:r>
          </w:p>
        </w:tc>
        <w:tc>
          <w:tcPr>
            <w:tcW w:w="740" w:type="dxa"/>
            <w:tcBorders>
              <w:top w:val="nil"/>
            </w:tcBorders>
            <w:shd w:val="clear" w:color="auto" w:fill="auto"/>
            <w:noWrap/>
            <w:vAlign w:val="bottom"/>
            <w:hideMark/>
          </w:tcPr>
          <w:p w14:paraId="6DAB5D74" w14:textId="77777777" w:rsidR="00445726" w:rsidRPr="00445726" w:rsidRDefault="00445726" w:rsidP="00445726">
            <w:pPr>
              <w:pStyle w:val="Paragraph"/>
              <w:spacing w:line="360" w:lineRule="auto"/>
              <w:rPr>
                <w:sz w:val="18"/>
                <w:szCs w:val="18"/>
              </w:rPr>
            </w:pPr>
            <w:r w:rsidRPr="00445726">
              <w:rPr>
                <w:sz w:val="18"/>
                <w:szCs w:val="18"/>
              </w:rPr>
              <w:t>100.00</w:t>
            </w:r>
          </w:p>
        </w:tc>
        <w:tc>
          <w:tcPr>
            <w:tcW w:w="790" w:type="dxa"/>
            <w:tcBorders>
              <w:top w:val="nil"/>
            </w:tcBorders>
            <w:shd w:val="clear" w:color="auto" w:fill="auto"/>
            <w:noWrap/>
            <w:vAlign w:val="bottom"/>
            <w:hideMark/>
          </w:tcPr>
          <w:p w14:paraId="622D2E43" w14:textId="77777777" w:rsidR="00445726" w:rsidRPr="00445726" w:rsidRDefault="00445726" w:rsidP="00445726">
            <w:pPr>
              <w:pStyle w:val="Paragraph"/>
              <w:spacing w:line="360" w:lineRule="auto"/>
              <w:rPr>
                <w:sz w:val="18"/>
                <w:szCs w:val="18"/>
              </w:rPr>
            </w:pPr>
            <w:r w:rsidRPr="00445726">
              <w:rPr>
                <w:sz w:val="18"/>
                <w:szCs w:val="18"/>
              </w:rPr>
              <w:t>538</w:t>
            </w:r>
          </w:p>
        </w:tc>
        <w:tc>
          <w:tcPr>
            <w:tcW w:w="740" w:type="dxa"/>
            <w:tcBorders>
              <w:top w:val="nil"/>
            </w:tcBorders>
            <w:shd w:val="clear" w:color="auto" w:fill="auto"/>
            <w:noWrap/>
            <w:vAlign w:val="bottom"/>
            <w:hideMark/>
          </w:tcPr>
          <w:p w14:paraId="7A54BBBE" w14:textId="77777777" w:rsidR="00445726" w:rsidRPr="00445726" w:rsidRDefault="00445726" w:rsidP="00445726">
            <w:pPr>
              <w:pStyle w:val="Paragraph"/>
              <w:spacing w:line="360" w:lineRule="auto"/>
              <w:rPr>
                <w:sz w:val="18"/>
                <w:szCs w:val="18"/>
              </w:rPr>
            </w:pPr>
            <w:r w:rsidRPr="00445726">
              <w:rPr>
                <w:sz w:val="18"/>
                <w:szCs w:val="18"/>
              </w:rPr>
              <w:t>100.00</w:t>
            </w:r>
          </w:p>
        </w:tc>
        <w:tc>
          <w:tcPr>
            <w:tcW w:w="790" w:type="dxa"/>
            <w:tcBorders>
              <w:top w:val="nil"/>
            </w:tcBorders>
            <w:shd w:val="clear" w:color="auto" w:fill="auto"/>
            <w:noWrap/>
            <w:vAlign w:val="bottom"/>
            <w:hideMark/>
          </w:tcPr>
          <w:p w14:paraId="1FB36E72" w14:textId="77777777" w:rsidR="00445726" w:rsidRPr="00445726" w:rsidRDefault="00445726" w:rsidP="00445726">
            <w:pPr>
              <w:pStyle w:val="Paragraph"/>
              <w:spacing w:line="360" w:lineRule="auto"/>
              <w:rPr>
                <w:sz w:val="18"/>
                <w:szCs w:val="18"/>
              </w:rPr>
            </w:pPr>
            <w:r w:rsidRPr="00445726">
              <w:rPr>
                <w:sz w:val="18"/>
                <w:szCs w:val="18"/>
              </w:rPr>
              <w:t>586</w:t>
            </w:r>
          </w:p>
        </w:tc>
        <w:tc>
          <w:tcPr>
            <w:tcW w:w="740" w:type="dxa"/>
            <w:tcBorders>
              <w:top w:val="nil"/>
            </w:tcBorders>
            <w:shd w:val="clear" w:color="auto" w:fill="auto"/>
            <w:noWrap/>
            <w:vAlign w:val="bottom"/>
            <w:hideMark/>
          </w:tcPr>
          <w:p w14:paraId="41A0E028" w14:textId="77777777" w:rsidR="00445726" w:rsidRPr="00445726" w:rsidRDefault="00445726" w:rsidP="00445726">
            <w:pPr>
              <w:pStyle w:val="Paragraph"/>
              <w:spacing w:line="360" w:lineRule="auto"/>
              <w:rPr>
                <w:sz w:val="18"/>
                <w:szCs w:val="18"/>
              </w:rPr>
            </w:pPr>
            <w:r w:rsidRPr="00445726">
              <w:rPr>
                <w:sz w:val="18"/>
                <w:szCs w:val="18"/>
              </w:rPr>
              <w:t>100.00</w:t>
            </w:r>
          </w:p>
        </w:tc>
        <w:tc>
          <w:tcPr>
            <w:tcW w:w="790" w:type="dxa"/>
            <w:tcBorders>
              <w:top w:val="nil"/>
            </w:tcBorders>
            <w:shd w:val="clear" w:color="auto" w:fill="auto"/>
            <w:noWrap/>
            <w:vAlign w:val="bottom"/>
            <w:hideMark/>
          </w:tcPr>
          <w:p w14:paraId="53C44914" w14:textId="77777777" w:rsidR="00445726" w:rsidRPr="00445726" w:rsidRDefault="00445726" w:rsidP="00445726">
            <w:pPr>
              <w:pStyle w:val="Paragraph"/>
              <w:spacing w:line="360" w:lineRule="auto"/>
              <w:rPr>
                <w:sz w:val="18"/>
                <w:szCs w:val="18"/>
              </w:rPr>
            </w:pPr>
            <w:r w:rsidRPr="00445726">
              <w:rPr>
                <w:sz w:val="18"/>
                <w:szCs w:val="18"/>
              </w:rPr>
              <w:t>636</w:t>
            </w:r>
          </w:p>
        </w:tc>
        <w:tc>
          <w:tcPr>
            <w:tcW w:w="740" w:type="dxa"/>
            <w:tcBorders>
              <w:top w:val="nil"/>
            </w:tcBorders>
            <w:shd w:val="clear" w:color="auto" w:fill="auto"/>
            <w:noWrap/>
            <w:vAlign w:val="bottom"/>
            <w:hideMark/>
          </w:tcPr>
          <w:p w14:paraId="2C346958" w14:textId="77777777" w:rsidR="00445726" w:rsidRPr="00445726" w:rsidRDefault="00445726" w:rsidP="00445726">
            <w:pPr>
              <w:pStyle w:val="Paragraph"/>
              <w:spacing w:line="360" w:lineRule="auto"/>
              <w:rPr>
                <w:sz w:val="18"/>
                <w:szCs w:val="18"/>
              </w:rPr>
            </w:pPr>
            <w:r w:rsidRPr="00445726">
              <w:rPr>
                <w:sz w:val="18"/>
                <w:szCs w:val="18"/>
              </w:rPr>
              <w:t>100.00</w:t>
            </w:r>
          </w:p>
        </w:tc>
      </w:tr>
    </w:tbl>
    <w:p w14:paraId="0ED36AAD" w14:textId="77777777" w:rsidR="00445726" w:rsidRPr="00445726" w:rsidRDefault="00445726" w:rsidP="00445726">
      <w:pPr>
        <w:pStyle w:val="Paragraph"/>
        <w:rPr>
          <w:lang w:val="en-US"/>
        </w:rPr>
      </w:pPr>
      <w:r w:rsidRPr="00445726">
        <w:t xml:space="preserve">The hypothesis of independency </w:t>
      </w:r>
      <w:r w:rsidR="00B117AC" w:rsidRPr="00445726">
        <w:t xml:space="preserve">between the categories of given recommendation and respondent’s faculty of study </w:t>
      </w:r>
      <w:r w:rsidRPr="00445726">
        <w:t xml:space="preserve">was not confirmed (Pearson’s </w:t>
      </w:r>
      <w:r w:rsidRPr="00445726">
        <w:rPr>
          <w:i/>
        </w:rPr>
        <w:t>r</w:t>
      </w:r>
      <w:r w:rsidRPr="00445726">
        <w:t>(16)</w:t>
      </w:r>
      <w:r w:rsidRPr="00445726">
        <w:rPr>
          <w:i/>
        </w:rPr>
        <w:t xml:space="preserve"> </w:t>
      </w:r>
      <w:r w:rsidRPr="00445726">
        <w:t xml:space="preserve">= 124.88, </w:t>
      </w:r>
      <w:r w:rsidRPr="00445726">
        <w:rPr>
          <w:i/>
        </w:rPr>
        <w:t>p</w:t>
      </w:r>
      <w:r w:rsidRPr="00445726">
        <w:t xml:space="preserve"> &lt;.001). The most significant statistical chi-square test contributions to refusing the null hypothesis derive from the </w:t>
      </w:r>
      <w:r w:rsidR="0065625F">
        <w:t>FMC</w:t>
      </w:r>
      <w:r w:rsidRPr="00445726">
        <w:t xml:space="preserve">, specifically the categories of Skills, Characteristics and Knowledge, and the </w:t>
      </w:r>
      <w:r w:rsidR="0065625F">
        <w:t>FMC</w:t>
      </w:r>
      <w:r w:rsidRPr="00445726">
        <w:t xml:space="preserve"> in category Behaviour. Students from the </w:t>
      </w:r>
      <w:r w:rsidR="0065625F">
        <w:t>FMC</w:t>
      </w:r>
      <w:r w:rsidRPr="00445726">
        <w:t xml:space="preserve"> emphasized the importance of creativity (frequency of the code</w:t>
      </w:r>
      <w:r w:rsidRPr="00445726">
        <w:rPr>
          <w:lang w:val="en-US"/>
        </w:rPr>
        <w:t xml:space="preserve"> ‘Be creative’: </w:t>
      </w:r>
      <w:r w:rsidR="0065625F">
        <w:rPr>
          <w:lang w:val="en-US"/>
        </w:rPr>
        <w:t>FMC</w:t>
      </w:r>
      <w:r w:rsidRPr="00445726">
        <w:rPr>
          <w:lang w:val="en-US"/>
        </w:rPr>
        <w:t xml:space="preserve"> – 15 %, </w:t>
      </w:r>
      <w:r w:rsidR="0065625F">
        <w:rPr>
          <w:lang w:val="en-US"/>
        </w:rPr>
        <w:t>FH</w:t>
      </w:r>
      <w:r w:rsidRPr="00445726">
        <w:rPr>
          <w:lang w:val="en-US"/>
        </w:rPr>
        <w:t xml:space="preserve"> – 1 %, FAI – 0 %, </w:t>
      </w:r>
      <w:r w:rsidR="0065625F">
        <w:rPr>
          <w:lang w:val="en-US"/>
        </w:rPr>
        <w:t>FME</w:t>
      </w:r>
      <w:r w:rsidRPr="00445726">
        <w:rPr>
          <w:lang w:val="en-US"/>
        </w:rPr>
        <w:t xml:space="preserve"> – 0 %, FT – 0 %).</w:t>
      </w:r>
    </w:p>
    <w:p w14:paraId="5FB0289E" w14:textId="77777777" w:rsidR="00445726" w:rsidRPr="006044D0" w:rsidRDefault="00227AD2" w:rsidP="00445726">
      <w:pPr>
        <w:pStyle w:val="Nadpis2"/>
        <w:rPr>
          <w:i w:val="0"/>
        </w:rPr>
      </w:pPr>
      <w:r w:rsidRPr="006044D0">
        <w:rPr>
          <w:i w:val="0"/>
        </w:rPr>
        <w:t>Examination</w:t>
      </w:r>
      <w:r w:rsidR="00445726" w:rsidRPr="006044D0">
        <w:rPr>
          <w:i w:val="0"/>
        </w:rPr>
        <w:t xml:space="preserve"> of the Hypothesis on Variability of Categories of Recommendations by Study Program</w:t>
      </w:r>
      <w:r w:rsidR="006D1E4A" w:rsidRPr="006044D0">
        <w:rPr>
          <w:i w:val="0"/>
        </w:rPr>
        <w:t>me</w:t>
      </w:r>
      <w:r w:rsidR="00445726" w:rsidRPr="006044D0">
        <w:rPr>
          <w:i w:val="0"/>
        </w:rPr>
        <w:t xml:space="preserve"> Degree</w:t>
      </w:r>
    </w:p>
    <w:p w14:paraId="041310F7" w14:textId="7804FE47" w:rsidR="00F12F22" w:rsidRDefault="00445726" w:rsidP="00F12F22">
      <w:pPr>
        <w:pStyle w:val="Paragraph"/>
      </w:pPr>
      <w:r w:rsidRPr="00445726">
        <w:t>Within the analysis</w:t>
      </w:r>
      <w:r w:rsidR="00894488">
        <w:t>,</w:t>
      </w:r>
      <w:r w:rsidRPr="00445726">
        <w:t xml:space="preserve"> two study program degrees were distinguished: Bachelor</w:t>
      </w:r>
      <w:r w:rsidR="00E62CD4">
        <w:t>’s programme</w:t>
      </w:r>
      <w:r w:rsidR="004A16AE">
        <w:t xml:space="preserve"> (BP)</w:t>
      </w:r>
      <w:r w:rsidRPr="00445726">
        <w:t xml:space="preserve"> and </w:t>
      </w:r>
      <w:r w:rsidR="006D1E4A">
        <w:t xml:space="preserve">follow-up </w:t>
      </w:r>
      <w:r w:rsidRPr="00445726">
        <w:t>Master</w:t>
      </w:r>
      <w:r w:rsidR="00E62CD4">
        <w:t>’s</w:t>
      </w:r>
      <w:r w:rsidRPr="00445726">
        <w:t xml:space="preserve"> program</w:t>
      </w:r>
      <w:r w:rsidR="00E62CD4">
        <w:t>me</w:t>
      </w:r>
      <w:r w:rsidR="004A16AE">
        <w:t xml:space="preserve"> (MP)</w:t>
      </w:r>
      <w:r w:rsidRPr="00445726">
        <w:t xml:space="preserve">. </w:t>
      </w:r>
      <w:r w:rsidR="00F12F22">
        <w:t xml:space="preserve">If 5 % of </w:t>
      </w:r>
      <w:r w:rsidR="00894488">
        <w:t xml:space="preserve">the </w:t>
      </w:r>
      <w:r w:rsidR="00F12F22">
        <w:t xml:space="preserve">most often used codes depending on participants’ study programme degree were compared, differences </w:t>
      </w:r>
      <w:r w:rsidR="00F12F22" w:rsidRPr="008E1D86">
        <w:t>(</w:t>
      </w:r>
      <w:r w:rsidR="00A0493A">
        <w:t>BP</w:t>
      </w:r>
      <w:r w:rsidR="00F12F22">
        <w:t xml:space="preserve"> students</w:t>
      </w:r>
      <w:r w:rsidR="00F12F22" w:rsidRPr="008E1D86">
        <w:t xml:space="preserve"> </w:t>
      </w:r>
      <w:r w:rsidR="00F12F22">
        <w:t>have</w:t>
      </w:r>
      <w:r w:rsidR="00F12F22" w:rsidRPr="008E1D86">
        <w:t xml:space="preserve"> the code among the most frequently used </w:t>
      </w:r>
      <w:r w:rsidR="00F12F22">
        <w:t xml:space="preserve">codes </w:t>
      </w:r>
      <w:r w:rsidR="00F12F22" w:rsidRPr="008E1D86">
        <w:t xml:space="preserve">but </w:t>
      </w:r>
      <w:r w:rsidR="00A0493A">
        <w:t>MP</w:t>
      </w:r>
      <w:r w:rsidR="00F12F22">
        <w:t xml:space="preserve"> students </w:t>
      </w:r>
      <w:r w:rsidR="00894488">
        <w:t xml:space="preserve">do not – </w:t>
      </w:r>
      <w:r w:rsidR="00F12F22">
        <w:t>or vice versa</w:t>
      </w:r>
      <w:r w:rsidR="00F12F22" w:rsidRPr="008E1D86">
        <w:t>) are</w:t>
      </w:r>
      <w:r w:rsidR="00F12F22">
        <w:t xml:space="preserve"> in the following cases: </w:t>
      </w:r>
    </w:p>
    <w:p w14:paraId="6A7E85DB" w14:textId="77777777" w:rsidR="00F12F22" w:rsidRPr="006F0B98" w:rsidRDefault="00F12F22" w:rsidP="00F12F22">
      <w:pPr>
        <w:pStyle w:val="Newparagraph"/>
        <w:numPr>
          <w:ilvl w:val="0"/>
          <w:numId w:val="7"/>
        </w:numPr>
      </w:pPr>
      <w:r w:rsidRPr="006F0B98">
        <w:t xml:space="preserve">Take </w:t>
      </w:r>
      <w:r w:rsidRPr="006F0B98">
        <w:rPr>
          <w:rStyle w:val="lexfulentr"/>
        </w:rPr>
        <w:t xml:space="preserve">conscientiously </w:t>
      </w:r>
      <w:r w:rsidRPr="006F0B98">
        <w:rPr>
          <w:lang w:val="en-US"/>
        </w:rPr>
        <w:t>(</w:t>
      </w:r>
      <w:r w:rsidRPr="00F12F22">
        <w:rPr>
          <w:b/>
          <w:lang w:val="en-US"/>
        </w:rPr>
        <w:t xml:space="preserve">1.5% </w:t>
      </w:r>
      <w:r w:rsidR="004A16AE">
        <w:rPr>
          <w:b/>
          <w:lang w:val="en-US"/>
        </w:rPr>
        <w:t>BP</w:t>
      </w:r>
      <w:r w:rsidRPr="006F0B98">
        <w:rPr>
          <w:lang w:val="en-US"/>
        </w:rPr>
        <w:t xml:space="preserve">, </w:t>
      </w:r>
      <w:r w:rsidRPr="00F12F22">
        <w:rPr>
          <w:lang w:val="en-US"/>
        </w:rPr>
        <w:t xml:space="preserve">1.1% </w:t>
      </w:r>
      <w:r w:rsidR="004A16AE">
        <w:rPr>
          <w:lang w:val="en-US"/>
        </w:rPr>
        <w:t>MP</w:t>
      </w:r>
      <w:r w:rsidRPr="006F0B98">
        <w:rPr>
          <w:lang w:val="en-US"/>
        </w:rPr>
        <w:t>),</w:t>
      </w:r>
    </w:p>
    <w:p w14:paraId="12E21042" w14:textId="77777777" w:rsidR="00F12F22" w:rsidRPr="00F12F22" w:rsidRDefault="00F12F22" w:rsidP="00F12F22">
      <w:pPr>
        <w:pStyle w:val="Newparagraph"/>
        <w:numPr>
          <w:ilvl w:val="0"/>
          <w:numId w:val="7"/>
        </w:numPr>
      </w:pPr>
      <w:r>
        <w:rPr>
          <w:lang w:val="en-US"/>
        </w:rPr>
        <w:t xml:space="preserve">Keep attendance requirements </w:t>
      </w:r>
      <w:r w:rsidRPr="00445726">
        <w:rPr>
          <w:lang w:val="en-US"/>
        </w:rPr>
        <w:t>(</w:t>
      </w:r>
      <w:r w:rsidRPr="00F12F22">
        <w:rPr>
          <w:b/>
          <w:lang w:val="en-US"/>
        </w:rPr>
        <w:t xml:space="preserve">1.6% </w:t>
      </w:r>
      <w:r w:rsidR="004A16AE">
        <w:rPr>
          <w:b/>
          <w:lang w:val="en-US"/>
        </w:rPr>
        <w:t>BP</w:t>
      </w:r>
      <w:r w:rsidRPr="00F12F22">
        <w:rPr>
          <w:lang w:val="en-US"/>
        </w:rPr>
        <w:t>, 0.8%</w:t>
      </w:r>
      <w:r w:rsidRPr="00F12F22">
        <w:rPr>
          <w:b/>
          <w:lang w:val="en-US"/>
        </w:rPr>
        <w:t xml:space="preserve"> </w:t>
      </w:r>
      <w:r w:rsidR="004A16AE">
        <w:rPr>
          <w:lang w:val="en-US"/>
        </w:rPr>
        <w:t>MP</w:t>
      </w:r>
      <w:r w:rsidRPr="00445726">
        <w:rPr>
          <w:lang w:val="en-US"/>
        </w:rPr>
        <w:t>)</w:t>
      </w:r>
      <w:r>
        <w:rPr>
          <w:lang w:val="en-US"/>
        </w:rPr>
        <w:t>,</w:t>
      </w:r>
    </w:p>
    <w:p w14:paraId="05966476" w14:textId="77777777" w:rsidR="00F12F22" w:rsidRPr="00981F64" w:rsidRDefault="00F12F22" w:rsidP="00F12F22">
      <w:pPr>
        <w:pStyle w:val="Newparagraph"/>
        <w:numPr>
          <w:ilvl w:val="0"/>
          <w:numId w:val="7"/>
        </w:numPr>
      </w:pPr>
      <w:r w:rsidRPr="00F12F22">
        <w:rPr>
          <w:lang w:val="en-US"/>
        </w:rPr>
        <w:t xml:space="preserve">Look for practice </w:t>
      </w:r>
      <w:r w:rsidRPr="00445726">
        <w:rPr>
          <w:lang w:val="en-US"/>
        </w:rPr>
        <w:t>(</w:t>
      </w:r>
      <w:r w:rsidRPr="00F12F22">
        <w:rPr>
          <w:lang w:val="en-US"/>
        </w:rPr>
        <w:t xml:space="preserve">0.3% </w:t>
      </w:r>
      <w:r w:rsidR="004A16AE">
        <w:rPr>
          <w:lang w:val="en-US"/>
        </w:rPr>
        <w:t>BP</w:t>
      </w:r>
      <w:r w:rsidRPr="00F12F22">
        <w:rPr>
          <w:lang w:val="en-US"/>
        </w:rPr>
        <w:t xml:space="preserve">, </w:t>
      </w:r>
      <w:r w:rsidRPr="00F12F22">
        <w:rPr>
          <w:b/>
          <w:lang w:val="en-US"/>
        </w:rPr>
        <w:t xml:space="preserve">1.4% </w:t>
      </w:r>
      <w:r w:rsidR="004A16AE">
        <w:rPr>
          <w:b/>
          <w:lang w:val="en-US"/>
        </w:rPr>
        <w:t>MP</w:t>
      </w:r>
      <w:r w:rsidRPr="00445726">
        <w:rPr>
          <w:lang w:val="en-US"/>
        </w:rPr>
        <w:t>)</w:t>
      </w:r>
      <w:r>
        <w:rPr>
          <w:lang w:val="en-US"/>
        </w:rPr>
        <w:t>,</w:t>
      </w:r>
    </w:p>
    <w:p w14:paraId="7598A3FC" w14:textId="77777777" w:rsidR="00981F64" w:rsidRPr="00981F64" w:rsidRDefault="00981F64" w:rsidP="00981F64">
      <w:pPr>
        <w:pStyle w:val="Newparagraph"/>
        <w:numPr>
          <w:ilvl w:val="0"/>
          <w:numId w:val="7"/>
        </w:numPr>
      </w:pPr>
      <w:r w:rsidRPr="00445726">
        <w:t>Work from the first</w:t>
      </w:r>
      <w:r>
        <w:t xml:space="preserve"> </w:t>
      </w:r>
      <w:r w:rsidRPr="00445726">
        <w:rPr>
          <w:lang w:val="en-US"/>
        </w:rPr>
        <w:t>(</w:t>
      </w:r>
      <w:r w:rsidRPr="00981F64">
        <w:rPr>
          <w:b/>
          <w:lang w:val="en-US"/>
        </w:rPr>
        <w:t xml:space="preserve">1.6% </w:t>
      </w:r>
      <w:r w:rsidR="004A16AE">
        <w:rPr>
          <w:b/>
          <w:lang w:val="en-US"/>
        </w:rPr>
        <w:t>BP</w:t>
      </w:r>
      <w:r w:rsidRPr="00F12F22">
        <w:rPr>
          <w:lang w:val="en-US"/>
        </w:rPr>
        <w:t xml:space="preserve">, </w:t>
      </w:r>
      <w:r w:rsidRPr="00981F64">
        <w:rPr>
          <w:lang w:val="en-US"/>
        </w:rPr>
        <w:t xml:space="preserve">0.6% </w:t>
      </w:r>
      <w:r w:rsidR="004A16AE">
        <w:rPr>
          <w:lang w:val="en-US"/>
        </w:rPr>
        <w:t>MP</w:t>
      </w:r>
      <w:r w:rsidRPr="00445726">
        <w:rPr>
          <w:lang w:val="en-US"/>
        </w:rPr>
        <w:t>)</w:t>
      </w:r>
      <w:r>
        <w:rPr>
          <w:lang w:val="en-US"/>
        </w:rPr>
        <w:t>,</w:t>
      </w:r>
    </w:p>
    <w:p w14:paraId="7BD7DF52" w14:textId="77777777" w:rsidR="00981F64" w:rsidRPr="00981F64" w:rsidRDefault="00981F64" w:rsidP="00981F64">
      <w:pPr>
        <w:pStyle w:val="Newparagraph"/>
        <w:numPr>
          <w:ilvl w:val="0"/>
          <w:numId w:val="7"/>
        </w:numPr>
      </w:pPr>
      <w:r>
        <w:rPr>
          <w:lang w:val="en-US"/>
        </w:rPr>
        <w:t xml:space="preserve">Have work during studies </w:t>
      </w:r>
      <w:r w:rsidRPr="00445726">
        <w:rPr>
          <w:lang w:val="en-US"/>
        </w:rPr>
        <w:t>(</w:t>
      </w:r>
      <w:r w:rsidRPr="00981F64">
        <w:rPr>
          <w:lang w:val="en-US"/>
        </w:rPr>
        <w:t xml:space="preserve">0.2% </w:t>
      </w:r>
      <w:r w:rsidR="004A16AE">
        <w:rPr>
          <w:lang w:val="en-US"/>
        </w:rPr>
        <w:t>BP</w:t>
      </w:r>
      <w:r w:rsidRPr="00F12F22">
        <w:rPr>
          <w:lang w:val="en-US"/>
        </w:rPr>
        <w:t xml:space="preserve">, </w:t>
      </w:r>
      <w:r w:rsidRPr="00981F64">
        <w:rPr>
          <w:b/>
          <w:lang w:val="en-US"/>
        </w:rPr>
        <w:t xml:space="preserve">1.5% </w:t>
      </w:r>
      <w:r w:rsidR="004A16AE">
        <w:rPr>
          <w:b/>
          <w:lang w:val="en-US"/>
        </w:rPr>
        <w:t>MP</w:t>
      </w:r>
      <w:r w:rsidRPr="00445726">
        <w:rPr>
          <w:lang w:val="en-US"/>
        </w:rPr>
        <w:t>)</w:t>
      </w:r>
      <w:r>
        <w:rPr>
          <w:lang w:val="en-US"/>
        </w:rPr>
        <w:t>,</w:t>
      </w:r>
    </w:p>
    <w:p w14:paraId="239F58D5" w14:textId="729BE6FF" w:rsidR="00981F64" w:rsidRPr="00981F64" w:rsidRDefault="00981F64" w:rsidP="00981F64">
      <w:pPr>
        <w:pStyle w:val="Newparagraph"/>
        <w:numPr>
          <w:ilvl w:val="0"/>
          <w:numId w:val="7"/>
        </w:numPr>
      </w:pPr>
      <w:r>
        <w:rPr>
          <w:lang w:val="en-US"/>
        </w:rPr>
        <w:t xml:space="preserve">Prepare </w:t>
      </w:r>
      <w:r w:rsidR="00894488">
        <w:rPr>
          <w:lang w:val="en-US"/>
        </w:rPr>
        <w:t xml:space="preserve">for </w:t>
      </w:r>
      <w:r>
        <w:rPr>
          <w:lang w:val="en-US"/>
        </w:rPr>
        <w:t xml:space="preserve">school </w:t>
      </w:r>
      <w:r w:rsidRPr="00445726">
        <w:rPr>
          <w:lang w:val="en-US"/>
        </w:rPr>
        <w:t>(</w:t>
      </w:r>
      <w:r w:rsidRPr="00981F64">
        <w:rPr>
          <w:b/>
          <w:lang w:val="en-US"/>
        </w:rPr>
        <w:t xml:space="preserve">3.4% </w:t>
      </w:r>
      <w:r w:rsidR="004A16AE">
        <w:rPr>
          <w:b/>
          <w:lang w:val="en-US"/>
        </w:rPr>
        <w:t>BP</w:t>
      </w:r>
      <w:r w:rsidRPr="00F12F22">
        <w:rPr>
          <w:lang w:val="en-US"/>
        </w:rPr>
        <w:t xml:space="preserve">, </w:t>
      </w:r>
      <w:r w:rsidRPr="00981F64">
        <w:rPr>
          <w:lang w:val="en-US"/>
        </w:rPr>
        <w:t xml:space="preserve">0.9% </w:t>
      </w:r>
      <w:r w:rsidR="004A16AE">
        <w:rPr>
          <w:lang w:val="en-US"/>
        </w:rPr>
        <w:t>MP</w:t>
      </w:r>
      <w:r w:rsidRPr="00445726">
        <w:rPr>
          <w:lang w:val="en-US"/>
        </w:rPr>
        <w:t>)</w:t>
      </w:r>
      <w:r>
        <w:rPr>
          <w:lang w:val="en-US"/>
        </w:rPr>
        <w:t>,</w:t>
      </w:r>
    </w:p>
    <w:p w14:paraId="331FA996" w14:textId="77777777" w:rsidR="00981F64" w:rsidRDefault="00981F64" w:rsidP="00981F64">
      <w:pPr>
        <w:pStyle w:val="Newparagraph"/>
        <w:numPr>
          <w:ilvl w:val="0"/>
          <w:numId w:val="7"/>
        </w:numPr>
      </w:pPr>
      <w:r>
        <w:rPr>
          <w:lang w:val="en-US"/>
        </w:rPr>
        <w:t xml:space="preserve">Make contacts </w:t>
      </w:r>
      <w:r w:rsidRPr="00445726">
        <w:rPr>
          <w:lang w:val="en-US"/>
        </w:rPr>
        <w:t>(</w:t>
      </w:r>
      <w:r w:rsidRPr="00981F64">
        <w:rPr>
          <w:lang w:val="en-US"/>
        </w:rPr>
        <w:t xml:space="preserve">1.2% </w:t>
      </w:r>
      <w:r w:rsidR="004A16AE">
        <w:rPr>
          <w:lang w:val="en-US"/>
        </w:rPr>
        <w:t>BP</w:t>
      </w:r>
      <w:r w:rsidRPr="00F12F22">
        <w:rPr>
          <w:lang w:val="en-US"/>
        </w:rPr>
        <w:t xml:space="preserve">, </w:t>
      </w:r>
      <w:r w:rsidRPr="00981F64">
        <w:rPr>
          <w:b/>
          <w:lang w:val="en-US"/>
        </w:rPr>
        <w:t xml:space="preserve">1.9% </w:t>
      </w:r>
      <w:r w:rsidR="004A16AE">
        <w:rPr>
          <w:b/>
          <w:lang w:val="en-US"/>
        </w:rPr>
        <w:t>MP</w:t>
      </w:r>
      <w:r w:rsidRPr="00445726">
        <w:rPr>
          <w:lang w:val="en-US"/>
        </w:rPr>
        <w:t>)</w:t>
      </w:r>
    </w:p>
    <w:p w14:paraId="60B9C0E6" w14:textId="77777777" w:rsidR="00981F64" w:rsidRPr="00445726" w:rsidRDefault="00981F64" w:rsidP="00981F64">
      <w:pPr>
        <w:pStyle w:val="Paragraph"/>
      </w:pPr>
      <w:r>
        <w:t xml:space="preserve">Further, </w:t>
      </w:r>
      <w:r w:rsidRPr="00445726">
        <w:t xml:space="preserve">the frequencies of recommendations belonging to categories depending on informant’s </w:t>
      </w:r>
      <w:r>
        <w:t>study programme degree were examined (</w:t>
      </w:r>
      <w:r w:rsidRPr="00445726">
        <w:t xml:space="preserve">Table </w:t>
      </w:r>
      <w:r>
        <w:t>5)</w:t>
      </w:r>
      <w:r w:rsidRPr="00445726">
        <w:t xml:space="preserve">. </w:t>
      </w:r>
    </w:p>
    <w:p w14:paraId="512A167D" w14:textId="77777777" w:rsidR="00445726" w:rsidRDefault="00445726" w:rsidP="00445726">
      <w:pPr>
        <w:pStyle w:val="Tabletitle"/>
      </w:pPr>
      <w:r>
        <w:t xml:space="preserve">Table 5. </w:t>
      </w:r>
      <w:r w:rsidR="004A16AE">
        <w:t>F</w:t>
      </w:r>
      <w:r w:rsidRPr="00445726">
        <w:t>requencies of categories of recommendations by the study program</w:t>
      </w:r>
      <w:r w:rsidR="006D1E4A">
        <w:t>me</w:t>
      </w:r>
      <w:r w:rsidRPr="00445726">
        <w:t xml:space="preserve"> degree</w:t>
      </w:r>
      <w:r>
        <w:t>.</w:t>
      </w:r>
    </w:p>
    <w:tbl>
      <w:tblPr>
        <w:tblW w:w="6843" w:type="dxa"/>
        <w:jc w:val="center"/>
        <w:tblCellMar>
          <w:left w:w="70" w:type="dxa"/>
          <w:right w:w="70" w:type="dxa"/>
        </w:tblCellMar>
        <w:tblLook w:val="04A0" w:firstRow="1" w:lastRow="0" w:firstColumn="1" w:lastColumn="0" w:noHBand="0" w:noVBand="1"/>
      </w:tblPr>
      <w:tblGrid>
        <w:gridCol w:w="2020"/>
        <w:gridCol w:w="1007"/>
        <w:gridCol w:w="1509"/>
        <w:gridCol w:w="1007"/>
        <w:gridCol w:w="1300"/>
      </w:tblGrid>
      <w:tr w:rsidR="00445726" w:rsidRPr="00445726" w14:paraId="3C1AC85D" w14:textId="77777777" w:rsidTr="00445726">
        <w:trPr>
          <w:trHeight w:val="315"/>
          <w:jc w:val="center"/>
        </w:trPr>
        <w:tc>
          <w:tcPr>
            <w:tcW w:w="2020" w:type="dxa"/>
            <w:vMerge w:val="restart"/>
            <w:tcBorders>
              <w:bottom w:val="single" w:sz="4" w:space="0" w:color="auto"/>
            </w:tcBorders>
            <w:shd w:val="clear" w:color="auto" w:fill="auto"/>
            <w:vAlign w:val="center"/>
            <w:hideMark/>
          </w:tcPr>
          <w:p w14:paraId="56AD9891" w14:textId="77777777" w:rsidR="00445726" w:rsidRPr="00445726" w:rsidRDefault="00445726" w:rsidP="00445726">
            <w:pPr>
              <w:pStyle w:val="Paragraph"/>
              <w:spacing w:before="120" w:line="360" w:lineRule="auto"/>
            </w:pPr>
            <w:r w:rsidRPr="00445726">
              <w:t>Categories of advice</w:t>
            </w:r>
          </w:p>
        </w:tc>
        <w:tc>
          <w:tcPr>
            <w:tcW w:w="4823" w:type="dxa"/>
            <w:gridSpan w:val="4"/>
            <w:tcBorders>
              <w:bottom w:val="single" w:sz="4" w:space="0" w:color="auto"/>
            </w:tcBorders>
            <w:shd w:val="clear" w:color="auto" w:fill="auto"/>
            <w:noWrap/>
            <w:vAlign w:val="bottom"/>
            <w:hideMark/>
          </w:tcPr>
          <w:p w14:paraId="5CC2E6BD" w14:textId="77777777" w:rsidR="00445726" w:rsidRPr="00445726" w:rsidRDefault="00445726" w:rsidP="00445726">
            <w:pPr>
              <w:pStyle w:val="Paragraph"/>
              <w:spacing w:before="120" w:line="360" w:lineRule="auto"/>
            </w:pPr>
            <w:r w:rsidRPr="00445726">
              <w:t>Occurrences of recommendation in categories</w:t>
            </w:r>
          </w:p>
        </w:tc>
      </w:tr>
      <w:tr w:rsidR="00445726" w:rsidRPr="00445726" w14:paraId="4D6BB476" w14:textId="77777777" w:rsidTr="00445726">
        <w:trPr>
          <w:trHeight w:val="315"/>
          <w:jc w:val="center"/>
        </w:trPr>
        <w:tc>
          <w:tcPr>
            <w:tcW w:w="2020" w:type="dxa"/>
            <w:vMerge/>
            <w:tcBorders>
              <w:top w:val="single" w:sz="4" w:space="0" w:color="auto"/>
              <w:bottom w:val="single" w:sz="4" w:space="0" w:color="auto"/>
            </w:tcBorders>
            <w:vAlign w:val="center"/>
            <w:hideMark/>
          </w:tcPr>
          <w:p w14:paraId="6A855A3F" w14:textId="77777777" w:rsidR="00445726" w:rsidRPr="00445726" w:rsidRDefault="00445726" w:rsidP="00445726">
            <w:pPr>
              <w:pStyle w:val="Paragraph"/>
              <w:spacing w:before="120" w:line="360" w:lineRule="auto"/>
            </w:pPr>
          </w:p>
        </w:tc>
        <w:tc>
          <w:tcPr>
            <w:tcW w:w="2516" w:type="dxa"/>
            <w:gridSpan w:val="2"/>
            <w:tcBorders>
              <w:top w:val="single" w:sz="4" w:space="0" w:color="auto"/>
              <w:bottom w:val="single" w:sz="4" w:space="0" w:color="auto"/>
            </w:tcBorders>
            <w:shd w:val="clear" w:color="auto" w:fill="auto"/>
            <w:noWrap/>
            <w:vAlign w:val="bottom"/>
            <w:hideMark/>
          </w:tcPr>
          <w:p w14:paraId="18E40126" w14:textId="77777777" w:rsidR="00445726" w:rsidRPr="00445726" w:rsidRDefault="00445726" w:rsidP="00445726">
            <w:pPr>
              <w:pStyle w:val="Paragraph"/>
              <w:spacing w:before="120" w:line="360" w:lineRule="auto"/>
            </w:pPr>
            <w:r w:rsidRPr="00445726">
              <w:t>Bachelor</w:t>
            </w:r>
            <w:r w:rsidR="006D1E4A">
              <w:t>’s</w:t>
            </w:r>
            <w:r w:rsidRPr="00445726">
              <w:t xml:space="preserve"> students</w:t>
            </w:r>
          </w:p>
        </w:tc>
        <w:tc>
          <w:tcPr>
            <w:tcW w:w="2307" w:type="dxa"/>
            <w:gridSpan w:val="2"/>
            <w:tcBorders>
              <w:top w:val="single" w:sz="4" w:space="0" w:color="auto"/>
              <w:bottom w:val="single" w:sz="4" w:space="0" w:color="auto"/>
            </w:tcBorders>
            <w:shd w:val="clear" w:color="auto" w:fill="auto"/>
            <w:noWrap/>
            <w:vAlign w:val="bottom"/>
            <w:hideMark/>
          </w:tcPr>
          <w:p w14:paraId="7E0CD59C" w14:textId="77777777" w:rsidR="00445726" w:rsidRPr="00445726" w:rsidRDefault="00445726" w:rsidP="00445726">
            <w:pPr>
              <w:pStyle w:val="Paragraph"/>
              <w:spacing w:before="120" w:line="360" w:lineRule="auto"/>
            </w:pPr>
            <w:r w:rsidRPr="00445726">
              <w:t>Master</w:t>
            </w:r>
            <w:r w:rsidR="006D1E4A">
              <w:t>’s</w:t>
            </w:r>
            <w:r w:rsidRPr="00445726">
              <w:t xml:space="preserve"> students</w:t>
            </w:r>
          </w:p>
        </w:tc>
      </w:tr>
      <w:tr w:rsidR="00445726" w:rsidRPr="00445726" w14:paraId="72BC9B78" w14:textId="77777777" w:rsidTr="00445726">
        <w:trPr>
          <w:trHeight w:val="315"/>
          <w:jc w:val="center"/>
        </w:trPr>
        <w:tc>
          <w:tcPr>
            <w:tcW w:w="2020" w:type="dxa"/>
            <w:vMerge/>
            <w:tcBorders>
              <w:top w:val="single" w:sz="4" w:space="0" w:color="auto"/>
              <w:bottom w:val="single" w:sz="4" w:space="0" w:color="auto"/>
            </w:tcBorders>
            <w:vAlign w:val="center"/>
            <w:hideMark/>
          </w:tcPr>
          <w:p w14:paraId="37F6F732" w14:textId="77777777" w:rsidR="00445726" w:rsidRPr="00445726" w:rsidRDefault="00445726" w:rsidP="00445726">
            <w:pPr>
              <w:pStyle w:val="Paragraph"/>
              <w:spacing w:before="120" w:line="360" w:lineRule="auto"/>
            </w:pPr>
          </w:p>
        </w:tc>
        <w:tc>
          <w:tcPr>
            <w:tcW w:w="1007" w:type="dxa"/>
            <w:tcBorders>
              <w:top w:val="nil"/>
              <w:bottom w:val="single" w:sz="4" w:space="0" w:color="auto"/>
            </w:tcBorders>
            <w:shd w:val="clear" w:color="auto" w:fill="auto"/>
            <w:noWrap/>
            <w:vAlign w:val="bottom"/>
            <w:hideMark/>
          </w:tcPr>
          <w:p w14:paraId="18761B53" w14:textId="77777777" w:rsidR="00445726" w:rsidRPr="00445726" w:rsidRDefault="00445726" w:rsidP="00445726">
            <w:pPr>
              <w:pStyle w:val="Paragraph"/>
              <w:spacing w:before="120" w:line="360" w:lineRule="auto"/>
            </w:pPr>
            <w:r w:rsidRPr="00445726">
              <w:t>Absolute</w:t>
            </w:r>
          </w:p>
        </w:tc>
        <w:tc>
          <w:tcPr>
            <w:tcW w:w="1509" w:type="dxa"/>
            <w:tcBorders>
              <w:top w:val="nil"/>
              <w:bottom w:val="single" w:sz="4" w:space="0" w:color="auto"/>
            </w:tcBorders>
            <w:shd w:val="clear" w:color="auto" w:fill="auto"/>
            <w:noWrap/>
            <w:vAlign w:val="bottom"/>
            <w:hideMark/>
          </w:tcPr>
          <w:p w14:paraId="0602F0AF" w14:textId="77777777" w:rsidR="00445726" w:rsidRPr="00445726" w:rsidRDefault="00445726" w:rsidP="00445726">
            <w:pPr>
              <w:pStyle w:val="Paragraph"/>
              <w:spacing w:before="120" w:line="360" w:lineRule="auto"/>
            </w:pPr>
            <w:r w:rsidRPr="00445726">
              <w:t>Relative [%]</w:t>
            </w:r>
          </w:p>
        </w:tc>
        <w:tc>
          <w:tcPr>
            <w:tcW w:w="1007" w:type="dxa"/>
            <w:tcBorders>
              <w:top w:val="nil"/>
              <w:bottom w:val="single" w:sz="4" w:space="0" w:color="auto"/>
            </w:tcBorders>
            <w:shd w:val="clear" w:color="auto" w:fill="auto"/>
            <w:noWrap/>
            <w:vAlign w:val="bottom"/>
            <w:hideMark/>
          </w:tcPr>
          <w:p w14:paraId="39D81F86" w14:textId="77777777" w:rsidR="00445726" w:rsidRPr="00445726" w:rsidRDefault="00445726" w:rsidP="00445726">
            <w:pPr>
              <w:pStyle w:val="Paragraph"/>
              <w:spacing w:before="120" w:line="360" w:lineRule="auto"/>
            </w:pPr>
            <w:r w:rsidRPr="00445726">
              <w:t>Absolute</w:t>
            </w:r>
          </w:p>
        </w:tc>
        <w:tc>
          <w:tcPr>
            <w:tcW w:w="1300" w:type="dxa"/>
            <w:tcBorders>
              <w:top w:val="nil"/>
              <w:bottom w:val="single" w:sz="4" w:space="0" w:color="auto"/>
            </w:tcBorders>
            <w:shd w:val="clear" w:color="auto" w:fill="auto"/>
            <w:noWrap/>
            <w:vAlign w:val="bottom"/>
            <w:hideMark/>
          </w:tcPr>
          <w:p w14:paraId="333E2921" w14:textId="77777777" w:rsidR="00445726" w:rsidRPr="00445726" w:rsidRDefault="00445726" w:rsidP="00445726">
            <w:pPr>
              <w:pStyle w:val="Paragraph"/>
              <w:spacing w:before="120" w:line="360" w:lineRule="auto"/>
            </w:pPr>
            <w:r w:rsidRPr="00445726">
              <w:t>Relative[%]</w:t>
            </w:r>
          </w:p>
        </w:tc>
      </w:tr>
      <w:tr w:rsidR="00445726" w:rsidRPr="00445726" w14:paraId="7E9783CC" w14:textId="77777777" w:rsidTr="00445726">
        <w:trPr>
          <w:trHeight w:val="315"/>
          <w:jc w:val="center"/>
        </w:trPr>
        <w:tc>
          <w:tcPr>
            <w:tcW w:w="2020" w:type="dxa"/>
            <w:tcBorders>
              <w:top w:val="nil"/>
              <w:bottom w:val="single" w:sz="4" w:space="0" w:color="auto"/>
            </w:tcBorders>
            <w:shd w:val="clear" w:color="auto" w:fill="auto"/>
            <w:noWrap/>
            <w:vAlign w:val="bottom"/>
            <w:hideMark/>
          </w:tcPr>
          <w:p w14:paraId="48A54B8C" w14:textId="77777777" w:rsidR="00445726" w:rsidRPr="00445726" w:rsidRDefault="00445726" w:rsidP="00445726">
            <w:pPr>
              <w:pStyle w:val="Paragraph"/>
              <w:spacing w:before="120" w:line="360" w:lineRule="auto"/>
            </w:pPr>
            <w:r w:rsidRPr="00445726">
              <w:t>Skills</w:t>
            </w:r>
          </w:p>
        </w:tc>
        <w:tc>
          <w:tcPr>
            <w:tcW w:w="1007" w:type="dxa"/>
            <w:tcBorders>
              <w:top w:val="nil"/>
              <w:bottom w:val="single" w:sz="4" w:space="0" w:color="auto"/>
            </w:tcBorders>
            <w:shd w:val="clear" w:color="auto" w:fill="auto"/>
            <w:noWrap/>
            <w:vAlign w:val="bottom"/>
            <w:hideMark/>
          </w:tcPr>
          <w:p w14:paraId="08500491" w14:textId="77777777" w:rsidR="00445726" w:rsidRPr="00445726" w:rsidRDefault="00445726" w:rsidP="00445726">
            <w:pPr>
              <w:pStyle w:val="Paragraph"/>
              <w:spacing w:before="120" w:line="360" w:lineRule="auto"/>
            </w:pPr>
            <w:r w:rsidRPr="00445726">
              <w:t>93</w:t>
            </w:r>
          </w:p>
        </w:tc>
        <w:tc>
          <w:tcPr>
            <w:tcW w:w="1509" w:type="dxa"/>
            <w:tcBorders>
              <w:top w:val="nil"/>
              <w:bottom w:val="single" w:sz="4" w:space="0" w:color="auto"/>
            </w:tcBorders>
            <w:shd w:val="clear" w:color="auto" w:fill="auto"/>
            <w:noWrap/>
            <w:vAlign w:val="bottom"/>
            <w:hideMark/>
          </w:tcPr>
          <w:p w14:paraId="00CBE5D4" w14:textId="77777777" w:rsidR="00445726" w:rsidRPr="00445726" w:rsidRDefault="00445726" w:rsidP="00445726">
            <w:pPr>
              <w:pStyle w:val="Paragraph"/>
              <w:spacing w:before="120" w:line="360" w:lineRule="auto"/>
              <w:rPr>
                <w:b/>
                <w:bCs/>
              </w:rPr>
            </w:pPr>
            <w:r w:rsidRPr="00445726">
              <w:rPr>
                <w:b/>
                <w:bCs/>
              </w:rPr>
              <w:t>4.25</w:t>
            </w:r>
          </w:p>
        </w:tc>
        <w:tc>
          <w:tcPr>
            <w:tcW w:w="1007" w:type="dxa"/>
            <w:tcBorders>
              <w:top w:val="nil"/>
              <w:bottom w:val="single" w:sz="4" w:space="0" w:color="auto"/>
            </w:tcBorders>
            <w:shd w:val="clear" w:color="auto" w:fill="auto"/>
            <w:noWrap/>
            <w:vAlign w:val="bottom"/>
            <w:hideMark/>
          </w:tcPr>
          <w:p w14:paraId="293C9D81" w14:textId="77777777" w:rsidR="00445726" w:rsidRPr="00445726" w:rsidRDefault="00445726" w:rsidP="00445726">
            <w:pPr>
              <w:pStyle w:val="Paragraph"/>
              <w:spacing w:before="120" w:line="360" w:lineRule="auto"/>
            </w:pPr>
            <w:r w:rsidRPr="00445726">
              <w:t>53</w:t>
            </w:r>
          </w:p>
        </w:tc>
        <w:tc>
          <w:tcPr>
            <w:tcW w:w="1300" w:type="dxa"/>
            <w:tcBorders>
              <w:top w:val="nil"/>
              <w:bottom w:val="single" w:sz="4" w:space="0" w:color="auto"/>
            </w:tcBorders>
            <w:shd w:val="clear" w:color="auto" w:fill="auto"/>
            <w:noWrap/>
            <w:vAlign w:val="bottom"/>
            <w:hideMark/>
          </w:tcPr>
          <w:p w14:paraId="15732D24" w14:textId="77777777" w:rsidR="00445726" w:rsidRPr="00445726" w:rsidRDefault="00445726" w:rsidP="00445726">
            <w:pPr>
              <w:pStyle w:val="Paragraph"/>
              <w:spacing w:before="120" w:line="360" w:lineRule="auto"/>
            </w:pPr>
            <w:r w:rsidRPr="00445726">
              <w:t>4.08</w:t>
            </w:r>
          </w:p>
        </w:tc>
      </w:tr>
      <w:tr w:rsidR="00445726" w:rsidRPr="00445726" w14:paraId="5133B068" w14:textId="77777777" w:rsidTr="00445726">
        <w:trPr>
          <w:trHeight w:val="315"/>
          <w:jc w:val="center"/>
        </w:trPr>
        <w:tc>
          <w:tcPr>
            <w:tcW w:w="2020" w:type="dxa"/>
            <w:tcBorders>
              <w:top w:val="nil"/>
              <w:bottom w:val="single" w:sz="4" w:space="0" w:color="auto"/>
            </w:tcBorders>
            <w:shd w:val="clear" w:color="auto" w:fill="auto"/>
            <w:noWrap/>
            <w:vAlign w:val="bottom"/>
            <w:hideMark/>
          </w:tcPr>
          <w:p w14:paraId="15A816C5" w14:textId="77777777" w:rsidR="00445726" w:rsidRPr="00445726" w:rsidRDefault="00445726" w:rsidP="00445726">
            <w:pPr>
              <w:pStyle w:val="Paragraph"/>
              <w:spacing w:before="120" w:line="360" w:lineRule="auto"/>
            </w:pPr>
            <w:r w:rsidRPr="00445726">
              <w:t>Behaviour</w:t>
            </w:r>
          </w:p>
        </w:tc>
        <w:tc>
          <w:tcPr>
            <w:tcW w:w="1007" w:type="dxa"/>
            <w:tcBorders>
              <w:top w:val="nil"/>
              <w:bottom w:val="single" w:sz="4" w:space="0" w:color="auto"/>
            </w:tcBorders>
            <w:shd w:val="clear" w:color="auto" w:fill="auto"/>
            <w:noWrap/>
            <w:vAlign w:val="bottom"/>
            <w:hideMark/>
          </w:tcPr>
          <w:p w14:paraId="6C7E43C7" w14:textId="77777777" w:rsidR="00445726" w:rsidRPr="00445726" w:rsidRDefault="00445726" w:rsidP="00445726">
            <w:pPr>
              <w:pStyle w:val="Paragraph"/>
              <w:spacing w:before="120" w:line="360" w:lineRule="auto"/>
            </w:pPr>
            <w:r w:rsidRPr="00445726">
              <w:t>1684</w:t>
            </w:r>
          </w:p>
        </w:tc>
        <w:tc>
          <w:tcPr>
            <w:tcW w:w="1509" w:type="dxa"/>
            <w:tcBorders>
              <w:top w:val="nil"/>
              <w:bottom w:val="single" w:sz="4" w:space="0" w:color="auto"/>
            </w:tcBorders>
            <w:shd w:val="clear" w:color="auto" w:fill="auto"/>
            <w:noWrap/>
            <w:vAlign w:val="bottom"/>
            <w:hideMark/>
          </w:tcPr>
          <w:p w14:paraId="42FB1CAF" w14:textId="77777777" w:rsidR="00445726" w:rsidRPr="00445726" w:rsidRDefault="00445726" w:rsidP="00445726">
            <w:pPr>
              <w:pStyle w:val="Paragraph"/>
              <w:spacing w:before="120" w:line="360" w:lineRule="auto"/>
              <w:rPr>
                <w:b/>
                <w:bCs/>
              </w:rPr>
            </w:pPr>
            <w:r w:rsidRPr="00445726">
              <w:rPr>
                <w:b/>
                <w:bCs/>
              </w:rPr>
              <w:t>76.89</w:t>
            </w:r>
          </w:p>
        </w:tc>
        <w:tc>
          <w:tcPr>
            <w:tcW w:w="1007" w:type="dxa"/>
            <w:tcBorders>
              <w:top w:val="nil"/>
              <w:bottom w:val="single" w:sz="4" w:space="0" w:color="auto"/>
            </w:tcBorders>
            <w:shd w:val="clear" w:color="auto" w:fill="auto"/>
            <w:noWrap/>
            <w:vAlign w:val="bottom"/>
            <w:hideMark/>
          </w:tcPr>
          <w:p w14:paraId="368834ED" w14:textId="77777777" w:rsidR="00445726" w:rsidRPr="00445726" w:rsidRDefault="00445726" w:rsidP="00445726">
            <w:pPr>
              <w:pStyle w:val="Paragraph"/>
              <w:spacing w:before="120" w:line="360" w:lineRule="auto"/>
            </w:pPr>
            <w:r w:rsidRPr="00445726">
              <w:t>951</w:t>
            </w:r>
          </w:p>
        </w:tc>
        <w:tc>
          <w:tcPr>
            <w:tcW w:w="1300" w:type="dxa"/>
            <w:tcBorders>
              <w:top w:val="nil"/>
              <w:bottom w:val="single" w:sz="4" w:space="0" w:color="auto"/>
            </w:tcBorders>
            <w:shd w:val="clear" w:color="auto" w:fill="auto"/>
            <w:noWrap/>
            <w:vAlign w:val="bottom"/>
            <w:hideMark/>
          </w:tcPr>
          <w:p w14:paraId="2263294A" w14:textId="77777777" w:rsidR="00445726" w:rsidRPr="00445726" w:rsidRDefault="00445726" w:rsidP="00445726">
            <w:pPr>
              <w:pStyle w:val="Paragraph"/>
              <w:spacing w:before="120" w:line="360" w:lineRule="auto"/>
            </w:pPr>
            <w:r w:rsidRPr="00445726">
              <w:t>73.27</w:t>
            </w:r>
          </w:p>
        </w:tc>
      </w:tr>
      <w:tr w:rsidR="00445726" w:rsidRPr="00445726" w14:paraId="3E486A65" w14:textId="77777777" w:rsidTr="00445726">
        <w:trPr>
          <w:trHeight w:val="315"/>
          <w:jc w:val="center"/>
        </w:trPr>
        <w:tc>
          <w:tcPr>
            <w:tcW w:w="2020" w:type="dxa"/>
            <w:tcBorders>
              <w:top w:val="nil"/>
              <w:bottom w:val="single" w:sz="4" w:space="0" w:color="auto"/>
            </w:tcBorders>
            <w:shd w:val="clear" w:color="auto" w:fill="auto"/>
            <w:noWrap/>
            <w:vAlign w:val="bottom"/>
            <w:hideMark/>
          </w:tcPr>
          <w:p w14:paraId="47036C48" w14:textId="77777777" w:rsidR="00445726" w:rsidRPr="00445726" w:rsidRDefault="00445726" w:rsidP="00445726">
            <w:pPr>
              <w:pStyle w:val="Paragraph"/>
              <w:spacing w:before="120" w:line="360" w:lineRule="auto"/>
            </w:pPr>
            <w:r w:rsidRPr="00445726">
              <w:t>Surroundings</w:t>
            </w:r>
          </w:p>
        </w:tc>
        <w:tc>
          <w:tcPr>
            <w:tcW w:w="1007" w:type="dxa"/>
            <w:tcBorders>
              <w:top w:val="nil"/>
              <w:bottom w:val="single" w:sz="4" w:space="0" w:color="auto"/>
            </w:tcBorders>
            <w:shd w:val="clear" w:color="auto" w:fill="auto"/>
            <w:noWrap/>
            <w:vAlign w:val="bottom"/>
            <w:hideMark/>
          </w:tcPr>
          <w:p w14:paraId="695DF293" w14:textId="77777777" w:rsidR="00445726" w:rsidRPr="00445726" w:rsidRDefault="00445726" w:rsidP="00445726">
            <w:pPr>
              <w:pStyle w:val="Paragraph"/>
              <w:spacing w:before="120" w:line="360" w:lineRule="auto"/>
            </w:pPr>
            <w:r w:rsidRPr="00445726">
              <w:t>49</w:t>
            </w:r>
          </w:p>
        </w:tc>
        <w:tc>
          <w:tcPr>
            <w:tcW w:w="1509" w:type="dxa"/>
            <w:tcBorders>
              <w:top w:val="nil"/>
              <w:bottom w:val="single" w:sz="4" w:space="0" w:color="auto"/>
            </w:tcBorders>
            <w:shd w:val="clear" w:color="auto" w:fill="auto"/>
            <w:noWrap/>
            <w:vAlign w:val="bottom"/>
            <w:hideMark/>
          </w:tcPr>
          <w:p w14:paraId="542FEB3C" w14:textId="77777777" w:rsidR="00445726" w:rsidRPr="00445726" w:rsidRDefault="00445726" w:rsidP="00445726">
            <w:pPr>
              <w:pStyle w:val="Paragraph"/>
              <w:spacing w:before="120" w:line="360" w:lineRule="auto"/>
            </w:pPr>
            <w:r w:rsidRPr="00445726">
              <w:t>2.24</w:t>
            </w:r>
          </w:p>
        </w:tc>
        <w:tc>
          <w:tcPr>
            <w:tcW w:w="1007" w:type="dxa"/>
            <w:tcBorders>
              <w:top w:val="nil"/>
              <w:bottom w:val="single" w:sz="4" w:space="0" w:color="auto"/>
            </w:tcBorders>
            <w:shd w:val="clear" w:color="auto" w:fill="auto"/>
            <w:noWrap/>
            <w:vAlign w:val="bottom"/>
            <w:hideMark/>
          </w:tcPr>
          <w:p w14:paraId="4D6043F9" w14:textId="77777777" w:rsidR="00445726" w:rsidRPr="00445726" w:rsidRDefault="00445726" w:rsidP="00445726">
            <w:pPr>
              <w:pStyle w:val="Paragraph"/>
              <w:spacing w:before="120" w:line="360" w:lineRule="auto"/>
            </w:pPr>
            <w:r w:rsidRPr="00445726">
              <w:t>36</w:t>
            </w:r>
          </w:p>
        </w:tc>
        <w:tc>
          <w:tcPr>
            <w:tcW w:w="1300" w:type="dxa"/>
            <w:tcBorders>
              <w:top w:val="nil"/>
              <w:bottom w:val="single" w:sz="4" w:space="0" w:color="auto"/>
            </w:tcBorders>
            <w:shd w:val="clear" w:color="auto" w:fill="auto"/>
            <w:noWrap/>
            <w:vAlign w:val="bottom"/>
            <w:hideMark/>
          </w:tcPr>
          <w:p w14:paraId="011C85DF" w14:textId="77777777" w:rsidR="00445726" w:rsidRPr="00445726" w:rsidRDefault="00445726" w:rsidP="00445726">
            <w:pPr>
              <w:pStyle w:val="Paragraph"/>
              <w:spacing w:before="120" w:line="360" w:lineRule="auto"/>
              <w:rPr>
                <w:b/>
                <w:bCs/>
              </w:rPr>
            </w:pPr>
            <w:r w:rsidRPr="00445726">
              <w:rPr>
                <w:b/>
                <w:bCs/>
              </w:rPr>
              <w:t>2.77</w:t>
            </w:r>
          </w:p>
        </w:tc>
      </w:tr>
      <w:tr w:rsidR="00445726" w:rsidRPr="00445726" w14:paraId="6EA2C8CF" w14:textId="77777777" w:rsidTr="00445726">
        <w:trPr>
          <w:trHeight w:val="315"/>
          <w:jc w:val="center"/>
        </w:trPr>
        <w:tc>
          <w:tcPr>
            <w:tcW w:w="2020" w:type="dxa"/>
            <w:tcBorders>
              <w:top w:val="nil"/>
              <w:bottom w:val="single" w:sz="4" w:space="0" w:color="auto"/>
            </w:tcBorders>
            <w:shd w:val="clear" w:color="auto" w:fill="auto"/>
            <w:noWrap/>
            <w:vAlign w:val="bottom"/>
            <w:hideMark/>
          </w:tcPr>
          <w:p w14:paraId="7B2668E0" w14:textId="77777777" w:rsidR="00445726" w:rsidRPr="00445726" w:rsidRDefault="00445726" w:rsidP="00445726">
            <w:pPr>
              <w:pStyle w:val="Paragraph"/>
              <w:spacing w:before="120" w:line="360" w:lineRule="auto"/>
            </w:pPr>
            <w:r w:rsidRPr="00445726">
              <w:t>Characteristics</w:t>
            </w:r>
          </w:p>
        </w:tc>
        <w:tc>
          <w:tcPr>
            <w:tcW w:w="1007" w:type="dxa"/>
            <w:tcBorders>
              <w:top w:val="nil"/>
              <w:bottom w:val="single" w:sz="4" w:space="0" w:color="auto"/>
            </w:tcBorders>
            <w:shd w:val="clear" w:color="auto" w:fill="auto"/>
            <w:noWrap/>
            <w:vAlign w:val="bottom"/>
            <w:hideMark/>
          </w:tcPr>
          <w:p w14:paraId="0B9249EC" w14:textId="77777777" w:rsidR="00445726" w:rsidRPr="00445726" w:rsidRDefault="00445726" w:rsidP="00445726">
            <w:pPr>
              <w:pStyle w:val="Paragraph"/>
              <w:spacing w:before="120" w:line="360" w:lineRule="auto"/>
            </w:pPr>
            <w:r w:rsidRPr="00445726">
              <w:t>330</w:t>
            </w:r>
          </w:p>
        </w:tc>
        <w:tc>
          <w:tcPr>
            <w:tcW w:w="1509" w:type="dxa"/>
            <w:tcBorders>
              <w:top w:val="nil"/>
              <w:bottom w:val="single" w:sz="4" w:space="0" w:color="auto"/>
            </w:tcBorders>
            <w:shd w:val="clear" w:color="auto" w:fill="auto"/>
            <w:noWrap/>
            <w:vAlign w:val="bottom"/>
            <w:hideMark/>
          </w:tcPr>
          <w:p w14:paraId="062A8F9F" w14:textId="77777777" w:rsidR="00445726" w:rsidRPr="00445726" w:rsidRDefault="00445726" w:rsidP="00445726">
            <w:pPr>
              <w:pStyle w:val="Paragraph"/>
              <w:spacing w:before="120" w:line="360" w:lineRule="auto"/>
            </w:pPr>
            <w:r w:rsidRPr="00445726">
              <w:t>15.07</w:t>
            </w:r>
          </w:p>
        </w:tc>
        <w:tc>
          <w:tcPr>
            <w:tcW w:w="1007" w:type="dxa"/>
            <w:tcBorders>
              <w:top w:val="nil"/>
              <w:bottom w:val="single" w:sz="4" w:space="0" w:color="auto"/>
            </w:tcBorders>
            <w:shd w:val="clear" w:color="auto" w:fill="auto"/>
            <w:noWrap/>
            <w:vAlign w:val="bottom"/>
            <w:hideMark/>
          </w:tcPr>
          <w:p w14:paraId="29D472AC" w14:textId="77777777" w:rsidR="00445726" w:rsidRPr="00445726" w:rsidRDefault="00445726" w:rsidP="00445726">
            <w:pPr>
              <w:pStyle w:val="Paragraph"/>
              <w:spacing w:before="120" w:line="360" w:lineRule="auto"/>
            </w:pPr>
            <w:r w:rsidRPr="00445726">
              <w:t>232</w:t>
            </w:r>
          </w:p>
        </w:tc>
        <w:tc>
          <w:tcPr>
            <w:tcW w:w="1300" w:type="dxa"/>
            <w:tcBorders>
              <w:top w:val="nil"/>
              <w:bottom w:val="single" w:sz="4" w:space="0" w:color="auto"/>
            </w:tcBorders>
            <w:shd w:val="clear" w:color="auto" w:fill="auto"/>
            <w:noWrap/>
            <w:vAlign w:val="bottom"/>
            <w:hideMark/>
          </w:tcPr>
          <w:p w14:paraId="563FF4E5" w14:textId="77777777" w:rsidR="00445726" w:rsidRPr="00445726" w:rsidRDefault="00445726" w:rsidP="00445726">
            <w:pPr>
              <w:pStyle w:val="Paragraph"/>
              <w:spacing w:before="120" w:line="360" w:lineRule="auto"/>
              <w:rPr>
                <w:b/>
                <w:bCs/>
              </w:rPr>
            </w:pPr>
            <w:r w:rsidRPr="00445726">
              <w:rPr>
                <w:b/>
                <w:bCs/>
              </w:rPr>
              <w:t>17.87</w:t>
            </w:r>
          </w:p>
        </w:tc>
      </w:tr>
      <w:tr w:rsidR="00445726" w:rsidRPr="00445726" w14:paraId="534A9AC7" w14:textId="77777777" w:rsidTr="00445726">
        <w:trPr>
          <w:trHeight w:val="315"/>
          <w:jc w:val="center"/>
        </w:trPr>
        <w:tc>
          <w:tcPr>
            <w:tcW w:w="2020" w:type="dxa"/>
            <w:tcBorders>
              <w:top w:val="nil"/>
              <w:bottom w:val="single" w:sz="4" w:space="0" w:color="auto"/>
            </w:tcBorders>
            <w:shd w:val="clear" w:color="auto" w:fill="auto"/>
            <w:noWrap/>
            <w:vAlign w:val="bottom"/>
            <w:hideMark/>
          </w:tcPr>
          <w:p w14:paraId="75FEA24F" w14:textId="77777777" w:rsidR="00445726" w:rsidRPr="00445726" w:rsidRDefault="00445726" w:rsidP="00445726">
            <w:pPr>
              <w:pStyle w:val="Paragraph"/>
              <w:spacing w:before="120" w:line="360" w:lineRule="auto"/>
            </w:pPr>
            <w:r w:rsidRPr="00445726">
              <w:t>Knowledge</w:t>
            </w:r>
          </w:p>
        </w:tc>
        <w:tc>
          <w:tcPr>
            <w:tcW w:w="1007" w:type="dxa"/>
            <w:tcBorders>
              <w:top w:val="nil"/>
              <w:bottom w:val="single" w:sz="4" w:space="0" w:color="auto"/>
            </w:tcBorders>
            <w:shd w:val="clear" w:color="auto" w:fill="auto"/>
            <w:noWrap/>
            <w:vAlign w:val="bottom"/>
            <w:hideMark/>
          </w:tcPr>
          <w:p w14:paraId="44A5AD4E" w14:textId="77777777" w:rsidR="00445726" w:rsidRPr="00445726" w:rsidRDefault="00445726" w:rsidP="00445726">
            <w:pPr>
              <w:pStyle w:val="Paragraph"/>
              <w:spacing w:before="120" w:line="360" w:lineRule="auto"/>
            </w:pPr>
            <w:r w:rsidRPr="00445726">
              <w:t>34</w:t>
            </w:r>
          </w:p>
        </w:tc>
        <w:tc>
          <w:tcPr>
            <w:tcW w:w="1509" w:type="dxa"/>
            <w:tcBorders>
              <w:top w:val="nil"/>
              <w:bottom w:val="single" w:sz="4" w:space="0" w:color="auto"/>
            </w:tcBorders>
            <w:shd w:val="clear" w:color="auto" w:fill="auto"/>
            <w:noWrap/>
            <w:vAlign w:val="bottom"/>
            <w:hideMark/>
          </w:tcPr>
          <w:p w14:paraId="22F665E0" w14:textId="77777777" w:rsidR="00445726" w:rsidRPr="00445726" w:rsidRDefault="00445726" w:rsidP="00445726">
            <w:pPr>
              <w:pStyle w:val="Paragraph"/>
              <w:spacing w:before="120" w:line="360" w:lineRule="auto"/>
            </w:pPr>
            <w:r w:rsidRPr="00445726">
              <w:t>1.55</w:t>
            </w:r>
          </w:p>
        </w:tc>
        <w:tc>
          <w:tcPr>
            <w:tcW w:w="1007" w:type="dxa"/>
            <w:tcBorders>
              <w:top w:val="nil"/>
              <w:bottom w:val="single" w:sz="4" w:space="0" w:color="auto"/>
            </w:tcBorders>
            <w:shd w:val="clear" w:color="auto" w:fill="auto"/>
            <w:noWrap/>
            <w:vAlign w:val="bottom"/>
            <w:hideMark/>
          </w:tcPr>
          <w:p w14:paraId="61AF025D" w14:textId="77777777" w:rsidR="00445726" w:rsidRPr="00445726" w:rsidRDefault="00445726" w:rsidP="00445726">
            <w:pPr>
              <w:pStyle w:val="Paragraph"/>
              <w:spacing w:before="120" w:line="360" w:lineRule="auto"/>
            </w:pPr>
            <w:r w:rsidRPr="00445726">
              <w:t>26</w:t>
            </w:r>
          </w:p>
        </w:tc>
        <w:tc>
          <w:tcPr>
            <w:tcW w:w="1300" w:type="dxa"/>
            <w:tcBorders>
              <w:top w:val="nil"/>
              <w:bottom w:val="single" w:sz="4" w:space="0" w:color="auto"/>
            </w:tcBorders>
            <w:shd w:val="clear" w:color="auto" w:fill="auto"/>
            <w:noWrap/>
            <w:vAlign w:val="bottom"/>
            <w:hideMark/>
          </w:tcPr>
          <w:p w14:paraId="11FA8846" w14:textId="77777777" w:rsidR="00445726" w:rsidRPr="00445726" w:rsidRDefault="00445726" w:rsidP="00445726">
            <w:pPr>
              <w:pStyle w:val="Paragraph"/>
              <w:spacing w:before="120" w:line="360" w:lineRule="auto"/>
              <w:rPr>
                <w:b/>
                <w:bCs/>
              </w:rPr>
            </w:pPr>
            <w:r w:rsidRPr="00445726">
              <w:rPr>
                <w:b/>
                <w:bCs/>
              </w:rPr>
              <w:t>2.00</w:t>
            </w:r>
          </w:p>
        </w:tc>
      </w:tr>
      <w:tr w:rsidR="00445726" w:rsidRPr="00445726" w14:paraId="46859AE9" w14:textId="77777777" w:rsidTr="00445726">
        <w:trPr>
          <w:trHeight w:val="315"/>
          <w:jc w:val="center"/>
        </w:trPr>
        <w:tc>
          <w:tcPr>
            <w:tcW w:w="2020" w:type="dxa"/>
            <w:tcBorders>
              <w:top w:val="nil"/>
            </w:tcBorders>
            <w:shd w:val="clear" w:color="auto" w:fill="auto"/>
            <w:noWrap/>
            <w:vAlign w:val="bottom"/>
            <w:hideMark/>
          </w:tcPr>
          <w:p w14:paraId="7020AAB8" w14:textId="77777777" w:rsidR="00445726" w:rsidRPr="00445726" w:rsidRDefault="00445726" w:rsidP="00445726">
            <w:pPr>
              <w:pStyle w:val="Paragraph"/>
              <w:spacing w:before="120" w:line="360" w:lineRule="auto"/>
            </w:pPr>
            <w:r w:rsidRPr="00445726">
              <w:t>Sum total</w:t>
            </w:r>
          </w:p>
        </w:tc>
        <w:tc>
          <w:tcPr>
            <w:tcW w:w="1007" w:type="dxa"/>
            <w:tcBorders>
              <w:top w:val="nil"/>
            </w:tcBorders>
            <w:shd w:val="clear" w:color="auto" w:fill="auto"/>
            <w:noWrap/>
            <w:vAlign w:val="bottom"/>
            <w:hideMark/>
          </w:tcPr>
          <w:p w14:paraId="30423A4C" w14:textId="77777777" w:rsidR="00445726" w:rsidRPr="00445726" w:rsidRDefault="00445726" w:rsidP="00445726">
            <w:pPr>
              <w:pStyle w:val="Paragraph"/>
              <w:spacing w:before="120" w:line="360" w:lineRule="auto"/>
            </w:pPr>
            <w:r w:rsidRPr="00445726">
              <w:t>2190</w:t>
            </w:r>
          </w:p>
        </w:tc>
        <w:tc>
          <w:tcPr>
            <w:tcW w:w="1509" w:type="dxa"/>
            <w:tcBorders>
              <w:top w:val="nil"/>
            </w:tcBorders>
            <w:shd w:val="clear" w:color="auto" w:fill="auto"/>
            <w:noWrap/>
            <w:vAlign w:val="bottom"/>
            <w:hideMark/>
          </w:tcPr>
          <w:p w14:paraId="77C34D59" w14:textId="77777777" w:rsidR="00445726" w:rsidRPr="00445726" w:rsidRDefault="00445726" w:rsidP="00445726">
            <w:pPr>
              <w:pStyle w:val="Paragraph"/>
              <w:spacing w:before="120" w:line="360" w:lineRule="auto"/>
            </w:pPr>
            <w:r w:rsidRPr="00445726">
              <w:t>100.00</w:t>
            </w:r>
          </w:p>
        </w:tc>
        <w:tc>
          <w:tcPr>
            <w:tcW w:w="1007" w:type="dxa"/>
            <w:tcBorders>
              <w:top w:val="nil"/>
            </w:tcBorders>
            <w:shd w:val="clear" w:color="auto" w:fill="auto"/>
            <w:noWrap/>
            <w:vAlign w:val="bottom"/>
            <w:hideMark/>
          </w:tcPr>
          <w:p w14:paraId="1A7B4413" w14:textId="77777777" w:rsidR="00445726" w:rsidRPr="00445726" w:rsidRDefault="00445726" w:rsidP="00445726">
            <w:pPr>
              <w:pStyle w:val="Paragraph"/>
              <w:spacing w:before="120" w:line="360" w:lineRule="auto"/>
            </w:pPr>
            <w:r w:rsidRPr="00445726">
              <w:t>1298</w:t>
            </w:r>
          </w:p>
        </w:tc>
        <w:tc>
          <w:tcPr>
            <w:tcW w:w="1300" w:type="dxa"/>
            <w:tcBorders>
              <w:top w:val="nil"/>
            </w:tcBorders>
            <w:shd w:val="clear" w:color="auto" w:fill="auto"/>
            <w:noWrap/>
            <w:vAlign w:val="bottom"/>
            <w:hideMark/>
          </w:tcPr>
          <w:p w14:paraId="05EF4062" w14:textId="77777777" w:rsidR="00445726" w:rsidRPr="00445726" w:rsidRDefault="00445726" w:rsidP="00445726">
            <w:pPr>
              <w:pStyle w:val="Paragraph"/>
              <w:spacing w:before="120" w:line="360" w:lineRule="auto"/>
            </w:pPr>
            <w:r w:rsidRPr="00445726">
              <w:t>100.00</w:t>
            </w:r>
          </w:p>
        </w:tc>
      </w:tr>
    </w:tbl>
    <w:p w14:paraId="0E94B60A" w14:textId="77777777" w:rsidR="00445726" w:rsidRPr="00445726" w:rsidRDefault="00445726" w:rsidP="00981F64">
      <w:pPr>
        <w:pStyle w:val="Paragraph"/>
      </w:pPr>
      <w:r w:rsidRPr="00445726">
        <w:t xml:space="preserve">In this case we cannot reject the hypothesis of independence of two qualitative variables (Pearson’s </w:t>
      </w:r>
      <w:r w:rsidRPr="00445726">
        <w:rPr>
          <w:i/>
        </w:rPr>
        <w:t>r</w:t>
      </w:r>
      <w:r w:rsidRPr="00445726">
        <w:t>(4)</w:t>
      </w:r>
      <w:r w:rsidRPr="00445726">
        <w:rPr>
          <w:i/>
        </w:rPr>
        <w:t xml:space="preserve"> </w:t>
      </w:r>
      <w:r w:rsidRPr="00445726">
        <w:t>= 7.3</w:t>
      </w:r>
      <w:r w:rsidR="0065625F">
        <w:t>8</w:t>
      </w:r>
      <w:r w:rsidRPr="00445726">
        <w:t xml:space="preserve">, </w:t>
      </w:r>
      <w:r w:rsidRPr="00445726">
        <w:rPr>
          <w:i/>
        </w:rPr>
        <w:t>p</w:t>
      </w:r>
      <w:r w:rsidRPr="00445726">
        <w:t xml:space="preserve"> = .117). Categories of recommendations do not depend on the </w:t>
      </w:r>
      <w:r w:rsidR="006D1E4A" w:rsidRPr="00445726">
        <w:t xml:space="preserve">degree </w:t>
      </w:r>
      <w:r w:rsidR="006D1E4A">
        <w:t xml:space="preserve">of </w:t>
      </w:r>
      <w:r w:rsidRPr="00445726">
        <w:t>study program</w:t>
      </w:r>
      <w:r w:rsidR="006D1E4A">
        <w:t>me</w:t>
      </w:r>
      <w:r w:rsidRPr="00445726">
        <w:t xml:space="preserve">.  </w:t>
      </w:r>
    </w:p>
    <w:p w14:paraId="7A18457E" w14:textId="77777777" w:rsidR="00445726" w:rsidRPr="00445726" w:rsidRDefault="00445726" w:rsidP="006044D0">
      <w:pPr>
        <w:pStyle w:val="Nadpis1"/>
        <w:jc w:val="center"/>
      </w:pPr>
      <w:r w:rsidRPr="00445726">
        <w:t>Discussion and Conclusion</w:t>
      </w:r>
    </w:p>
    <w:p w14:paraId="102EE4E4" w14:textId="7C950436" w:rsidR="005A481E" w:rsidRDefault="00FB4110" w:rsidP="005A481E">
      <w:pPr>
        <w:pStyle w:val="Paragraph"/>
      </w:pPr>
      <w:r w:rsidRPr="00445726">
        <w:t xml:space="preserve">Yazedjian et al. </w:t>
      </w:r>
      <w:r w:rsidR="001234D5" w:rsidRPr="00445726">
        <w:fldChar w:fldCharType="begin"/>
      </w:r>
      <w:r>
        <w:instrText xml:space="preserve"> ADDIN ZOTERO_ITEM CSL_CITATION {"citationID":"mi9s97m47","properties":{"formattedCitation":"(2008, p. 142)","plainCitation":"(2008, p. 142)"},"citationItems":[{"id":359,"uris":["http://zotero.org/groups/72767/items/FT4A2CPA"],"uri":["http://zotero.org/groups/72767/items/FT4A2CPA"],"itemData":{"id":359,"type":"article-journal","title":"\"It's a Whole New World\": A Qualitative Exploration of College Students' Definitions of and Strategies for College Success","container-title":"Journal of College Student Development","page":"141-154","volume":"49","issue":"2","source":"ProQuest","abstract":"This study used focus group interviews to explore 22 students' definitions of and strategies for college success. Students' narratives revealed their definitions of success were multifaceted and encompassed how they were doing academically, their degree of social integration, and their perceived ability to navigate the college environment. In addition, although students described a range of strategies that contributed to their academic success, their reports revealed they did not always employ those strategies. These findings affirm that institutions should continue providing services that support students' academic success, while also promoting their personal development and social integration. [PUBLICATION ABSTRACT]","ISSN":"08975264","shortTitle":"It's a Whole New World","language":"English","author":[{"family":"Yazedjian","given":"Ani"},{"family":"Toews","given":"Michelle L."},{"family":"Sevin","given":"Tessara"},{"family":"Purswell","given":"Katherine E."}],"issued":{"date-parts":[["2008"]]}},"locator":"142","suppress-author":true}],"schema":"https://github.com/citation-style-language/schema/raw/master/csl-citation.json"} </w:instrText>
      </w:r>
      <w:r w:rsidR="001234D5" w:rsidRPr="00445726">
        <w:fldChar w:fldCharType="separate"/>
      </w:r>
      <w:r w:rsidRPr="0037371C">
        <w:t>(2008, p. 142)</w:t>
      </w:r>
      <w:r w:rsidR="001234D5" w:rsidRPr="00445726">
        <w:fldChar w:fldCharType="end"/>
      </w:r>
      <w:r w:rsidRPr="00445726">
        <w:t xml:space="preserve"> mention that there is still not enough literature dealing with strategies students use in adapting to </w:t>
      </w:r>
      <w:r>
        <w:t>university</w:t>
      </w:r>
      <w:r w:rsidRPr="00445726">
        <w:t xml:space="preserve"> – maybe because students vary in the strategies they use to be academically successful.</w:t>
      </w:r>
      <w:r>
        <w:t xml:space="preserve"> Especially in the Czech Republic, the topics of university students’ retention and their academic success are still not enough developed and discussed. </w:t>
      </w:r>
      <w:r w:rsidR="00152B09">
        <w:t>Therefore</w:t>
      </w:r>
      <w:r>
        <w:t>, t</w:t>
      </w:r>
      <w:r w:rsidR="00445726" w:rsidRPr="00445726">
        <w:t xml:space="preserve">he paper deals with </w:t>
      </w:r>
      <w:r w:rsidR="006D1E4A">
        <w:t xml:space="preserve">strategies for effective study </w:t>
      </w:r>
      <w:r w:rsidR="00894488">
        <w:t xml:space="preserve">at </w:t>
      </w:r>
      <w:r w:rsidR="006D1E4A">
        <w:t>university</w:t>
      </w:r>
      <w:r w:rsidR="00894488">
        <w:t>, strategies</w:t>
      </w:r>
      <w:r w:rsidR="006D1E4A">
        <w:t xml:space="preserve"> which </w:t>
      </w:r>
      <w:r w:rsidR="006D1E4A" w:rsidRPr="00445726">
        <w:t xml:space="preserve">are examined on the </w:t>
      </w:r>
      <w:r w:rsidR="00894488" w:rsidRPr="00445726">
        <w:t>bas</w:t>
      </w:r>
      <w:r w:rsidR="00894488">
        <w:t>is</w:t>
      </w:r>
      <w:r w:rsidR="00894488" w:rsidRPr="00445726">
        <w:t xml:space="preserve"> </w:t>
      </w:r>
      <w:r w:rsidR="006D1E4A" w:rsidRPr="00445726">
        <w:t>of students’ recommendation</w:t>
      </w:r>
      <w:r w:rsidR="00894488">
        <w:t>s</w:t>
      </w:r>
      <w:r w:rsidR="006D1E4A" w:rsidRPr="00445726">
        <w:t xml:space="preserve"> </w:t>
      </w:r>
      <w:r w:rsidR="00894488">
        <w:t xml:space="preserve">to prospective </w:t>
      </w:r>
      <w:r w:rsidR="006D1E4A" w:rsidRPr="00445726">
        <w:t>freshmen</w:t>
      </w:r>
      <w:r>
        <w:t xml:space="preserve"> at a Czech university</w:t>
      </w:r>
      <w:r w:rsidR="006D1E4A" w:rsidRPr="00445726">
        <w:t>.</w:t>
      </w:r>
      <w:r w:rsidR="006D1E4A">
        <w:t xml:space="preserve"> </w:t>
      </w:r>
    </w:p>
    <w:p w14:paraId="720FCAE1" w14:textId="0020EA5F" w:rsidR="00FB4110" w:rsidRDefault="00011B85" w:rsidP="00AE6E18">
      <w:pPr>
        <w:pStyle w:val="Paragraph"/>
      </w:pPr>
      <w:r w:rsidRPr="00445726">
        <w:t xml:space="preserve">Generally, recommendations given by the </w:t>
      </w:r>
      <w:r>
        <w:t>participants</w:t>
      </w:r>
      <w:r w:rsidRPr="00445726">
        <w:t xml:space="preserve"> correspond with the ones stated in the specialized literature. This seems positive as it may indicate that students realize the fact that to behave and think in a certain way is important for a successful completion of their studies.</w:t>
      </w:r>
      <w:r>
        <w:t xml:space="preserve"> Further, o</w:t>
      </w:r>
      <w:r w:rsidR="005A481E" w:rsidRPr="00445726">
        <w:t xml:space="preserve">ur findings indicate that to study </w:t>
      </w:r>
      <w:r w:rsidR="005A481E">
        <w:t>university</w:t>
      </w:r>
      <w:r w:rsidR="005A481E" w:rsidRPr="00445726">
        <w:t xml:space="preserve"> effectively means earning good grades, feeling socially integrated, being able to navigate the </w:t>
      </w:r>
      <w:r w:rsidR="005A481E">
        <w:t>university</w:t>
      </w:r>
      <w:r w:rsidR="005A481E" w:rsidRPr="00445726">
        <w:t xml:space="preserve"> environment, gaining practical experience connected with future professional work position and maintenance of health.</w:t>
      </w:r>
      <w:r w:rsidR="00FE065A">
        <w:t xml:space="preserve"> The importance of social integration is stated by </w:t>
      </w:r>
      <w:r w:rsidR="00FB4110" w:rsidRPr="0037371C">
        <w:t>Yazedjian et al.</w:t>
      </w:r>
      <w:r w:rsidR="00FB4110">
        <w:t xml:space="preserve"> </w:t>
      </w:r>
      <w:r w:rsidR="001234D5" w:rsidRPr="00445726">
        <w:fldChar w:fldCharType="begin"/>
      </w:r>
      <w:r w:rsidR="00FB4110">
        <w:instrText xml:space="preserve"> ADDIN ZOTERO_ITEM CSL_CITATION {"citationID":"1v6GGAY8","properties":{"formattedCitation":"(2008)","plainCitation":"(2008)"},"citationItems":[{"id":359,"uris":["http://zotero.org/groups/72767/items/FT4A2CPA"],"uri":["http://zotero.org/groups/72767/items/FT4A2CPA"],"itemData":{"id":359,"type":"article-journal","title":"\"It's a Whole New World\": A Qualitative Exploration of College Students' Definitions of and Strategies for College Success","container-title":"Journal of College Student Development","page":"141-154","volume":"49","issue":"2","source":"ProQuest","abstract":"This study used focus group interviews to explore 22 students' definitions of and strategies for college success. Students' narratives revealed their definitions of success were multifaceted and encompassed how they were doing academically, their degree of social integration, and their perceived ability to navigate the college environment. In addition, although students described a range of strategies that contributed to their academic success, their reports revealed they did not always employ those strategies. These findings affirm that institutions should continue providing services that support students' academic success, while also promoting their personal development and social integration. [PUBLICATION ABSTRACT]","ISSN":"08975264","shortTitle":"It's a Whole New World","language":"English","author":[{"family":"Yazedjian","given":"Ani"},{"family":"Toews","given":"Michelle L."},{"family":"Sevin","given":"Tessara"},{"family":"Purswell","given":"Katherine E."}],"issued":{"date-parts":[["2008"]]}},"suppress-author":true}],"schema":"https://github.com/citation-style-language/schema/raw/master/csl-citation.json"} </w:instrText>
      </w:r>
      <w:r w:rsidR="001234D5" w:rsidRPr="00445726">
        <w:fldChar w:fldCharType="separate"/>
      </w:r>
      <w:r w:rsidR="00FB4110" w:rsidRPr="00FB4110">
        <w:t>(2008)</w:t>
      </w:r>
      <w:r w:rsidR="001234D5" w:rsidRPr="00445726">
        <w:fldChar w:fldCharType="end"/>
      </w:r>
      <w:r w:rsidR="00FE065A">
        <w:t xml:space="preserve">, </w:t>
      </w:r>
      <w:r w:rsidR="00B117AC">
        <w:t>Student Integration Model</w:t>
      </w:r>
      <w:r w:rsidR="00E62021">
        <w:t xml:space="preserve"> by Tinto </w:t>
      </w:r>
      <w:r w:rsidR="00E62021">
        <w:fldChar w:fldCharType="begin"/>
      </w:r>
      <w:r w:rsidR="00E62021">
        <w:instrText xml:space="preserve"> ADDIN ZOTERO_ITEM CSL_CITATION {"citationID":"221u70a6d0","properties":{"formattedCitation":"(1997)","plainCitation":"(1997)"},"citationItems":[{"id":4571,"uris":["http://zotero.org/groups/89797/items/DAH7JB3A"],"uri":["http://zotero.org/groups/89797/items/DAH7JB3A"],"itemData":{"id":4571,"type":"article-journal","title":"Classrooms as Communities: Exploring the Educational Character of Student Persistence","container-title":"The Journal of Higher Education","page":"599-623","volume":"68","issue":"6","source":"JSTOR","abstract":"Data from a study of a learning community program in an urban community college are used to explore the educational character of student persistence. Analyses reveal that classroom activities influence student persistence by changing the way students and faculty interact within and beyond the classroom setting. Implications for current theories of persistence are discussed and a modified theory proposed.","DOI":"10.2307/2959965","ISSN":"0022-1546","shortTitle":"Classrooms as Communities","journalAbbreviation":"The Journal of Higher Education","author":[{"family":"Tinto","given":"Vincent"}],"issued":{"date-parts":[["1997"]]}},"suppress-author":true}],"schema":"https://github.com/citation-style-language/schema/raw/master/csl-citation.json"} </w:instrText>
      </w:r>
      <w:r w:rsidR="00E62021">
        <w:fldChar w:fldCharType="separate"/>
      </w:r>
      <w:r w:rsidR="00E62021" w:rsidRPr="003E41BC">
        <w:t>(1997)</w:t>
      </w:r>
      <w:r w:rsidR="00E62021">
        <w:fldChar w:fldCharType="end"/>
      </w:r>
      <w:r w:rsidR="00FE065A">
        <w:t>,</w:t>
      </w:r>
      <w:r w:rsidR="003E41BC">
        <w:t xml:space="preserve"> Student Attrition Model</w:t>
      </w:r>
      <w:r w:rsidR="00E62021">
        <w:t xml:space="preserve"> by Bean </w:t>
      </w:r>
      <w:r w:rsidR="00E62021">
        <w:fldChar w:fldCharType="begin"/>
      </w:r>
      <w:r w:rsidR="00E62021">
        <w:instrText xml:space="preserve"> ADDIN ZOTERO_ITEM CSL_CITATION {"citationID":"2gm0bfaupe","properties":{"formattedCitation":"(1985)","plainCitation":"(1985)"},"citationItems":[{"id":4573,"uris":["http://zotero.org/groups/89797/items/RN2U4B6R"],"uri":["http://zotero.org/groups/89797/items/RN2U4B6R"],"itemData":{"id":4573,"type":"article-journal","title":"Interaction Effects Based on Class Level in an Explanatory Model of College Student Dropout Syndrome","container-title":"American Educational Research Journal","page":"35-64","volume":"22","issue":"1","source":"aer.sagepub.com","abstract":"A conceptual model of the factors affecting dropout syndrome (a combination of intent to leave, discussing leaving, and actual attrition) was developed emphasizing academic, social, and personal outcomes of the selection or socialization of students at an institution. The model was estimated using path analysis, and the intervening variables (college grades, institutional fit, and institutional commitment) were found to be important predictors of dropout syndrome. The variables in the model accounted for 27 to 47% of the variance in the criterion. Findings indicate that a student’s peers are more important agents of socialization than are informal faculty contacts, that students may play a more active role in their socialization than previously thought, and that college grades seem more the product of selection than socialization.","DOI":"10.3102/00028312022001035","ISSN":"0002-8312, 1935-1011","journalAbbreviation":"Am Educ Res J","language":"en","author":[{"family":"Bean","given":"John P."}],"issued":{"date-parts":[["1985",3,20]]}},"suppress-author":true}],"schema":"https://github.com/citation-style-language/schema/raw/master/csl-citation.json"} </w:instrText>
      </w:r>
      <w:r w:rsidR="00E62021">
        <w:fldChar w:fldCharType="separate"/>
      </w:r>
      <w:r w:rsidR="00E62021" w:rsidRPr="003E41BC">
        <w:t>(1985)</w:t>
      </w:r>
      <w:r w:rsidR="00E62021">
        <w:fldChar w:fldCharType="end"/>
      </w:r>
      <w:r w:rsidR="00FE065A">
        <w:t xml:space="preserve">, or </w:t>
      </w:r>
      <w:r w:rsidR="00FE065A" w:rsidRPr="00510786">
        <w:t xml:space="preserve">Julia </w:t>
      </w:r>
      <w:r w:rsidR="00FE065A">
        <w:t>and</w:t>
      </w:r>
      <w:r w:rsidR="00FE065A" w:rsidRPr="00510786">
        <w:t xml:space="preserve"> Veni</w:t>
      </w:r>
      <w:r w:rsidR="00FE065A">
        <w:t xml:space="preserve"> </w:t>
      </w:r>
      <w:r w:rsidR="001234D5">
        <w:fldChar w:fldCharType="begin"/>
      </w:r>
      <w:r w:rsidR="00FE065A">
        <w:instrText xml:space="preserve"> ADDIN ZOTERO_ITEM CSL_CITATION {"citationID":"vIrECaih","properties":{"formattedCitation":"(2012)","plainCitation":"(2012)"},"citationItems":[{"id":4547,"uris":["http://zotero.org/groups/89797/items/USHQ82C7"],"uri":["http://zotero.org/groups/89797/items/USHQ82C7"],"itemData":{"id":4547,"type":"article-journal","title":"An Analysis of the Factors Affecting Students’ Adjustment at a University in Zimbabwe","container-title":"International Education Studies","volume":"5","issue":"6","source":"CrossRef","URL":"http://www.ccsenet.org/journal/index.php/ies/article/view/19363","DOI":"10.5539/ies.v5n6p244","ISSN":"1913-9039, 1913-9020","author":[{"family":"Julia","given":"Mutambara"},{"family":"Veni","given":"Bhebe"}],"issued":{"date-parts":[["2012",11,1]]},"accessed":{"date-parts":[["2016",10,21]]}},"suppress-author":true}],"schema":"https://github.com/citation-style-language/schema/raw/master/csl-citation.json"} </w:instrText>
      </w:r>
      <w:r w:rsidR="001234D5">
        <w:fldChar w:fldCharType="separate"/>
      </w:r>
      <w:r w:rsidR="00FE065A" w:rsidRPr="00FE065A">
        <w:t>(2012)</w:t>
      </w:r>
      <w:r w:rsidR="001234D5">
        <w:fldChar w:fldCharType="end"/>
      </w:r>
      <w:r w:rsidR="00FE065A">
        <w:t xml:space="preserve"> as well</w:t>
      </w:r>
      <w:r w:rsidR="00510786">
        <w:t xml:space="preserve">. </w:t>
      </w:r>
    </w:p>
    <w:p w14:paraId="62E70196" w14:textId="1AE6B835" w:rsidR="00FE065A" w:rsidRPr="00FE065A" w:rsidRDefault="00894488" w:rsidP="00FE065A">
      <w:pPr>
        <w:pStyle w:val="Paragraph"/>
      </w:pPr>
      <w:r>
        <w:t>T</w:t>
      </w:r>
      <w:r w:rsidR="00AA52D1" w:rsidRPr="00445726">
        <w:t xml:space="preserve">ext-mining analysis and code frequencies were used to set basic recommendations for effective study at </w:t>
      </w:r>
      <w:r w:rsidR="00AA52D1">
        <w:t>university</w:t>
      </w:r>
      <w:r w:rsidR="00AA52D1" w:rsidRPr="00445726">
        <w:t xml:space="preserve">. Fundamental advice seems to be: to </w:t>
      </w:r>
      <w:r w:rsidR="00FE065A">
        <w:t>attend</w:t>
      </w:r>
      <w:r w:rsidR="00AA52D1" w:rsidRPr="00445726">
        <w:t xml:space="preserve"> lectures, to have </w:t>
      </w:r>
      <w:r>
        <w:t xml:space="preserve">needed </w:t>
      </w:r>
      <w:r w:rsidR="00AA52D1" w:rsidRPr="00445726">
        <w:t>materials and information and to learn</w:t>
      </w:r>
      <w:r>
        <w:t xml:space="preserve"> and </w:t>
      </w:r>
      <w:r w:rsidR="00AA52D1" w:rsidRPr="00445726">
        <w:t xml:space="preserve">prepare continuously. </w:t>
      </w:r>
      <w:r w:rsidR="00FE065A">
        <w:t xml:space="preserve">Such advice can be found also in </w:t>
      </w:r>
      <w:r>
        <w:t xml:space="preserve">the </w:t>
      </w:r>
      <w:r w:rsidR="00FE065A">
        <w:t>literature</w:t>
      </w:r>
      <w:r w:rsidR="004A16AE">
        <w:t>. For example</w:t>
      </w:r>
      <w:r w:rsidR="00FE065A">
        <w:t xml:space="preserve">, </w:t>
      </w:r>
      <w:r w:rsidR="00FE065A" w:rsidRPr="0037371C">
        <w:t>Fryjaufová</w:t>
      </w:r>
      <w:r w:rsidR="00FE065A">
        <w:t xml:space="preserve"> </w:t>
      </w:r>
      <w:r w:rsidR="001234D5">
        <w:fldChar w:fldCharType="begin"/>
      </w:r>
      <w:r w:rsidR="00FE065A">
        <w:instrText xml:space="preserve"> ADDIN ZOTERO_ITEM CSL_CITATION {"citationID":"180qoncj7a","properties":{"formattedCitation":"(2006)","plainCitation":"(2006)"},"citationItems":[{"id":433,"uris":["http://zotero.org/groups/72767/items/RUHQJUBM"],"uri":["http://zotero.org/groups/72767/items/RUHQJUBM"],"itemData":{"id":433,"type":"book","title":"Jak uspět na vysoké škole","publisher":"Computer Press","publisher-place":"Brno","number-of-pages":"128","source":"Open WorldCat","event-place":"Brno","abstract":"Dostat se na vysokou školu je pouze polovina úspěchu. I když se to možná nezdá, tak ta snazší. Po prvním triumfu u přijímaček přicházejí léta dřiny, strachu ze zkoušek a nevyzpytatelných profesorů. Mnoho studentů se na takové dlouhé cestě ztratí.\n\nÚčelem této knihy je poskytnout čerstvým vysokoškolským studentům dostatek informací a pomoci jim překlenout nástrahy, které na cestě k vytouženému titulu čekají.\n\nMimo jiné v ní najdete:\n- návody, jak se efektivně učit a jak zvládat zkoušky\n- osvědčené rady, na jaké „zákeřnosti“ si dát při studiu pozor\n- informace o různých formách přivýdělku (brigády, živnostenský list, práce v zahraničí) a kde jej sehnat\n- praktické rady k zajištění ubytování, učebnic, dopravy, stravování atd.\n- utříděné informace o možnostech studia v zahraničí\n- (a na závěr i studentskou kuchařku ...)","ISBN":"80-251-1216-0","shortTitle":"Jak uspet na vysoké skole","language":"Czech","author":[{"family":"Fryjaufová","given":"Eva"}],"issued":{"date-parts":[["2006"]]}},"suppress-author":true}],"schema":"https://github.com/citation-style-language/schema/raw/master/csl-citation.json"} </w:instrText>
      </w:r>
      <w:r w:rsidR="001234D5">
        <w:fldChar w:fldCharType="separate"/>
      </w:r>
      <w:r w:rsidR="00FE065A" w:rsidRPr="00FE065A">
        <w:t>(2006)</w:t>
      </w:r>
      <w:r w:rsidR="001234D5">
        <w:fldChar w:fldCharType="end"/>
      </w:r>
      <w:r w:rsidR="00FE065A">
        <w:t xml:space="preserve"> or</w:t>
      </w:r>
      <w:r w:rsidR="00FE065A" w:rsidRPr="0037371C">
        <w:t xml:space="preserve"> Newport</w:t>
      </w:r>
      <w:r w:rsidR="00FE065A">
        <w:t xml:space="preserve"> </w:t>
      </w:r>
      <w:r w:rsidR="001234D5">
        <w:fldChar w:fldCharType="begin"/>
      </w:r>
      <w:r w:rsidR="00FE065A">
        <w:instrText xml:space="preserve"> ADDIN ZOTERO_ITEM CSL_CITATION {"citationID":"165ukbcqu","properties":{"formattedCitation":"(2005)","plainCitation":"(2005)"},"citationItems":[{"id":361,"uris":["http://zotero.org/groups/72767/items/FUIGKFZX"],"uri":["http://zotero.org/groups/72767/items/FUIGKFZX"],"itemData":{"id":361,"type":"book","title":"How to win at college: surprising secrets for success from the country's top students","publisher":"Broadway Books","publisher-place":"New York","number-of-pages":"193","source":"Open WorldCat","event-place":"New York","abstract":"V knize je shrnuto 75 návyků úspěšných studentů. Jedná se především o oblast duševní a fyzické hygieny, vybudování si mentálních návyků, jak být efektivní a produktivní v práci plus vhodný time management, socializace a interakce s druhými, proaktivity a výběru vhodného prostředí, které podpoří aktivitu naší mysli.","ISBN":"ISBN 978-0-7679-1787-2","shortTitle":"How to win at college","language":"English","author":[{"family":"Newport","given":"Cal"}],"issued":{"date-parts":[["2005"]]}},"suppress-author":true}],"schema":"https://github.com/citation-style-language/schema/raw/master/csl-citation.json"} </w:instrText>
      </w:r>
      <w:r w:rsidR="001234D5">
        <w:fldChar w:fldCharType="separate"/>
      </w:r>
      <w:r w:rsidR="00FE065A" w:rsidRPr="00FE065A">
        <w:t>(2005)</w:t>
      </w:r>
      <w:r w:rsidR="001234D5">
        <w:fldChar w:fldCharType="end"/>
      </w:r>
      <w:r w:rsidR="00FE065A">
        <w:t xml:space="preserve"> recommend to </w:t>
      </w:r>
      <w:r w:rsidR="00FE065A" w:rsidRPr="00FE065A">
        <w:t>attend lectures even if they are not obligatory</w:t>
      </w:r>
      <w:r w:rsidR="00FE065A">
        <w:t>. R</w:t>
      </w:r>
      <w:r w:rsidR="00FE065A" w:rsidRPr="00FE065A">
        <w:t>egular learning</w:t>
      </w:r>
      <w:r w:rsidR="00FE065A" w:rsidRPr="00445726">
        <w:t xml:space="preserve"> </w:t>
      </w:r>
      <w:r w:rsidR="00FE065A">
        <w:t xml:space="preserve">is mentioned by </w:t>
      </w:r>
      <w:r w:rsidR="00FE065A" w:rsidRPr="0037371C">
        <w:t>Insch et al.</w:t>
      </w:r>
      <w:r w:rsidR="00FE065A">
        <w:t xml:space="preserve"> </w:t>
      </w:r>
      <w:r w:rsidR="001234D5">
        <w:fldChar w:fldCharType="begin"/>
      </w:r>
      <w:r w:rsidR="00FE065A">
        <w:instrText xml:space="preserve"> ADDIN ZOTERO_ITEM CSL_CITATION {"citationID":"od89tl9l3","properties":{"formattedCitation":"(2008)","plainCitation":"(2008)"},"citationItems":[{"id":400,"uris":["http://zotero.org/groups/72767/items/M9GJPXBW"],"uri":["http://zotero.org/groups/72767/items/M9GJPXBW"],"itemData":{"id":400,"type":"article-journal","title":"Tacit Knowledge: A Refinement and Empirical Test of the Academic Tacit Knowledge Scale","container-title":"The Journal of Psychology","page":"561-79","volume":"142","issue":"6","source":"ProQuest Central","abstract":"Researchers have linked tacit knowledge to improved organizational performance, but research on how to measure tacit knowledge is scarce. In the present study, the authors proposed and empirically tested a model of tacit knowledge and an accompanying measurement scale of academic tacit knowledge. They present 6 hypotheses that support the proposed tacit knowledge model regarding the role of cognitive (self-motivation, self-organization); technical (individual task, institutional task); and social (task-related, general) skills. The authors tested these hypotheses with 542 responses to the Academic Tacit Knowledge Scale, which included the respondents' grade point average-the performance variable. All 6 hypotheses were supported.  , , ,                ,  Researchers have linked tacit knowledge to improved organizational performance, but research on how to measure tacit knowledge is scarce. In the present study, the authors proposed and empirically tested a model of tacit knowledge and an accompanying measurement scale of academic tacit knowledge. They present 6 hypotheses that support the proposed tacit knowledge model regarding the role of cognitive (self-motivation, self-organization); technical (individual task, institutional task); and social (task-related, general) skills. The authors tested these hypotheses with 542 responses to the Academic Tacit Knowledge Scale, which included the respondents' grade point average-the performance variable. All 6 hypotheses were supported. [PUBLICATION ABSTRACT]","ISSN":"00223980","call-number":"213832282","shortTitle":"Tacit Knowledge","language":"English","author":[{"family":"Insch","given":"Gary S."},{"family":"McIntyre","given":"Nancy"},{"family":"Dawley","given":"David"}],"issued":{"date-parts":[["2008"]]}},"suppress-author":true}],"schema":"https://github.com/citation-style-language/schema/raw/master/csl-citation.json"} </w:instrText>
      </w:r>
      <w:r w:rsidR="001234D5">
        <w:fldChar w:fldCharType="separate"/>
      </w:r>
      <w:r w:rsidR="00FE065A" w:rsidRPr="00FE065A">
        <w:t>(2008)</w:t>
      </w:r>
      <w:r w:rsidR="001234D5">
        <w:fldChar w:fldCharType="end"/>
      </w:r>
      <w:r w:rsidR="00FE065A">
        <w:t xml:space="preserve">, Somech and Bogler </w:t>
      </w:r>
      <w:r w:rsidR="001234D5">
        <w:fldChar w:fldCharType="begin"/>
      </w:r>
      <w:r w:rsidR="00FE065A">
        <w:instrText xml:space="preserve"> ADDIN ZOTERO_ITEM CSL_CITATION {"citationID":"1lmvjcoq99","properties":{"formattedCitation":"(1999)","plainCitation":"(1999)"},"citationItems":[{"id":254,"uris":["http://zotero.org/groups/66366/items/ZXCSRJTZ"],"uri":["http://zotero.org/groups/66366/items/ZXCSRJTZ"],"itemData":{"id":254,"type":"article-journal","title":"Tacit Knowledge in Academia: Its Effects on Student Learning and Achievement","container-title":"Journal of Psychology","page":"605","volume":"133","issue":"6","source":"EBSCOhost","abstract":"The main themes and facets of tacit knowledge (informal and implicit knowledge used to achieve one's goals) among students in higher education institutions were scrutinized. Students' socioeconomic status (SES) and gender were also examined in an effort to explain the variance in tacit knowledge and how it relates to academic achievement. Undergraduate students (N = 243) completed a questionnaire consisting of biographical information and a tacit knowledge scale, both developed by the authors. The authors applied the concept of tacit knowledge to the learning processes of students and their academic achievement. Results revealed that students with low SES made more use of tacit knowledge than students with high SES. Furthermore, we discovered that students who were high in tacit knowledge achieved higher academic grades than students who were low in tacit knowledge. Implications are drawn regarding the importance of tacit knowledge to students' success in higher learning institutions. [ABSTRACT FROM AUTHOR]\nCopyright of Journal of Psychology is the property of Taylor &amp; Francis Ltd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Abstracts.)","ISSN":"00223980","call-number":"2554385","shortTitle":"Tacit Knowledge in Academia","language":"English","author":[{"family":"Somech","given":"Anit"},{"family":"Bogler","given":"Ronit"}],"issued":{"date-parts":[["1999",11,1]]}},"suppress-author":true}],"schema":"https://github.com/citation-style-language/schema/raw/master/csl-citation.json"} </w:instrText>
      </w:r>
      <w:r w:rsidR="001234D5">
        <w:fldChar w:fldCharType="separate"/>
      </w:r>
      <w:r w:rsidR="00FE065A" w:rsidRPr="00FE065A">
        <w:t>(1999)</w:t>
      </w:r>
      <w:r w:rsidR="001234D5">
        <w:fldChar w:fldCharType="end"/>
      </w:r>
      <w:r w:rsidR="00FE065A">
        <w:t xml:space="preserve"> or </w:t>
      </w:r>
      <w:r w:rsidR="00FE065A" w:rsidRPr="0037371C">
        <w:t>Yazedjian et al.</w:t>
      </w:r>
      <w:r w:rsidR="00FE065A">
        <w:t xml:space="preserve"> </w:t>
      </w:r>
      <w:r w:rsidR="001234D5">
        <w:fldChar w:fldCharType="begin"/>
      </w:r>
      <w:r w:rsidR="00FE065A">
        <w:instrText xml:space="preserve"> ADDIN ZOTERO_ITEM CSL_CITATION {"citationID":"1p2i1fcmn9","properties":{"formattedCitation":"(2008)","plainCitation":"(2008)"},"citationItems":[{"id":359,"uris":["http://zotero.org/groups/72767/items/FT4A2CPA"],"uri":["http://zotero.org/groups/72767/items/FT4A2CPA"],"itemData":{"id":359,"type":"article-journal","title":"\"It's a Whole New World\": A Qualitative Exploration of College Students' Definitions of and Strategies for College Success","container-title":"Journal of College Student Development","page":"141-154","volume":"49","issue":"2","source":"ProQuest","abstract":"This study used focus group interviews to explore 22 students' definitions of and strategies for college success. Students' narratives revealed their definitions of success were multifaceted and encompassed how they were doing academically, their degree of social integration, and their perceived ability to navigate the college environment. In addition, although students described a range of strategies that contributed to their academic success, their reports revealed they did not always employ those strategies. These findings affirm that institutions should continue providing services that support students' academic success, while also promoting their personal development and social integration. [PUBLICATION ABSTRACT]","ISSN":"08975264","shortTitle":"It's a Whole New World","language":"English","author":[{"family":"Yazedjian","given":"Ani"},{"family":"Toews","given":"Michelle L."},{"family":"Sevin","given":"Tessara"},{"family":"Purswell","given":"Katherine E."}],"issued":{"date-parts":[["2008"]]}},"suppress-author":true}],"schema":"https://github.com/citation-style-language/schema/raw/master/csl-citation.json"} </w:instrText>
      </w:r>
      <w:r w:rsidR="001234D5">
        <w:fldChar w:fldCharType="separate"/>
      </w:r>
      <w:r w:rsidR="00FE065A" w:rsidRPr="00FE065A">
        <w:t>(2008)</w:t>
      </w:r>
      <w:r w:rsidR="001234D5">
        <w:fldChar w:fldCharType="end"/>
      </w:r>
      <w:r w:rsidR="00FE065A">
        <w:t xml:space="preserve">. Newport </w:t>
      </w:r>
      <w:r w:rsidR="001234D5">
        <w:fldChar w:fldCharType="begin"/>
      </w:r>
      <w:r w:rsidR="00FE065A">
        <w:instrText xml:space="preserve"> ADDIN ZOTERO_ITEM CSL_CITATION {"citationID":"to2r76muo","properties":{"formattedCitation":"(2005)","plainCitation":"(2005)"},"citationItems":[{"id":361,"uris":["http://zotero.org/groups/72767/items/FUIGKFZX"],"uri":["http://zotero.org/groups/72767/items/FUIGKFZX"],"itemData":{"id":361,"type":"book","title":"How to win at college: surprising secrets for success from the country's top students","publisher":"Broadway Books","publisher-place":"New York","number-of-pages":"193","source":"Open WorldCat","event-place":"New York","abstract":"V knize je shrnuto 75 návyků úspěšných studentů. Jedná se především o oblast duševní a fyzické hygieny, vybudování si mentálních návyků, jak být efektivní a produktivní v práci plus vhodný time management, socializace a interakce s druhými, proaktivity a výběru vhodného prostředí, které podpoří aktivitu naší mysli.","ISBN":"ISBN 978-0-7679-1787-2","shortTitle":"How to win at college","language":"English","author":[{"family":"Newport","given":"Cal"}],"issued":{"date-parts":[["2005"]]}},"suppress-author":true}],"schema":"https://github.com/citation-style-language/schema/raw/master/csl-citation.json"} </w:instrText>
      </w:r>
      <w:r w:rsidR="001234D5">
        <w:fldChar w:fldCharType="separate"/>
      </w:r>
      <w:r w:rsidR="00FE065A" w:rsidRPr="00FE065A">
        <w:t>(2005)</w:t>
      </w:r>
      <w:r w:rsidR="001234D5">
        <w:fldChar w:fldCharType="end"/>
      </w:r>
      <w:r w:rsidR="00FE065A">
        <w:t xml:space="preserve"> suggest</w:t>
      </w:r>
      <w:r>
        <w:t>s</w:t>
      </w:r>
      <w:r w:rsidR="00FE065A">
        <w:t xml:space="preserve"> </w:t>
      </w:r>
      <w:r w:rsidR="00FE065A" w:rsidRPr="00FE065A">
        <w:t xml:space="preserve">searching for information </w:t>
      </w:r>
      <w:r w:rsidR="00FE065A">
        <w:t xml:space="preserve">on current affairs. </w:t>
      </w:r>
    </w:p>
    <w:p w14:paraId="5334CE67" w14:textId="103F4901" w:rsidR="002A2F3D" w:rsidRDefault="00445726" w:rsidP="00FF603B">
      <w:pPr>
        <w:pStyle w:val="Paragraph"/>
      </w:pPr>
      <w:r w:rsidRPr="00445726">
        <w:t xml:space="preserve">According to VanZile-Tamsen </w:t>
      </w:r>
      <w:r w:rsidR="001234D5" w:rsidRPr="00445726">
        <w:fldChar w:fldCharType="begin"/>
      </w:r>
      <w:r w:rsidRPr="00445726">
        <w:instrText xml:space="preserve"> ADDIN ZOTERO_ITEM CSL_CITATION {"citationID":"14snuk66o1","properties":{"formattedCitation":"(2001)","plainCitation":"(2001)"},"citationItems":[{"id":1944,"uris":["http://zotero.org/groups/89797/items/X4W6HCHF"],"uri":["http://zotero.org/groups/89797/items/X4W6HCHF"],"itemData":{"id":1944,"type":"article-journal","title":"The predictive power of expectancy of success and task value for college students' self-regulated strategy use","container-title":"Journal of College Student Development","page":"233","volume":"42","issue":"3","source":"ProQuest","ISSN":"08975264","language":"English","author":[{"family":"VanZile-Tamsen","given":"Carol"}],"issued":{"date-parts":[["2001",6]]},"accessed":{"date-parts":[["2015",3,16]]}},"suppress-author":true}],"schema":"https://github.com/citation-style-language/schema/raw/master/csl-citation.json"} </w:instrText>
      </w:r>
      <w:r w:rsidR="001234D5" w:rsidRPr="00445726">
        <w:fldChar w:fldCharType="separate"/>
      </w:r>
      <w:r w:rsidR="0037371C" w:rsidRPr="0037371C">
        <w:t>(2001)</w:t>
      </w:r>
      <w:r w:rsidR="001234D5" w:rsidRPr="00445726">
        <w:fldChar w:fldCharType="end"/>
      </w:r>
      <w:r w:rsidRPr="00445726">
        <w:t xml:space="preserve"> motivational goal orientation will influence the type of strategies that are used, the effectiveness of that strategy use, persistence at academic tasks and academic achievement. Similarly, our findings show motivation </w:t>
      </w:r>
      <w:r w:rsidR="00097A32">
        <w:t>(</w:t>
      </w:r>
      <w:r w:rsidRPr="00445726">
        <w:t>especially interest in the study field, interest in gaining new information and interest in self-development</w:t>
      </w:r>
      <w:r w:rsidR="00097A32">
        <w:t>)</w:t>
      </w:r>
      <w:r w:rsidR="00097A32" w:rsidRPr="00445726">
        <w:t xml:space="preserve"> </w:t>
      </w:r>
      <w:r w:rsidRPr="00445726">
        <w:t xml:space="preserve">as determinants that can help in effective </w:t>
      </w:r>
      <w:r w:rsidR="00BF06C6">
        <w:t>university</w:t>
      </w:r>
      <w:r w:rsidRPr="00445726">
        <w:t xml:space="preserve"> study.</w:t>
      </w:r>
      <w:r w:rsidR="00A165D9">
        <w:t xml:space="preserve"> </w:t>
      </w:r>
      <w:r w:rsidR="004A16AE">
        <w:t xml:space="preserve">Additionally, </w:t>
      </w:r>
      <w:r w:rsidR="004A16AE" w:rsidRPr="003B51A5">
        <w:t>Grunschel et al.</w:t>
      </w:r>
      <w:r w:rsidR="004A16AE">
        <w:t xml:space="preserve"> </w:t>
      </w:r>
      <w:r w:rsidR="001234D5">
        <w:fldChar w:fldCharType="begin"/>
      </w:r>
      <w:r w:rsidR="004A16AE">
        <w:instrText xml:space="preserve"> ADDIN ZOTERO_ITEM CSL_CITATION {"citationID":"C6emIr4l","properties":{"formattedCitation":"(2016)","plainCitation":"(2016)"},"citationItems":[{"id":4565,"uris":["http://zotero.org/groups/89797/items/NVJ7I5A2"],"uri":["http://zotero.org/groups/89797/items/NVJ7I5A2"],"itemData":{"id":4565,"type":"article-journal","title":"Effects of using motivational regulation strategies on students' academic procrastination, academic performance, and well-being","container-title":"Learning and Individual Differences","page":"162-170","volume":"49","source":"CrossRef","DOI":"10.1016/j.lindif.2016.06.008","ISSN":"10416080","language":"en","author":[{"family":"Grunschel","given":"Carola"},{"family":"Schwinger","given":"Malte"},{"family":"Steinmayr","given":"Ricarda"},{"family":"Fries","given":"Stefan"}],"issued":{"date-parts":[["2016",7]]}},"suppress-author":true}],"schema":"https://github.com/citation-style-language/schema/raw/master/csl-citation.json"} </w:instrText>
      </w:r>
      <w:r w:rsidR="001234D5">
        <w:fldChar w:fldCharType="separate"/>
      </w:r>
      <w:r w:rsidR="004A16AE" w:rsidRPr="003B51A5">
        <w:t>(2016)</w:t>
      </w:r>
      <w:r w:rsidR="001234D5">
        <w:fldChar w:fldCharType="end"/>
      </w:r>
      <w:r w:rsidR="004A16AE">
        <w:t xml:space="preserve"> found out that the use of motivational regulation strategies had significant positive indirect effects on students’ academic performance and affective/cognitive well-being vi</w:t>
      </w:r>
      <w:r w:rsidR="00E62021">
        <w:t>a</w:t>
      </w:r>
      <w:r w:rsidR="004A16AE">
        <w:t xml:space="preserve"> academic procrastination. </w:t>
      </w:r>
      <w:r w:rsidR="00A165D9">
        <w:t>Furthermore</w:t>
      </w:r>
      <w:r w:rsidR="002A2F3D">
        <w:t xml:space="preserve">, Komárková and Hiršová </w:t>
      </w:r>
      <w:r w:rsidR="001234D5">
        <w:fldChar w:fldCharType="begin"/>
      </w:r>
      <w:r w:rsidR="002A2F3D">
        <w:instrText xml:space="preserve"> ADDIN ZOTERO_ITEM CSL_CITATION {"citationID":"ts6uk2jll","properties":{"formattedCitation":"(2014)","plainCitation":"(2014)"},"citationItems":[{"id":4501,"uris":["http://zotero.org/groups/66366/items/AUUHTA4J"],"uri":["http://zotero.org/groups/66366/items/AUUHTA4J"],"itemData":{"id":4501,"type":"article-journal","title":"Problematika retence vysokoškolských studentů na příkladu z praxe","container-title":"Aula","page":"25-49","volume":"22","issue":"2","language":"Czech","author":[{"family":"Komárková","given":"Lenka"},{"family":"Hiršová","given":"Miloslava"}],"issued":{"date-parts":[["2014"]]}},"suppress-author":true}],"schema":"https://github.com/citation-style-language/schema/raw/master/csl-citation.json"} </w:instrText>
      </w:r>
      <w:r w:rsidR="001234D5">
        <w:fldChar w:fldCharType="separate"/>
      </w:r>
      <w:r w:rsidR="002A2F3D" w:rsidRPr="002A2F3D">
        <w:t>(2014)</w:t>
      </w:r>
      <w:r w:rsidR="001234D5">
        <w:fldChar w:fldCharType="end"/>
      </w:r>
      <w:r w:rsidR="002A2F3D">
        <w:t xml:space="preserve"> found out that most university students see the main reasons of their failures in inner causes like procrastination or difficult managing of study tasks.</w:t>
      </w:r>
      <w:r w:rsidR="00A165D9">
        <w:t xml:space="preserve"> They add that the more </w:t>
      </w:r>
      <w:r w:rsidR="00097A32" w:rsidRPr="00A165D9">
        <w:t>conscientious</w:t>
      </w:r>
      <w:r w:rsidR="00097A32">
        <w:t xml:space="preserve"> the </w:t>
      </w:r>
      <w:r w:rsidR="00A165D9">
        <w:t>university student, the lower the probability of failure.</w:t>
      </w:r>
      <w:r w:rsidR="003B51A5">
        <w:t xml:space="preserve"> </w:t>
      </w:r>
      <w:r w:rsidR="00AA52D1">
        <w:t xml:space="preserve">Similarly, students in our study also emphasize </w:t>
      </w:r>
      <w:r w:rsidR="004A16AE">
        <w:t>the necessity of</w:t>
      </w:r>
      <w:r w:rsidR="00AA52D1">
        <w:t xml:space="preserve"> </w:t>
      </w:r>
      <w:r w:rsidR="00AA52D1">
        <w:rPr>
          <w:rStyle w:val="lexfulentr"/>
        </w:rPr>
        <w:t>conscientious</w:t>
      </w:r>
      <w:r w:rsidR="00097A32">
        <w:rPr>
          <w:rStyle w:val="lexfulentr"/>
        </w:rPr>
        <w:t xml:space="preserve"> study</w:t>
      </w:r>
      <w:r w:rsidR="00AA52D1">
        <w:rPr>
          <w:rStyle w:val="lexfulentr"/>
        </w:rPr>
        <w:t>, keep</w:t>
      </w:r>
      <w:r w:rsidR="004A16AE">
        <w:rPr>
          <w:rStyle w:val="lexfulentr"/>
        </w:rPr>
        <w:t>ing</w:t>
      </w:r>
      <w:r w:rsidR="00AA52D1">
        <w:rPr>
          <w:rStyle w:val="lexfulentr"/>
        </w:rPr>
        <w:t xml:space="preserve"> deadlines and </w:t>
      </w:r>
      <w:r w:rsidR="004A16AE">
        <w:rPr>
          <w:rStyle w:val="lexfulentr"/>
        </w:rPr>
        <w:t>fulfilling</w:t>
      </w:r>
      <w:r w:rsidR="00AA52D1">
        <w:rPr>
          <w:rStyle w:val="lexfulentr"/>
        </w:rPr>
        <w:t xml:space="preserve"> their duties in time</w:t>
      </w:r>
      <w:r w:rsidR="00AA52D1">
        <w:t xml:space="preserve">. </w:t>
      </w:r>
    </w:p>
    <w:p w14:paraId="2BDF2960" w14:textId="66E06FD8" w:rsidR="00C07F53" w:rsidRDefault="00A0493A" w:rsidP="00445726">
      <w:pPr>
        <w:pStyle w:val="Paragraph"/>
      </w:pPr>
      <w:r>
        <w:t>S</w:t>
      </w:r>
      <w:r w:rsidR="00445726" w:rsidRPr="00445726">
        <w:t xml:space="preserve">ome </w:t>
      </w:r>
      <w:r>
        <w:t xml:space="preserve">participants’ </w:t>
      </w:r>
      <w:r w:rsidR="00445726" w:rsidRPr="00445726">
        <w:t xml:space="preserve">recommendations react to the development of information and communication technologies, as advice on obtaining a laptop, a cell phone or setting up a Facebook profile were mentioned. </w:t>
      </w:r>
      <w:r w:rsidR="00C07F53">
        <w:t>This finding corresponds with other surveys</w:t>
      </w:r>
      <w:r>
        <w:t xml:space="preserve">. </w:t>
      </w:r>
      <w:r w:rsidR="00C07F53">
        <w:t xml:space="preserve"> </w:t>
      </w:r>
      <w:r>
        <w:t xml:space="preserve">Generally, information and communication technologies help university student to organise activities – students used them to inform themselves about terms and deadlines, to change study materials, to support mutually in an exam preparation </w:t>
      </w:r>
      <w:r w:rsidR="001234D5">
        <w:fldChar w:fldCharType="begin"/>
      </w:r>
      <w:r>
        <w:instrText xml:space="preserve"> ADDIN ZOTERO_ITEM CSL_CITATION {"citationID":"2h09f5j24f","properties":{"formattedCitation":"{\\rtf (Rohl\\uc0\\u237{}kov\\uc0\\u225{}, Kohout, Rohl\\uc0\\u237{}k, &amp; Vrb\\uc0\\u237{}k, 2015)}","plainCitation":"(Rohlíková, Kohout, Rohlík, &amp; Vrbík, 2015)"},"citationItems":[{"id":4626,"uris":["http://zotero.org/groups/89797/items/CCZAJ4IR"],"uri":["http://zotero.org/groups/89797/items/CCZAJ4IR"],"itemData":{"id":4626,"type":"article-journal","title":"Informační a komunikační technologie a vysokoškolský student v éře mobilních technologií","container-title":"Aula","page":"3-28","volume":"23","issue":"2","language":"Czech","author":[{"family":"Rohlíková","given":"Lucie"},{"family":"Kohout","given":"Jiří"},{"family":"Rohlík","given":"Ondřej"},{"family":"Vrbík","given":"Václav"}],"issued":{"date-parts":[["2015"]]}}}],"schema":"https://github.com/citation-style-language/schema/raw/master/csl-citation.json"} </w:instrText>
      </w:r>
      <w:r w:rsidR="001234D5">
        <w:fldChar w:fldCharType="separate"/>
      </w:r>
      <w:r w:rsidRPr="006608BB">
        <w:t>(Rohlíková, Kohout, Rohlík, &amp; Vrbík, 2015)</w:t>
      </w:r>
      <w:r w:rsidR="001234D5">
        <w:fldChar w:fldCharType="end"/>
      </w:r>
      <w:r>
        <w:t xml:space="preserve">. Especially, </w:t>
      </w:r>
      <w:r w:rsidR="00C07F53">
        <w:t>Facebook</w:t>
      </w:r>
      <w:r w:rsidR="00C849F4">
        <w:t xml:space="preserve"> (and other social network sites)</w:t>
      </w:r>
      <w:r w:rsidR="00C07F53">
        <w:t xml:space="preserve"> </w:t>
      </w:r>
      <w:r>
        <w:t xml:space="preserve">is used </w:t>
      </w:r>
      <w:r w:rsidR="00C07F53">
        <w:t>to engage in “social information-seeking</w:t>
      </w:r>
      <w:r w:rsidR="00097A32">
        <w:t>,</w:t>
      </w:r>
      <w:r w:rsidR="00C07F53">
        <w:t xml:space="preserve">” to share information related to extracurricular activities, homework, teachers, etc. – see e. g., Gray et al. </w:t>
      </w:r>
      <w:r w:rsidR="001234D5">
        <w:fldChar w:fldCharType="begin"/>
      </w:r>
      <w:r w:rsidR="00C07F53">
        <w:instrText xml:space="preserve"> ADDIN ZOTERO_ITEM CSL_CITATION {"citationID":"sxOsx4aK","properties":{"formattedCitation":"(2013)","plainCitation":"(2013)"},"citationItems":[{"id":4522,"uris":["http://zotero.org/groups/82855/items/N8IZNU5J"],"uri":["http://zotero.org/groups/82855/items/N8IZNU5J"],"itemData":{"id":4522,"type":"article-journal","title":"Examining social adjustment to college in the age of social media: Factors influencing successful transitions and persistence","container-title":"Computers &amp; Education","page":"193-207","volume":"67","source":"ScienceDirect","abstract":"Social adjustment plays a critical role in student persistence at college. Social media such as Facebook, used widely by this population, have the potential to positively enhance students' transition to college by encouraging connection and interaction among peers. The present study examines the role Facebook plays in students' social adjustment during their first year of college using survey data (N = 338) collected from students at a private, liberal arts college in the Midwest. We develop and test a model that includes both traditional and Facebook-specific predictors of social support and social adjustment, as well as explore the role that these factors play in predicting students' enrollment status the following year. Results indicate positive relationships between two Facebook variables—the number of Facebook Friends students have at the college and their engagement in collaborative behaviors with classmates through the site—and measures of social support and social adjustment, as well as a positive relationship between social adjustment and persistence at the university.","DOI":"10.1016/j.compedu.2013.02.021","ISSN":"0360-1315","shortTitle":"Examining social adjustment to college in the age of social media","journalAbbreviation":"Computers &amp; Education","author":[{"family":"Gray","given":"Rebecca"},{"family":"Vitak","given":"Jessica"},{"family":"Easton","given":"Emily W."},{"family":"Ellison","given":"Nicole B."}],"issued":{"date-parts":[["2013",9]]}},"suppress-author":true}],"schema":"https://github.com/citation-style-language/schema/raw/master/csl-citation.json"} </w:instrText>
      </w:r>
      <w:r w:rsidR="001234D5">
        <w:fldChar w:fldCharType="separate"/>
      </w:r>
      <w:r w:rsidR="00C07F53" w:rsidRPr="00C07F53">
        <w:t>(2013)</w:t>
      </w:r>
      <w:r w:rsidR="001234D5">
        <w:fldChar w:fldCharType="end"/>
      </w:r>
      <w:r w:rsidR="00C849F4">
        <w:t xml:space="preserve">, </w:t>
      </w:r>
      <w:r w:rsidR="00C849F4" w:rsidRPr="00C849F4">
        <w:t xml:space="preserve">DeAndrea, Ellison, LaRose, Steinfield, </w:t>
      </w:r>
      <w:r w:rsidR="00C849F4">
        <w:t>and</w:t>
      </w:r>
      <w:r w:rsidR="00C849F4" w:rsidRPr="00C849F4">
        <w:t xml:space="preserve"> Fiore</w:t>
      </w:r>
      <w:r w:rsidR="00C849F4">
        <w:t xml:space="preserve"> </w:t>
      </w:r>
      <w:r w:rsidR="001234D5">
        <w:fldChar w:fldCharType="begin"/>
      </w:r>
      <w:r w:rsidR="00C849F4">
        <w:instrText xml:space="preserve"> ADDIN ZOTERO_ITEM CSL_CITATION {"citationID":"YIW0uvCU","properties":{"formattedCitation":"(2012)","plainCitation":"(2012)"},"citationItems":[{"id":4525,"uris":["http://zotero.org/groups/82855/items/5K3MINHV"],"uri":["http://zotero.org/groups/82855/items/5K3MINHV"],"itemData":{"id":4525,"type":"article-journal","title":"Serious social media: On the use of social media for improving students' adjustment to college","container-title":"The Internet and Higher Education","collection-title":"Social Media in Higher Education","page":"15-23","volume":"15","issue":"1","source":"ScienceDirect","abstract":"A considerable body of research indicates that social support plays an integral role in determining students' successful adjustment to college. Unlike previous research that has evaluated face-to-face support interventions that occur during students' first semester at college, the current study reports on a student-centered social media site designed to enhance students' perceptions of social support prior to their arrival on campus. Results indicated that site usage increased students' perceptions that they would have a diverse social support network during their first semester at college, even when controlling for other potent predictors. The importance of social support perceptions for college adjustment is detailed and the ramifications of the social media intervention are discussed.","DOI":"10.1016/j.iheduc.2011.05.009","ISSN":"1096-7516","shortTitle":"Serious social media","journalAbbreviation":"The Internet and Higher Education","author":[{"family":"DeAndrea","given":"David C."},{"family":"Ellison","given":"Nicole B."},{"family":"LaRose","given":"Robert"},{"family":"Steinfield","given":"Charles"},{"family":"Fiore","given":"Andrew"}],"issued":{"date-parts":[["2012",1]]}},"suppress-author":true}],"schema":"https://github.com/citation-style-language/schema/raw/master/csl-citation.json"} </w:instrText>
      </w:r>
      <w:r w:rsidR="001234D5">
        <w:fldChar w:fldCharType="separate"/>
      </w:r>
      <w:r w:rsidR="00C849F4" w:rsidRPr="00C849F4">
        <w:t>(2012)</w:t>
      </w:r>
      <w:r w:rsidR="001234D5">
        <w:fldChar w:fldCharType="end"/>
      </w:r>
      <w:r w:rsidR="00C07F53">
        <w:t>.</w:t>
      </w:r>
      <w:r w:rsidR="00B8002D">
        <w:t xml:space="preserve"> </w:t>
      </w:r>
    </w:p>
    <w:p w14:paraId="2B430731" w14:textId="744EF3C9" w:rsidR="00607013" w:rsidRDefault="00390711" w:rsidP="00445726">
      <w:pPr>
        <w:pStyle w:val="Paragraph"/>
      </w:pPr>
      <w:r>
        <w:t>Q</w:t>
      </w:r>
      <w:r w:rsidR="00445726" w:rsidRPr="00445726">
        <w:t xml:space="preserve">uite a lot of </w:t>
      </w:r>
      <w:r w:rsidR="000D691B">
        <w:t xml:space="preserve">students’ </w:t>
      </w:r>
      <w:r w:rsidR="00445726" w:rsidRPr="00445726">
        <w:t>advice was connected with health, such as to sleep enough, to eat regularly, not to smoke, to relax</w:t>
      </w:r>
      <w:r w:rsidR="00097A32">
        <w:t xml:space="preserve"> and</w:t>
      </w:r>
      <w:r w:rsidR="00097A32" w:rsidRPr="00445726">
        <w:t xml:space="preserve"> </w:t>
      </w:r>
      <w:r w:rsidR="00445726" w:rsidRPr="00445726">
        <w:t xml:space="preserve">to restrict alcohol consumption. This could be connected with current greater publicity of healthy life style in media. </w:t>
      </w:r>
      <w:r w:rsidR="00607013">
        <w:t xml:space="preserve">However, it could be also related to coping strategies for stress tolerance. </w:t>
      </w:r>
      <w:r>
        <w:t>C</w:t>
      </w:r>
      <w:r w:rsidR="00607013">
        <w:t xml:space="preserve">ollege freshmen </w:t>
      </w:r>
      <w:r>
        <w:t>can suffer from</w:t>
      </w:r>
      <w:r w:rsidR="00607013">
        <w:t xml:space="preserve"> “emotional ups and downs</w:t>
      </w:r>
      <w:r w:rsidR="00097A32">
        <w:t>,</w:t>
      </w:r>
      <w:r w:rsidR="00607013">
        <w:t>” difficulty falling asleep</w:t>
      </w:r>
      <w:r w:rsidR="00097A32">
        <w:t xml:space="preserve"> or </w:t>
      </w:r>
      <w:r w:rsidR="00607013">
        <w:t xml:space="preserve">feelings of </w:t>
      </w:r>
      <w:r w:rsidR="00097A32">
        <w:t xml:space="preserve">anxiety </w:t>
      </w:r>
      <w:r w:rsidR="001234D5">
        <w:fldChar w:fldCharType="begin"/>
      </w:r>
      <w:r>
        <w:instrText xml:space="preserve"> ADDIN ZOTERO_ITEM CSL_CITATION {"citationID":"1v159nn2vi","properties":{"formattedCitation":"(Welle &amp; Graf, 2011)","plainCitation":"(Welle &amp; Graf, 2011)"},"citationItems":[{"id":4532,"uris":["http://zotero.org/groups/82855/items/NNBR7ARR"],"uri":["http://zotero.org/groups/82855/items/NNBR7ARR"],"itemData":{"id":4532,"type":"article-journal","title":"Effective Lifestyle Habits and Coping Strategies for Stress Tolerance among College Students","container-title":"American Journal of Health Education","page":"96-105","volume":"42","issue":"2","source":"ProQuest","abstract":"Stress among college students is a major problem, impacting their overall health. Students, especially freshmen, are expected to handle difficult academic workloads at a faster pace while adapting to new social situations. In addition, findings from new stress data purport that stress responses might vary by gender and race. The purpose of this study was to determine effectiveness of lifestyle habits and coping strategies on stress tolerance among college students, specific to race and gender. College students (N=459) completed a stress inventory, which was comprised of three established surveys of stressors, symptoms and coping strategies. Stress tolerance ratios (STRs) were calculated, and subjects divided into high or low stress tolerance groups. Statistical differences were determined by chi-square estimates and odds ratio calculations (95% CI). Seven lifestyle/coping factors (out of 20) were significantly associated with high stress tolerance (HST) for males, 13 for females, and five were commonly shared (P&lt;O.05). Whites had 13 significantly factors associated with HST while Blacks had only three (P&lt;O.05). The findings of this study support those from previous research studies wherein it was found that college students are \"overwhelmed,\" \"suffer from emotional ups and downs,\" \"have difficulty falling asleep,\" and \"feelings of anxieties.\" Differences in effectiveness of coping strategies among students strongly suggest that genders and races cope differently and that \"one size fits all\" health education stress intervention programs may not be effective for college students.","ISSN":"19325037","language":"English","author":[{"family":"Welle","given":"Paul D."},{"family":"Graf","given":"Helen M."}],"issued":{"date-parts":[["2011",4]]}}}],"schema":"https://github.com/citation-style-language/schema/raw/master/csl-citation.json"} </w:instrText>
      </w:r>
      <w:r w:rsidR="001234D5">
        <w:fldChar w:fldCharType="separate"/>
      </w:r>
      <w:r w:rsidRPr="00390711">
        <w:t>(Welle &amp; Graf, 2011)</w:t>
      </w:r>
      <w:r w:rsidR="001234D5">
        <w:fldChar w:fldCharType="end"/>
      </w:r>
      <w:r>
        <w:t xml:space="preserve"> because they have to deal with</w:t>
      </w:r>
      <w:r w:rsidR="00510786">
        <w:t xml:space="preserve"> a unique amount of stressors, including new lifestyle, </w:t>
      </w:r>
      <w:r w:rsidR="00097A32">
        <w:t xml:space="preserve">new </w:t>
      </w:r>
      <w:r w:rsidR="00510786">
        <w:t xml:space="preserve">friends, </w:t>
      </w:r>
      <w:r w:rsidR="00097A32">
        <w:t xml:space="preserve">new </w:t>
      </w:r>
      <w:r w:rsidR="00510786">
        <w:t xml:space="preserve">roommates, exposure to new cultures and alternative ways of thinking </w:t>
      </w:r>
      <w:r w:rsidR="001234D5">
        <w:fldChar w:fldCharType="begin"/>
      </w:r>
      <w:r w:rsidR="00510786">
        <w:instrText xml:space="preserve"> ADDIN ZOTERO_ITEM CSL_CITATION {"citationID":"1van5di2sp","properties":{"formattedCitation":"(Julia &amp; Veni, 2012)","plainCitation":"(Julia &amp; Veni, 2012)"},"citationItems":[{"id":4547,"uris":["http://zotero.org/groups/89797/items/USHQ82C7"],"uri":["http://zotero.org/groups/89797/items/USHQ82C7"],"itemData":{"id":4547,"type":"article-journal","title":"An Analysis of the Factors Affecting Students’ Adjustment at a University in Zimbabwe","container-title":"International Education Studies","volume":"5","issue":"6","source":"CrossRef","URL":"http://www.ccsenet.org/journal/index.php/ies/article/view/19363","DOI":"10.5539/ies.v5n6p244","ISSN":"1913-9039, 1913-9020","author":[{"family":"Julia","given":"Mutambara"},{"family":"Veni","given":"Bhebe"}],"issued":{"date-parts":[["2012",11,1]]},"accessed":{"date-parts":[["2016",10,21]]}}}],"schema":"https://github.com/citation-style-language/schema/raw/master/csl-citation.json"} </w:instrText>
      </w:r>
      <w:r w:rsidR="001234D5">
        <w:fldChar w:fldCharType="separate"/>
      </w:r>
      <w:r w:rsidR="00510786" w:rsidRPr="00510786">
        <w:t>(Julia &amp; Veni, 2012)</w:t>
      </w:r>
      <w:r w:rsidR="001234D5">
        <w:fldChar w:fldCharType="end"/>
      </w:r>
      <w:r w:rsidR="00510786">
        <w:t xml:space="preserve">. Welle and Graf </w:t>
      </w:r>
      <w:r w:rsidR="001234D5">
        <w:fldChar w:fldCharType="begin"/>
      </w:r>
      <w:r w:rsidR="00510786">
        <w:instrText xml:space="preserve"> ADDIN ZOTERO_ITEM CSL_CITATION {"citationID":"krl7EcZH","properties":{"formattedCitation":"(2011)","plainCitation":"(2011)"},"citationItems":[{"id":4532,"uris":["http://zotero.org/groups/82855/items/NNBR7ARR"],"uri":["http://zotero.org/groups/82855/items/NNBR7ARR"],"itemData":{"id":4532,"type":"article-journal","title":"Effective Lifestyle Habits and Coping Strategies for Stress Tolerance among College Students","container-title":"American Journal of Health Education","page":"96-105","volume":"42","issue":"2","source":"ProQuest","abstract":"Stress among college students is a major problem, impacting their overall health. Students, especially freshmen, are expected to handle difficult academic workloads at a faster pace while adapting to new social situations. In addition, findings from new stress data purport that stress responses might vary by gender and race. The purpose of this study was to determine effectiveness of lifestyle habits and coping strategies on stress tolerance among college students, specific to race and gender. College students (N=459) completed a stress inventory, which was comprised of three established surveys of stressors, symptoms and coping strategies. Stress tolerance ratios (STRs) were calculated, and subjects divided into high or low stress tolerance groups. Statistical differences were determined by chi-square estimates and odds ratio calculations (95% CI). Seven lifestyle/coping factors (out of 20) were significantly associated with high stress tolerance (HST) for males, 13 for females, and five were commonly shared (P&lt;O.05). Whites had 13 significantly factors associated with HST while Blacks had only three (P&lt;O.05). The findings of this study support those from previous research studies wherein it was found that college students are \"overwhelmed,\" \"suffer from emotional ups and downs,\" \"have difficulty falling asleep,\" and \"feelings of anxieties.\" Differences in effectiveness of coping strategies among students strongly suggest that genders and races cope differently and that \"one size fits all\" health education stress intervention programs may not be effective for college students.","ISSN":"19325037","language":"English","author":[{"family":"Welle","given":"Paul D."},{"family":"Graf","given":"Helen M."}],"issued":{"date-parts":[["2011",4]]}},"suppress-author":true}],"schema":"https://github.com/citation-style-language/schema/raw/master/csl-citation.json"} </w:instrText>
      </w:r>
      <w:r w:rsidR="001234D5">
        <w:fldChar w:fldCharType="separate"/>
      </w:r>
      <w:r w:rsidR="00510786" w:rsidRPr="00607013">
        <w:t>(2011)</w:t>
      </w:r>
      <w:r w:rsidR="001234D5">
        <w:fldChar w:fldCharType="end"/>
      </w:r>
      <w:r w:rsidR="00607013">
        <w:t xml:space="preserve"> add that students who took better care of their body were significantly more likely to be in the high stress tolerance group. </w:t>
      </w:r>
    </w:p>
    <w:p w14:paraId="4577A8EF" w14:textId="77777777" w:rsidR="00FA6B24" w:rsidRPr="006044D0" w:rsidRDefault="006044D0" w:rsidP="00FA6B24">
      <w:pPr>
        <w:pStyle w:val="Newparagraph"/>
        <w:ind w:firstLine="0"/>
        <w:rPr>
          <w:b/>
        </w:rPr>
      </w:pPr>
      <w:r w:rsidRPr="006044D0">
        <w:rPr>
          <w:b/>
        </w:rPr>
        <w:t>Examinations of H</w:t>
      </w:r>
      <w:r w:rsidR="00FA6B24" w:rsidRPr="006044D0">
        <w:rPr>
          <w:b/>
        </w:rPr>
        <w:t>ypotheses</w:t>
      </w:r>
    </w:p>
    <w:p w14:paraId="1A98B344" w14:textId="77777777" w:rsidR="00965FB1" w:rsidRDefault="00252EF0" w:rsidP="00445726">
      <w:pPr>
        <w:pStyle w:val="Paragraph"/>
      </w:pPr>
      <w:r>
        <w:t xml:space="preserve">Recommendations were divided into several categories according to the thematic similarities as follows: Characteristics, Knowledge, Skills, Behaviour and Background. </w:t>
      </w:r>
      <w:r w:rsidR="00AA52D1">
        <w:t>H</w:t>
      </w:r>
      <w:r w:rsidR="00445726" w:rsidRPr="00445726">
        <w:t xml:space="preserve">ypotheses on the variability of categories dependent on gender, the faculty of study and the study program degree were </w:t>
      </w:r>
      <w:r>
        <w:t>examined</w:t>
      </w:r>
      <w:r w:rsidR="00445726" w:rsidRPr="00445726">
        <w:t xml:space="preserve">. </w:t>
      </w:r>
    </w:p>
    <w:p w14:paraId="6F21F464" w14:textId="49C5DE8E" w:rsidR="00965FB1" w:rsidRDefault="009013CA" w:rsidP="00445726">
      <w:pPr>
        <w:pStyle w:val="Paragraph"/>
      </w:pPr>
      <w:r w:rsidRPr="009013CA">
        <w:t xml:space="preserve">Smith </w:t>
      </w:r>
      <w:r w:rsidR="001234D5">
        <w:fldChar w:fldCharType="begin"/>
      </w:r>
      <w:r>
        <w:instrText xml:space="preserve"> ADDIN ZOTERO_ITEM CSL_CITATION {"citationID":"2hol77sd0g","properties":{"formattedCitation":"(2004)","plainCitation":"(2004)"},"citationItems":[{"id":4636,"uris":["http://zotero.org/groups/89797/items/SN8G9M2E"],"uri":["http://zotero.org/groups/89797/items/SN8G9M2E"],"itemData":{"id":4636,"type":"article-journal","title":"\"It's not all about grades\": Accounting for gendered degree results in geography at Brunel University","container-title":"Journal of Geography in Higher Education","page":"167-178","volume":"28","issue":"2","source":"Scopus","archive":"Scopus","abstract":"This paper explores the results of an 18-month study at Brunel University that aimed to explain the significant gendered differences in academic performance amongst geography students. Male students are doing considerably less well than their female peers, being awarded far fewer first class and upper second class degres, a phenomenon that cannot be accounted for by A-level entry grades. This paper draws on interviews with students which suggest that differeces in achievement are explained by the fact that males and females perform the role of students in very different ways. While females are generally performing the role of hard-working, dedicted and focused student, males seem to be identifying with a 'macho' culture that glorifies sporting prowess and socializing at the expense of academic study. © 2004 Taylor and Francis Ltd.","DOI":"10.1080/0309826042000242422","ISSN":"0309-8265","shortTitle":"It's not all about grades","language":"English","author":[{"family":"Smith","given":"F."}],"issued":{"date-parts":[["2004"]]}},"suppress-author":true}],"schema":"https://github.com/citation-style-language/schema/raw/master/csl-citation.json"} </w:instrText>
      </w:r>
      <w:r w:rsidR="001234D5">
        <w:fldChar w:fldCharType="separate"/>
      </w:r>
      <w:r w:rsidRPr="009013CA">
        <w:t>(2004)</w:t>
      </w:r>
      <w:r w:rsidR="001234D5">
        <w:fldChar w:fldCharType="end"/>
      </w:r>
      <w:r>
        <w:t xml:space="preserve"> states</w:t>
      </w:r>
      <w:r w:rsidRPr="009013CA">
        <w:t xml:space="preserve"> that males and females approach t</w:t>
      </w:r>
      <w:r w:rsidR="00390711">
        <w:t xml:space="preserve">he role of student differently and </w:t>
      </w:r>
      <w:r w:rsidRPr="009013CA">
        <w:t>femal</w:t>
      </w:r>
      <w:r w:rsidR="00390711">
        <w:t>es seem to be more</w:t>
      </w:r>
      <w:r w:rsidRPr="009013CA">
        <w:t xml:space="preserve"> hard-working, responsible student</w:t>
      </w:r>
      <w:r w:rsidR="00390711">
        <w:t>s</w:t>
      </w:r>
      <w:r w:rsidRPr="009013CA">
        <w:t xml:space="preserve">. </w:t>
      </w:r>
      <w:r>
        <w:t xml:space="preserve">In our study, the differences between genders have also </w:t>
      </w:r>
      <w:r w:rsidR="00097A32">
        <w:t>emerged</w:t>
      </w:r>
      <w:r>
        <w:t xml:space="preserve">. </w:t>
      </w:r>
      <w:r w:rsidR="00445726" w:rsidRPr="00445726">
        <w:t>Women mentioned strategies of desired behaviour more often than men, especially strategies</w:t>
      </w:r>
      <w:r>
        <w:t xml:space="preserve"> like self-study and note taking</w:t>
      </w:r>
      <w:r w:rsidR="00492164">
        <w:t xml:space="preserve">. </w:t>
      </w:r>
    </w:p>
    <w:p w14:paraId="04A9A57B" w14:textId="6C56A4ED" w:rsidR="00445726" w:rsidRDefault="00DD577C" w:rsidP="009E5C84">
      <w:pPr>
        <w:pStyle w:val="Paragraph"/>
      </w:pPr>
      <w:r>
        <w:t xml:space="preserve">Some previous research found that the </w:t>
      </w:r>
      <w:r>
        <w:rPr>
          <w:rStyle w:val="scopustermhighlight"/>
        </w:rPr>
        <w:t>field</w:t>
      </w:r>
      <w:r>
        <w:t xml:space="preserve"> </w:t>
      </w:r>
      <w:r>
        <w:rPr>
          <w:rStyle w:val="scopustermhighlight"/>
        </w:rPr>
        <w:t>of</w:t>
      </w:r>
      <w:r>
        <w:t xml:space="preserve"> </w:t>
      </w:r>
      <w:r>
        <w:rPr>
          <w:rStyle w:val="scopustermhighlight"/>
        </w:rPr>
        <w:t>study</w:t>
      </w:r>
      <w:r>
        <w:t xml:space="preserve"> does not influence differences in academic success </w:t>
      </w:r>
      <w:r w:rsidR="001234D5">
        <w:rPr>
          <w:rStyle w:val="scopustermhighlight"/>
        </w:rPr>
        <w:fldChar w:fldCharType="begin"/>
      </w:r>
      <w:r>
        <w:rPr>
          <w:rStyle w:val="scopustermhighlight"/>
        </w:rPr>
        <w:instrText xml:space="preserve"> ADDIN ZOTERO_ITEM CSL_CITATION {"citationID":"15sda8l5dc","properties":{"formattedCitation":"(Mirkov, 2010)","plainCitation":"(Mirkov, 2010)"},"citationItems":[{"id":4645,"uris":["http://zotero.org/groups/89797/items/7G8T74PA"],"uri":["http://zotero.org/groups/89797/items/7G8T74PA"],"itemData":{"id":4645,"type":"article-journal","title":"How do learning goals and strategies influence students' academic success","container-title":"Zbornik Instituta za Pedagoska Istrazivanja","page":"217-231","volume":"42","issue":"2","source":"Scopus","archive":"Scopus","abstract":"This paper presents findings of the research focused on determining whether learning goals and strategies influence differences in academic success. The sample consisted of 364 students of the University of Belgrade. Five categories of learning goals (knowledge orientation, extrinsic goals, self-confirmation orientation, lack of orientation and meta-learning) and four categories of learning strategies (understanding strategies, reproduction strategies, achievement-oriented strategies and lack of strategies) were included. Data were analysed with respect to respondent's gender and field of study. According to the obtained results, there are differences in average exam grades with respect to knowledge and self-confirmation orientation, meta-learning, understanding strategies and achievement-oriented strategies. Relations of certain categories of learning goals and strategies with the length of studying are under gender influence. Students of social sciences are more oriented towards extrinsic goals compared to students of humanities and sciences. Students of social sciences and humanities apply reproduction strategies to a greater extent compared to students of sciences. The field of study does not influence differences in academic success with respect to learning goals and strategies. There is emphasis on the need for acquiring a deeper insight into perspectives of students themselves and for further research on the possibility of development of teaching, with the aim of improvement of learning process and achievement of more quality outcomes.","DOI":"10.2298/ZIPI1002217M","ISSN":"0579-6431","language":"Serbian","author":[{"family":"Mirkov","given":"S."}],"issued":{"date-parts":[["2010"]]}}}],"schema":"https://github.com/citation-style-language/schema/raw/master/csl-citation.json"} </w:instrText>
      </w:r>
      <w:r w:rsidR="001234D5">
        <w:rPr>
          <w:rStyle w:val="scopustermhighlight"/>
        </w:rPr>
        <w:fldChar w:fldCharType="separate"/>
      </w:r>
      <w:r w:rsidRPr="00DD577C">
        <w:t>(Mirkov, 2010)</w:t>
      </w:r>
      <w:r w:rsidR="001234D5">
        <w:rPr>
          <w:rStyle w:val="scopustermhighlight"/>
        </w:rPr>
        <w:fldChar w:fldCharType="end"/>
      </w:r>
      <w:r>
        <w:rPr>
          <w:rStyle w:val="scopustermhighlight"/>
        </w:rPr>
        <w:t xml:space="preserve">. </w:t>
      </w:r>
      <w:r>
        <w:t xml:space="preserve"> </w:t>
      </w:r>
      <w:r w:rsidR="00097A32">
        <w:t xml:space="preserve">Neither </w:t>
      </w:r>
      <w:r w:rsidR="00172F3B">
        <w:t xml:space="preserve">were </w:t>
      </w:r>
      <w:r w:rsidR="00097A32">
        <w:t xml:space="preserve">there </w:t>
      </w:r>
      <w:r w:rsidR="00172F3B">
        <w:t xml:space="preserve">significant relationships between the learning styles </w:t>
      </w:r>
      <w:r w:rsidR="00172F3B">
        <w:rPr>
          <w:rStyle w:val="scopustermhighlight"/>
        </w:rPr>
        <w:t>of</w:t>
      </w:r>
      <w:r w:rsidR="00172F3B">
        <w:t xml:space="preserve"> students and their fields </w:t>
      </w:r>
      <w:r w:rsidR="00172F3B">
        <w:rPr>
          <w:rStyle w:val="scopustermhighlight"/>
        </w:rPr>
        <w:t>of</w:t>
      </w:r>
      <w:r w:rsidR="00172F3B">
        <w:t xml:space="preserve"> </w:t>
      </w:r>
      <w:r w:rsidR="00172F3B">
        <w:rPr>
          <w:rStyle w:val="scopustermhighlight"/>
        </w:rPr>
        <w:t xml:space="preserve">study </w:t>
      </w:r>
      <w:r w:rsidR="001234D5">
        <w:rPr>
          <w:rStyle w:val="scopustermhighlight"/>
        </w:rPr>
        <w:fldChar w:fldCharType="begin"/>
      </w:r>
      <w:r>
        <w:rPr>
          <w:rStyle w:val="scopustermhighlight"/>
        </w:rPr>
        <w:instrText xml:space="preserve"> ADDIN ZOTERO_ITEM CSL_CITATION {"citationID":"KEW24L4i","properties":{"formattedCitation":"(Hasanzadeh &amp; Shahmohamadi, 2011; Sahragard, Khajavi, &amp; Abbasian, 2016)","plainCitation":"(Hasanzadeh &amp; Shahmohamadi, 2011; Sahragard, Khajavi, &amp; Abbasian, 2016)"},"citationItems":[{"id":4643,"uris":["http://zotero.org/groups/89797/items/5NKSZFIV"],"uri":["http://zotero.org/groups/89797/items/5NKSZFIV"],"itemData":{"id":4643,"type":"paper-conference","title":"Study of emotional intelligence and learning strategies","page":"1824-1829","volume":"29","source":"Scopus","archive":"Scopus","event":"Procedia - Social and Behavioral Sciences","abstract":"The present study investigates the relationship between Emotional Intelligence and Learning Strategies. The statistical sample of the study involves a random selection of 100 university students from different fields of study. For the purpose of data collection, the researchers administered two questionnaires: Bar-On questionnaire and Learning and Study Strategies Inventory (LASSI). The results show 1. There is a significant relationship between students' total emotional intelligence and learning strategies both in females and males. 2. There isn't a meaningful difference between students' Emotional Intelligence and their fields of study. 3. There isn't a meaningful difference between students' learning strategies and their fields of study. 4. There is a meaningful difference between males and females in the use of learning strategies. © 2011 Published by Elsevier Ltd.","DOI":"10.1016/j.sbspro.2011.11.430","note":"DOI: 10.1016/j.sbspro.2011.11.430","language":"English","author":[{"family":"Hasanzadeh","given":"R."},{"family":"Shahmohamadi","given":"F."}],"issued":{"date-parts":[["2011"]]}}},{"id":4641,"uris":["http://zotero.org/groups/89797/items/4SWWGDFE"],"uri":["http://zotero.org/groups/89797/items/4SWWGDFE"],"itemData":{"id":4641,"type":"article-journal","title":"Field of study, learning styles, and language learning strategies of university students: are there any relations?","container-title":"Innovation in Language Learning and Teaching","page":"255-271","volume":"10","issue":"3","source":"Scopus","archive":"Scopus","abstract":"The present study aimed to investigate the possible relationships between field of study, learning style preferences, and language learning strategies among university students majoring in the fields of arts and humanities, science, engineering, social sciences, and English as a foreign language. To this end, 376 university students completed the Perceptual Learning Style Preference Questionnaire (PLSPQ) and the Strategy Inventory for Language Learning (SILL). The analyses revealed that there were no significant relationships between the learning styles of students and their fields of study. However, the findings did reveal significant relationships between the choice of language learning strategies and fields of study of students. In addition, significant relationships were found to exist between language learning strategies and learning styles. The findings have implications for both teaching/learning strategies and EFL instruction. © 2014 Taylor &amp; Francis.","DOI":"10.1080/17501229.2014.976225","ISSN":"1750-1229","shortTitle":"Field of study, learning styles, and language learning strategies of university students","language":"English","author":[{"family":"Sahragard","given":"R."},{"family":"Khajavi","given":"Y."},{"family":"Abbasian","given":"R."}],"issued":{"date-parts":[["2016"]]}}}],"schema":"https://github.com/citation-style-language/schema/raw/master/csl-citation.json"} </w:instrText>
      </w:r>
      <w:r w:rsidR="001234D5">
        <w:rPr>
          <w:rStyle w:val="scopustermhighlight"/>
        </w:rPr>
        <w:fldChar w:fldCharType="separate"/>
      </w:r>
      <w:r w:rsidRPr="00DD577C">
        <w:t>(Hasanzadeh &amp; Shahmohamadi, 2011; Sahragard, Khajavi, &amp; Abbasian, 2016)</w:t>
      </w:r>
      <w:r w:rsidR="001234D5">
        <w:rPr>
          <w:rStyle w:val="scopustermhighlight"/>
        </w:rPr>
        <w:fldChar w:fldCharType="end"/>
      </w:r>
      <w:r w:rsidR="00172F3B">
        <w:rPr>
          <w:rStyle w:val="scopustermhighlight"/>
        </w:rPr>
        <w:t>.</w:t>
      </w:r>
      <w:r>
        <w:rPr>
          <w:rStyle w:val="scopustermhighlight"/>
        </w:rPr>
        <w:t xml:space="preserve"> However, Mirkov </w:t>
      </w:r>
      <w:r w:rsidR="001234D5">
        <w:rPr>
          <w:rStyle w:val="scopustermhighlight"/>
        </w:rPr>
        <w:fldChar w:fldCharType="begin"/>
      </w:r>
      <w:r>
        <w:rPr>
          <w:rStyle w:val="scopustermhighlight"/>
        </w:rPr>
        <w:instrText xml:space="preserve"> ADDIN ZOTERO_ITEM CSL_CITATION {"citationID":"9o7n8dh7g","properties":{"formattedCitation":"(2010)","plainCitation":"(2010)"},"citationItems":[{"id":4645,"uris":["http://zotero.org/groups/89797/items/7G8T74PA"],"uri":["http://zotero.org/groups/89797/items/7G8T74PA"],"itemData":{"id":4645,"type":"article-journal","title":"How do learning goals and strategies influence students' academic success","container-title":"Zbornik Instituta za Pedagoska Istrazivanja","page":"217-231","volume":"42","issue":"2","source":"Scopus","archive":"Scopus","abstract":"This paper presents findings of the research focused on determining whether learning goals and strategies influence differences in academic success. The sample consisted of 364 students of the University of Belgrade. Five categories of learning goals (knowledge orientation, extrinsic goals, self-confirmation orientation, lack of orientation and meta-learning) and four categories of learning strategies (understanding strategies, reproduction strategies, achievement-oriented strategies and lack of strategies) were included. Data were analysed with respect to respondent's gender and field of study. According to the obtained results, there are differences in average exam grades with respect to knowledge and self-confirmation orientation, meta-learning, understanding strategies and achievement-oriented strategies. Relations of certain categories of learning goals and strategies with the length of studying are under gender influence. Students of social sciences are more oriented towards extrinsic goals compared to students of humanities and sciences. Students of social sciences and humanities apply reproduction strategies to a greater extent compared to students of sciences. The field of study does not influence differences in academic success with respect to learning goals and strategies. There is emphasis on the need for acquiring a deeper insight into perspectives of students themselves and for further research on the possibility of development of teaching, with the aim of improvement of learning process and achievement of more quality outcomes.","DOI":"10.2298/ZIPI1002217M","ISSN":"0579-6431","language":"Serbian","author":[{"family":"Mirkov","given":"S."}],"issued":{"date-parts":[["2010"]]}},"suppress-author":true}],"schema":"https://github.com/citation-style-language/schema/raw/master/csl-citation.json"} </w:instrText>
      </w:r>
      <w:r w:rsidR="001234D5">
        <w:rPr>
          <w:rStyle w:val="scopustermhighlight"/>
        </w:rPr>
        <w:fldChar w:fldCharType="separate"/>
      </w:r>
      <w:r w:rsidRPr="00DD577C">
        <w:t>(2010)</w:t>
      </w:r>
      <w:r w:rsidR="001234D5">
        <w:rPr>
          <w:rStyle w:val="scopustermhighlight"/>
        </w:rPr>
        <w:fldChar w:fldCharType="end"/>
      </w:r>
      <w:r>
        <w:rPr>
          <w:rStyle w:val="scopustermhighlight"/>
        </w:rPr>
        <w:t xml:space="preserve"> state</w:t>
      </w:r>
      <w:r w:rsidR="00097A32">
        <w:rPr>
          <w:rStyle w:val="scopustermhighlight"/>
        </w:rPr>
        <w:t>s</w:t>
      </w:r>
      <w:r>
        <w:rPr>
          <w:rStyle w:val="scopustermhighlight"/>
        </w:rPr>
        <w:t xml:space="preserve"> that s</w:t>
      </w:r>
      <w:r>
        <w:t xml:space="preserve">tudents </w:t>
      </w:r>
      <w:r>
        <w:rPr>
          <w:rStyle w:val="scopustermhighlight"/>
        </w:rPr>
        <w:t>of</w:t>
      </w:r>
      <w:r>
        <w:t xml:space="preserve"> social sciences are more oriented towards extrinsic goals compared to students </w:t>
      </w:r>
      <w:r>
        <w:rPr>
          <w:rStyle w:val="scopustermhighlight"/>
        </w:rPr>
        <w:t>of</w:t>
      </w:r>
      <w:r>
        <w:t xml:space="preserve"> humanities and sciences. Further, </w:t>
      </w:r>
      <w:r w:rsidRPr="0052264C">
        <w:t>Tomás-Miquel</w:t>
      </w:r>
      <w:r>
        <w:t xml:space="preserve"> et al. </w:t>
      </w:r>
      <w:r w:rsidR="001234D5">
        <w:fldChar w:fldCharType="begin"/>
      </w:r>
      <w:r w:rsidR="00BE20DA">
        <w:instrText xml:space="preserve"> ADDIN ZOTERO_ITEM CSL_CITATION {"citationID":"YgLFalQV","properties":{"formattedCitation":"(2015)","plainCitation":"(2015)"},"citationItems":[{"id":4551,"uris":["http://zotero.org/groups/89797/items/XT2WG9R7"],"uri":["http://zotero.org/groups/89797/items/XT2WG9R7"],"itemData":{"id":4551,"type":"article-journal","title":"The influence of relationship networks on academic performance in higher education: a comparative study between students of a creative and a non-creative discipline","container-title":"Higher Education","page":"307-322","volume":"71","issue":"3","source":"link.springer.com","abstract":"In recent years, the literature has highlighted the importance of relational aspects on student attainment in higher education. Much of this previous work agrees with the idea that students’ connectedness has beneficial effects on their performance. However, this literature has generally overlooked the influence that the discipline of study may have on this relationship, especially when creative contexts are addressed. In this sense and with the aim of looking deeper into this topic, this paper attempts to analyze by means of social network analysis techniques the relationship between social ties and academic performance in two bachelor’s degrees with divergent contents and competence profiles in terms of creativity. Our findings suggest that in non-creative disciplines, the closeness of the students to the core of relationships of their network may help them to perform better academically. However, in creative contexts, the relationship between social ties and academic performance shows the form of an inverted U-shaped curve. These findings may have relevant implications for both educational research and university policies and strategies.","DOI":"10.1007/s10734-015-9904-8","ISSN":"0018-1560, 1573-174X","shortTitle":"The influence of relationship networks on academic performance in higher education","journalAbbreviation":"High Educ","language":"en","author":[{"family":"Tomás-Miquel","given":"José-Vicente"},{"family":"Expósito-Langa","given":"Manuel"},{"family":"Nicolau-Juliá","given":"Débora"}],"issued":{"date-parts":[["2015",6,5]]}},"suppress-author":true}],"schema":"https://github.com/citation-style-language/schema/raw/master/csl-citation.json"} </w:instrText>
      </w:r>
      <w:r w:rsidR="001234D5">
        <w:fldChar w:fldCharType="separate"/>
      </w:r>
      <w:r w:rsidRPr="00C62AD3">
        <w:t>(2015)</w:t>
      </w:r>
      <w:r w:rsidR="001234D5">
        <w:fldChar w:fldCharType="end"/>
      </w:r>
      <w:r>
        <w:t xml:space="preserve"> mention that while some skills are highly recommended in all disciplines, others are more specific. </w:t>
      </w:r>
      <w:r w:rsidR="00BE20DA">
        <w:t>In compliance with it, differences among students from different faculties were found in our study. Especially</w:t>
      </w:r>
      <w:r w:rsidR="00445726" w:rsidRPr="00445726">
        <w:t>, the outstanding ones were the students of the Faculty of Multimedia Communications who highlighted, among others, the necessity of creativity</w:t>
      </w:r>
      <w:r w:rsidR="009013CA">
        <w:t>, looking for practice or attendance at workshops</w:t>
      </w:r>
      <w:r w:rsidR="00445726" w:rsidRPr="00445726">
        <w:t xml:space="preserve"> more than others. </w:t>
      </w:r>
      <w:r w:rsidR="009013CA">
        <w:t>Generally, they seem to be more oriented on gaining practical experience and building social networks than others</w:t>
      </w:r>
      <w:r w:rsidR="00445726" w:rsidRPr="00445726">
        <w:t xml:space="preserve">. </w:t>
      </w:r>
      <w:r w:rsidR="009013CA">
        <w:t>The more responsible students might be FT students who highlighted such items like</w:t>
      </w:r>
      <w:r w:rsidR="009E5C84">
        <w:t xml:space="preserve"> work from the first and continuously, attend lectures, prepare to school and learn, gain and study materials. Such recommendations might be a reflection of </w:t>
      </w:r>
      <w:r w:rsidR="009E5C84" w:rsidRPr="009E5C84">
        <w:t>consciousness</w:t>
      </w:r>
      <w:r w:rsidR="009E5C84">
        <w:t xml:space="preserve"> that the study at this faculty is difficult. </w:t>
      </w:r>
      <w:r w:rsidR="004B1541">
        <w:t>Furthermore</w:t>
      </w:r>
      <w:r w:rsidR="009E5C84">
        <w:t>, the</w:t>
      </w:r>
      <w:r w:rsidR="00445726" w:rsidRPr="00445726">
        <w:t xml:space="preserve"> finding</w:t>
      </w:r>
      <w:r w:rsidR="009E5C84">
        <w:t>s also indicate</w:t>
      </w:r>
      <w:r w:rsidR="00445726" w:rsidRPr="00445726">
        <w:t xml:space="preserve"> that a universal way to success probably does not exist – it will always be dependent on context, e.g.</w:t>
      </w:r>
      <w:r w:rsidR="000D691B">
        <w:t>,</w:t>
      </w:r>
      <w:r w:rsidR="00445726" w:rsidRPr="00445726">
        <w:t xml:space="preserve"> on the faculty of study. </w:t>
      </w:r>
      <w:r w:rsidR="0052264C">
        <w:t xml:space="preserve">In this connection, the findings of </w:t>
      </w:r>
      <w:r w:rsidR="0052264C" w:rsidRPr="0052264C">
        <w:t>Tomás-Miquel et al.</w:t>
      </w:r>
      <w:r w:rsidR="0052264C">
        <w:t xml:space="preserve"> </w:t>
      </w:r>
      <w:r w:rsidR="001234D5">
        <w:fldChar w:fldCharType="begin"/>
      </w:r>
      <w:r w:rsidR="0052264C">
        <w:instrText xml:space="preserve"> ADDIN ZOTERO_ITEM CSL_CITATION {"citationID":"d7RHIwnR","properties":{"formattedCitation":"(2015)","plainCitation":"(2015)"},"citationItems":[{"id":4551,"uris":["http://zotero.org/groups/89797/items/XT2WG9R7"],"uri":["http://zotero.org/groups/89797/items/XT2WG9R7"],"itemData":{"id":4551,"type":"article-journal","title":"The influence of relationship networks on academic performance in higher education: a comparative study between students of a creative and a non-creative discipline","container-title":"Higher Education","page":"307-322","volume":"71","issue":"3","source":"link.springer.com","abstract":"In recent years, the literature has highlighted the importance of relational aspects on student attainment in higher education. Much of this previous work agrees with the idea that students’ connectedness has beneficial effects on their performance. However, this literature has generally overlooked the influence that the discipline of study may have on this relationship, especially when creative contexts are addressed. In this sense and with the aim of looking deeper into this topic, this paper attempts to analyze by means of social network analysis techniques the relationship between social ties and academic performance in two bachelor’s degrees with divergent contents and competence profiles in terms of creativity. Our findings suggest that in non-creative disciplines, the closeness of the students to the core of relationships of their network may help them to perform better academically. However, in creative contexts, the relationship between social ties and academic performance shows the form of an inverted U-shaped curve. These findings may have relevant implications for both educational research and university policies and strategies.","DOI":"10.1007/s10734-015-9904-8","ISSN":"0018-1560, 1573-174X","shortTitle":"The influence of relationship networks on academic performance in higher education","journalAbbreviation":"High Educ","language":"en","author":[{"family":"Tomás-Miquel","given":"José-Vicente"},{"family":"Expósito-Langa","given":"Manuel"},{"family":"Nicolau-Juliá","given":"Débora"}],"issued":{"date-parts":[["2015",6,5]]}},"suppress-author":true}],"schema":"https://github.com/citation-style-language/schema/raw/master/csl-citation.json"} </w:instrText>
      </w:r>
      <w:r w:rsidR="001234D5">
        <w:fldChar w:fldCharType="separate"/>
      </w:r>
      <w:r w:rsidR="0052264C" w:rsidRPr="0052264C">
        <w:t>(2015)</w:t>
      </w:r>
      <w:r w:rsidR="001234D5">
        <w:fldChar w:fldCharType="end"/>
      </w:r>
      <w:r w:rsidR="0052264C">
        <w:t xml:space="preserve"> might be important. According to them</w:t>
      </w:r>
      <w:r w:rsidR="00E76A29">
        <w:t>,</w:t>
      </w:r>
      <w:r w:rsidR="0052264C">
        <w:t xml:space="preserve"> in non-creative disciplines, activities aimed at enhancing student connectedness should be designed to encourage the development of student relationships, especially between course peers. However, in creative contexts</w:t>
      </w:r>
      <w:r w:rsidR="00E76A29">
        <w:t>,</w:t>
      </w:r>
      <w:r w:rsidR="0052264C">
        <w:t xml:space="preserve"> activities should help</w:t>
      </w:r>
      <w:r w:rsidR="00E76A29">
        <w:t xml:space="preserve"> students develop a portfolio of academic relationships with both course peers and external sources of knowledge </w:t>
      </w:r>
      <w:r w:rsidR="00097A32">
        <w:t>(</w:t>
      </w:r>
      <w:r w:rsidR="00E76A29">
        <w:t>such as students from other disciplines or companies and institutions</w:t>
      </w:r>
      <w:r w:rsidR="00097A32">
        <w:t>)</w:t>
      </w:r>
      <w:r w:rsidR="00E76A29">
        <w:t>.</w:t>
      </w:r>
    </w:p>
    <w:p w14:paraId="7B3E0A9D" w14:textId="53020C29" w:rsidR="00252EF0" w:rsidRDefault="009E5C84" w:rsidP="00252EF0">
      <w:pPr>
        <w:pStyle w:val="Newparagraph"/>
        <w:ind w:firstLine="0"/>
      </w:pPr>
      <w:r>
        <w:t>T</w:t>
      </w:r>
      <w:r w:rsidR="00252EF0" w:rsidRPr="00445726">
        <w:t>he differences among the categories of recommendations and the study program degree (Bachelor</w:t>
      </w:r>
      <w:r w:rsidR="00252EF0">
        <w:t>’s</w:t>
      </w:r>
      <w:r w:rsidR="00252EF0" w:rsidRPr="00445726">
        <w:t xml:space="preserve"> and Master</w:t>
      </w:r>
      <w:r w:rsidR="00252EF0">
        <w:t>’s p</w:t>
      </w:r>
      <w:r w:rsidR="00252EF0" w:rsidRPr="00445726">
        <w:t>rogram</w:t>
      </w:r>
      <w:r w:rsidR="00252EF0">
        <w:t>me</w:t>
      </w:r>
      <w:r w:rsidR="00252EF0" w:rsidRPr="00445726">
        <w:t>s) wer</w:t>
      </w:r>
      <w:r>
        <w:t xml:space="preserve">e not statistically significant. However, if recommendations are compared, they indicate that Bachelor’s students might be more </w:t>
      </w:r>
      <w:r w:rsidRPr="009E5C84">
        <w:t>studious</w:t>
      </w:r>
      <w:r>
        <w:t xml:space="preserve">. On the other hand, follow-up Master’s students </w:t>
      </w:r>
      <w:r w:rsidR="00BE20DA">
        <w:t>seem to</w:t>
      </w:r>
      <w:r>
        <w:t xml:space="preserve"> be more thinking about their near entrance </w:t>
      </w:r>
      <w:r w:rsidR="00097A32">
        <w:t xml:space="preserve">to </w:t>
      </w:r>
      <w:r>
        <w:t>the labour market and are more focused on gaining practical experience which they will need.</w:t>
      </w:r>
    </w:p>
    <w:p w14:paraId="162A2C50" w14:textId="77777777" w:rsidR="004B1541" w:rsidRPr="006044D0" w:rsidRDefault="006044D0" w:rsidP="004B1541">
      <w:pPr>
        <w:rPr>
          <w:b/>
          <w:color w:val="000000"/>
          <w:lang w:val="en-US"/>
        </w:rPr>
      </w:pPr>
      <w:r w:rsidRPr="006044D0">
        <w:rPr>
          <w:b/>
          <w:color w:val="000000"/>
          <w:lang w:val="en-US"/>
        </w:rPr>
        <w:t>Practical I</w:t>
      </w:r>
      <w:r w:rsidR="004B1541" w:rsidRPr="006044D0">
        <w:rPr>
          <w:b/>
          <w:color w:val="000000"/>
          <w:lang w:val="en-US"/>
        </w:rPr>
        <w:t>mplications</w:t>
      </w:r>
    </w:p>
    <w:p w14:paraId="6AF2B587" w14:textId="13A68626" w:rsidR="0066308D" w:rsidRDefault="0066308D" w:rsidP="0066308D">
      <w:pPr>
        <w:pStyle w:val="Newparagraph"/>
        <w:ind w:firstLine="0"/>
      </w:pPr>
      <w:r>
        <w:t xml:space="preserve">Students should have a realistic understanding of what their programme </w:t>
      </w:r>
      <w:r w:rsidR="00097A32">
        <w:t>entails</w:t>
      </w:r>
      <w:r>
        <w:t>, what is expected from university students as well as what students can expect from their studies. Therefore, s</w:t>
      </w:r>
      <w:r w:rsidR="004B1541" w:rsidRPr="00445726">
        <w:t xml:space="preserve">upplementary materials </w:t>
      </w:r>
      <w:r>
        <w:t xml:space="preserve">should be given to freshmen students. </w:t>
      </w:r>
      <w:r w:rsidRPr="00445726">
        <w:t xml:space="preserve">Parts </w:t>
      </w:r>
      <w:r>
        <w:t>explaining</w:t>
      </w:r>
      <w:r w:rsidRPr="00445726">
        <w:t xml:space="preserve"> university processes, </w:t>
      </w:r>
      <w:r w:rsidR="00097A32">
        <w:t xml:space="preserve">a </w:t>
      </w:r>
      <w:r w:rsidRPr="00445726">
        <w:t>health</w:t>
      </w:r>
      <w:r w:rsidR="00097A32">
        <w:t>y</w:t>
      </w:r>
      <w:r w:rsidRPr="00445726">
        <w:t xml:space="preserve"> lifestyle</w:t>
      </w:r>
      <w:r w:rsidR="00097A32">
        <w:t xml:space="preserve"> and</w:t>
      </w:r>
      <w:r w:rsidRPr="00445726">
        <w:t xml:space="preserve"> the use of information technologies can be added</w:t>
      </w:r>
      <w:r>
        <w:t xml:space="preserve"> in them</w:t>
      </w:r>
      <w:r w:rsidRPr="00445726">
        <w:t>.</w:t>
      </w:r>
      <w:r>
        <w:t xml:space="preserve"> In addition, university teachers should emphasise effort as the basis of students’ success in their academic activities.</w:t>
      </w:r>
    </w:p>
    <w:p w14:paraId="7C2AEC48" w14:textId="77777777" w:rsidR="0066308D" w:rsidRDefault="0066308D" w:rsidP="004B1541">
      <w:pPr>
        <w:pStyle w:val="Newparagraph"/>
        <w:ind w:firstLine="0"/>
      </w:pPr>
      <w:r>
        <w:t xml:space="preserve">Furthermore, </w:t>
      </w:r>
      <w:r w:rsidR="004B1541" w:rsidRPr="00445726">
        <w:t xml:space="preserve">adaptation programs for freshmen students </w:t>
      </w:r>
      <w:r>
        <w:t>could be offered too</w:t>
      </w:r>
      <w:r w:rsidR="004B1541" w:rsidRPr="00445726">
        <w:t xml:space="preserve">. </w:t>
      </w:r>
      <w:r w:rsidRPr="00445726">
        <w:t xml:space="preserve">It is also obvious that senior students have a lot of interesting knowledge connected with </w:t>
      </w:r>
      <w:r w:rsidR="00097A32">
        <w:t xml:space="preserve">the </w:t>
      </w:r>
      <w:r>
        <w:t>university</w:t>
      </w:r>
      <w:r w:rsidRPr="00445726">
        <w:t xml:space="preserve"> setting and </w:t>
      </w:r>
      <w:r w:rsidR="005634E7">
        <w:t>therefore</w:t>
      </w:r>
      <w:r w:rsidRPr="00445726">
        <w:t xml:space="preserve"> they should be involved in the process of freshmen adaptation.</w:t>
      </w:r>
      <w:r>
        <w:t xml:space="preserve"> </w:t>
      </w:r>
      <w:r w:rsidR="005634E7">
        <w:t>U</w:t>
      </w:r>
      <w:r>
        <w:t>niversities could provide students with more opportunities to communicate with senior students</w:t>
      </w:r>
      <w:r w:rsidR="005634E7">
        <w:t xml:space="preserve"> and</w:t>
      </w:r>
      <w:r>
        <w:t xml:space="preserve"> offer mentoring programmes, where senior students can be mentors. </w:t>
      </w:r>
    </w:p>
    <w:p w14:paraId="15B78A42" w14:textId="77777777" w:rsidR="004B1541" w:rsidRPr="004B1541" w:rsidRDefault="0066308D" w:rsidP="004B1541">
      <w:pPr>
        <w:pStyle w:val="Newparagraph"/>
        <w:ind w:firstLine="0"/>
      </w:pPr>
      <w:r>
        <w:t>Additionally, universities could also offer courses dealing with self-management and strategies to self-regulate motivation and for avoiding procrastination. It could be beneficial to teach freshmen students some practical ways to handle stress, to offer some stress reduction workshops.</w:t>
      </w:r>
    </w:p>
    <w:p w14:paraId="3D3FC272" w14:textId="77777777" w:rsidR="004B1541" w:rsidRPr="004B1541" w:rsidRDefault="004B1541" w:rsidP="004B1541">
      <w:pPr>
        <w:pStyle w:val="Newparagraph"/>
        <w:ind w:firstLine="0"/>
      </w:pPr>
      <w:r>
        <w:t xml:space="preserve">The fact that students are used to Facebook could be utilized </w:t>
      </w:r>
      <w:r w:rsidR="005634E7">
        <w:t>as well</w:t>
      </w:r>
      <w:r>
        <w:t>. It is possible to give some basic information about university and advice for freshmen students, information about offered social activities and development courses on Facebook.</w:t>
      </w:r>
    </w:p>
    <w:p w14:paraId="5213594B" w14:textId="77777777" w:rsidR="00FA6B24" w:rsidRPr="006044D0" w:rsidRDefault="00FA6B24" w:rsidP="00FA6B24">
      <w:pPr>
        <w:rPr>
          <w:b/>
          <w:color w:val="000000"/>
          <w:lang w:val="en-US"/>
        </w:rPr>
      </w:pPr>
      <w:r w:rsidRPr="006044D0">
        <w:rPr>
          <w:b/>
          <w:color w:val="000000"/>
          <w:lang w:val="en-US"/>
        </w:rPr>
        <w:t>Limitations of the Study</w:t>
      </w:r>
    </w:p>
    <w:p w14:paraId="4B556FD5" w14:textId="767526FC" w:rsidR="00445726" w:rsidRPr="00445726" w:rsidRDefault="00445726" w:rsidP="00EA0B36">
      <w:pPr>
        <w:pStyle w:val="Paragraph"/>
      </w:pPr>
      <w:r w:rsidRPr="00445726">
        <w:t xml:space="preserve">A limitation of this study is that it represents the perceptions of students at one university and was based on only one open research question. On the other hand, the research sample included </w:t>
      </w:r>
      <w:r w:rsidR="006F016F">
        <w:t>more than</w:t>
      </w:r>
      <w:r w:rsidRPr="00445726">
        <w:t xml:space="preserve"> 900 </w:t>
      </w:r>
      <w:r w:rsidR="00097A32">
        <w:t>respondents</w:t>
      </w:r>
      <w:r w:rsidRPr="00445726">
        <w:t>. Additionally, they were from five faculties. That might broaden the spectrum of acquired replies. Another limitation of the study is that the fact that students are able to give recommendations does not mean that they apply the recommendations into practice themselves</w:t>
      </w:r>
      <w:r w:rsidR="006F016F">
        <w:t xml:space="preserve"> as f</w:t>
      </w:r>
      <w:r w:rsidRPr="00445726">
        <w:t xml:space="preserve">or example Yazedjian et al. </w:t>
      </w:r>
      <w:r w:rsidR="001234D5" w:rsidRPr="00445726">
        <w:fldChar w:fldCharType="begin"/>
      </w:r>
      <w:r w:rsidR="0037371C">
        <w:instrText xml:space="preserve"> ADDIN ZOTERO_ITEM CSL_CITATION {"citationID":"9dpP1lBn","properties":{"formattedCitation":"(2008)","plainCitation":"(2008)"},"citationItems":[{"id":359,"uris":["http://zotero.org/groups/72767/items/FT4A2CPA"],"uri":["http://zotero.org/groups/72767/items/FT4A2CPA"],"itemData":{"id":359,"type":"article-journal","title":"\"It's a Whole New World\": A Qualitative Exploration of College Students' Definitions of and Strategies for College Success","container-title":"Journal of College Student Development","page":"141-154","volume":"49","issue":"2","source":"ProQuest","abstract":"This study used focus group interviews to explore 22 students' definitions of and strategies for college success. Students' narratives revealed their definitions of success were multifaceted and encompassed how they were doing academically, their degree of social integration, and their perceived ability to navigate the college environment. In addition, although students described a range of strategies that contributed to their academic success, their reports revealed they did not always employ those strategies. These findings affirm that institutions should continue providing services that support students' academic success, while also promoting their personal development and social integration. [PUBLICATION ABSTRACT]","ISSN":"08975264","shortTitle":"It's a Whole New World","language":"English","author":[{"family":"Yazedjian","given":"Ani"},{"family":"Toews","given":"Michelle L."},{"family":"Sevin","given":"Tessara"},{"family":"Purswell","given":"Katherine E."}],"issued":{"date-parts":[["2008"]]}},"suppress-author":true}],"schema":"https://github.com/citation-style-language/schema/raw/master/csl-citation.json"} </w:instrText>
      </w:r>
      <w:r w:rsidR="001234D5" w:rsidRPr="00445726">
        <w:fldChar w:fldCharType="separate"/>
      </w:r>
      <w:r w:rsidR="0037371C" w:rsidRPr="0037371C">
        <w:t>(2008)</w:t>
      </w:r>
      <w:r w:rsidR="001234D5" w:rsidRPr="00445726">
        <w:fldChar w:fldCharType="end"/>
      </w:r>
      <w:r w:rsidR="006F016F">
        <w:t xml:space="preserve"> point out</w:t>
      </w:r>
      <w:r w:rsidRPr="00445726">
        <w:t>.</w:t>
      </w:r>
      <w:r w:rsidR="00EA0B36">
        <w:t xml:space="preserve"> Further, a limitation is that the variability of recommendations </w:t>
      </w:r>
      <w:r w:rsidR="00EA0B36" w:rsidRPr="00445726">
        <w:t>dependent on gender, the faculty of study and the study program degree</w:t>
      </w:r>
      <w:r w:rsidR="00EA0B36">
        <w:t xml:space="preserve"> were tested with the using of categories of recommendations. However, </w:t>
      </w:r>
      <w:r w:rsidR="00EA0B36" w:rsidRPr="00445726">
        <w:t xml:space="preserve">several team discussions </w:t>
      </w:r>
      <w:r w:rsidR="00EA0B36">
        <w:t>about</w:t>
      </w:r>
      <w:r w:rsidR="00EA0B36" w:rsidRPr="00445726">
        <w:t xml:space="preserve"> final grouping </w:t>
      </w:r>
      <w:r w:rsidR="00EA0B36">
        <w:t>of codes into categories were effected, which decreased the probability of a mistake.</w:t>
      </w:r>
    </w:p>
    <w:p w14:paraId="27B01333" w14:textId="77777777" w:rsidR="00FA6B24" w:rsidRPr="006044D0" w:rsidRDefault="00FA6B24" w:rsidP="00FA6B24">
      <w:pPr>
        <w:rPr>
          <w:b/>
          <w:color w:val="000000"/>
          <w:lang w:val="en-US"/>
        </w:rPr>
      </w:pPr>
      <w:r w:rsidRPr="006044D0">
        <w:rPr>
          <w:b/>
          <w:color w:val="000000"/>
          <w:lang w:val="en-US"/>
        </w:rPr>
        <w:t>Perspective on Future Research</w:t>
      </w:r>
    </w:p>
    <w:p w14:paraId="28DD56AF" w14:textId="076580D2" w:rsidR="00445726" w:rsidRPr="00445726" w:rsidRDefault="00445726" w:rsidP="00445726">
      <w:pPr>
        <w:pStyle w:val="Paragraph"/>
      </w:pPr>
      <w:r w:rsidRPr="00445726">
        <w:t>The findings provide several suggestions for future research. It is possible to look in detail on differences among men and women</w:t>
      </w:r>
      <w:r w:rsidR="00097A32">
        <w:t xml:space="preserve"> – </w:t>
      </w:r>
      <w:r w:rsidRPr="00445726">
        <w:t xml:space="preserve">f women are really more responsible during their </w:t>
      </w:r>
      <w:r w:rsidR="00BF06C6">
        <w:t>university</w:t>
      </w:r>
      <w:r w:rsidRPr="00445726">
        <w:t xml:space="preserve"> study. The difference of students of the Faculty of Multimedia Communications from others and the importance of creativity for student success can also be investigated. The impact of information and communication technologies (e.g. Facebook) on </w:t>
      </w:r>
      <w:r w:rsidR="00BF06C6">
        <w:t>university</w:t>
      </w:r>
      <w:r w:rsidRPr="00445726">
        <w:t xml:space="preserve"> study, as well as publicity of health life style in relation to </w:t>
      </w:r>
      <w:r w:rsidR="00BF06C6">
        <w:t>university</w:t>
      </w:r>
      <w:r w:rsidRPr="00445726">
        <w:t xml:space="preserve"> students, might be also broadly studied. </w:t>
      </w:r>
      <w:r w:rsidR="00D10966">
        <w:t xml:space="preserve">Severiens and Dam </w:t>
      </w:r>
      <w:r w:rsidR="001234D5">
        <w:fldChar w:fldCharType="begin"/>
      </w:r>
      <w:r w:rsidR="00D10966">
        <w:instrText xml:space="preserve"> ADDIN ZOTERO_ITEM CSL_CITATION {"citationID":"1hjph41keg","properties":{"formattedCitation":"(2012)","plainCitation":"(2012)"},"citationItems":[{"id":4528,"uris":["http://zotero.org/groups/82855/items/QJT7SWFD"],"uri":["http://zotero.org/groups/82855/items/QJT7SWFD"],"itemData":{"id":4528,"type":"article-journal","title":"Leaving College: A Gender Comparison in Male and Female-Dominated Programs.","container-title":"Research in Higher Education","page":"453-470","volume":"53","issue":"4","source":"EBSCOhost","archive":"a9h","abstract":"Women, on average, outnumber men and are more successful in higher education. A literature overview showed that these differences may be explained by gender differences in learner characteristics, by external factors and by institutional factors. This study aims to explain gender differences in higher education in more detail by focusing on one of the recent research findings in this area: the role of the numerical representation of men and women in course programs. What are gender differences in study success in male and female-dominated course programs, and what are gender differences in reasons for leaving these programs? The research questions were answered by analyzing Dutch census data and conducting a survey on students that have left college. Results showed that gender differences in retention scores and reasons for leaving were indeed related to the numerical representation of women and men in course programs. Leaving female-dominated programs seemed to be a different matter from leaving male-dominated programs. [ABSTRACT FROM AUTHOR]","ISSN":"03610365","journalAbbreviation":"Research in Higher Education","author":[{"family":"Severiens","given":"Sabine"},{"family":"Dam","given":"Geert"}],"issued":{"date-parts":[["2012"]],"season":"erven"}},"suppress-author":true}],"schema":"https://github.com/citation-style-language/schema/raw/master/csl-citation.json"} </w:instrText>
      </w:r>
      <w:r w:rsidR="001234D5">
        <w:fldChar w:fldCharType="separate"/>
      </w:r>
      <w:r w:rsidR="00D10966" w:rsidRPr="00D10966">
        <w:t>(2012)</w:t>
      </w:r>
      <w:r w:rsidR="001234D5">
        <w:fldChar w:fldCharType="end"/>
      </w:r>
      <w:r w:rsidR="00D10966">
        <w:t xml:space="preserve"> suggest including teachers’ perspectives in a study on why students leave college. Similarly, it might be interesting to find out teachers’ ideas about strategies leading to student academic success. Finally, f</w:t>
      </w:r>
      <w:r w:rsidRPr="00445726">
        <w:t>uture research could replicate the findings at different universities and compare results too.</w:t>
      </w:r>
    </w:p>
    <w:p w14:paraId="4E53322B" w14:textId="77777777" w:rsidR="00445726" w:rsidRPr="00445726" w:rsidRDefault="00445726" w:rsidP="00445726">
      <w:pPr>
        <w:pStyle w:val="Paragraph"/>
        <w:rPr>
          <w:b/>
          <w:bCs/>
        </w:rPr>
      </w:pPr>
      <w:r w:rsidRPr="00445726">
        <w:br w:type="page"/>
      </w:r>
    </w:p>
    <w:p w14:paraId="68B8771B" w14:textId="77777777" w:rsidR="00445726" w:rsidRPr="00142BAD" w:rsidRDefault="00445726" w:rsidP="00445726">
      <w:pPr>
        <w:pStyle w:val="References"/>
        <w:rPr>
          <w:b/>
        </w:rPr>
      </w:pPr>
      <w:r w:rsidRPr="00142BAD">
        <w:rPr>
          <w:b/>
        </w:rPr>
        <w:t>References</w:t>
      </w:r>
    </w:p>
    <w:p w14:paraId="07BE3EB3" w14:textId="77777777" w:rsidR="00390711" w:rsidRPr="00142BAD" w:rsidRDefault="001234D5"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fldChar w:fldCharType="begin"/>
      </w:r>
      <w:r w:rsidR="004B1541" w:rsidRPr="00142BAD">
        <w:rPr>
          <w:rFonts w:ascii="Times New Roman" w:hAnsi="Times New Roman" w:cs="Times New Roman"/>
          <w:sz w:val="24"/>
          <w:szCs w:val="24"/>
        </w:rPr>
        <w:instrText xml:space="preserve"> ADDIN ZOTERO_BIBL {"custom":[]} CSL_BIBLIOGRAPHY </w:instrText>
      </w:r>
      <w:r w:rsidRPr="00142BAD">
        <w:rPr>
          <w:rFonts w:ascii="Times New Roman" w:hAnsi="Times New Roman" w:cs="Times New Roman"/>
          <w:sz w:val="24"/>
          <w:szCs w:val="24"/>
        </w:rPr>
        <w:fldChar w:fldCharType="separate"/>
      </w:r>
      <w:r w:rsidR="00390711" w:rsidRPr="00142BAD">
        <w:rPr>
          <w:rFonts w:ascii="Times New Roman" w:hAnsi="Times New Roman" w:cs="Times New Roman"/>
          <w:sz w:val="24"/>
          <w:szCs w:val="24"/>
        </w:rPr>
        <w:t xml:space="preserve">Aitken, N. D. (1982). College Student Performance, Satisfaction and Retention: Specification and Estimation of a Structural Model. </w:t>
      </w:r>
      <w:r w:rsidR="00390711" w:rsidRPr="00142BAD">
        <w:rPr>
          <w:rFonts w:ascii="Times New Roman" w:hAnsi="Times New Roman" w:cs="Times New Roman"/>
          <w:i/>
          <w:iCs/>
          <w:sz w:val="24"/>
          <w:szCs w:val="24"/>
        </w:rPr>
        <w:t>The Journal of Higher Education</w:t>
      </w:r>
      <w:r w:rsidR="00390711" w:rsidRPr="00142BAD">
        <w:rPr>
          <w:rFonts w:ascii="Times New Roman" w:hAnsi="Times New Roman" w:cs="Times New Roman"/>
          <w:sz w:val="24"/>
          <w:szCs w:val="24"/>
        </w:rPr>
        <w:t xml:space="preserve">, </w:t>
      </w:r>
      <w:r w:rsidR="00390711" w:rsidRPr="00142BAD">
        <w:rPr>
          <w:rFonts w:ascii="Times New Roman" w:hAnsi="Times New Roman" w:cs="Times New Roman"/>
          <w:i/>
          <w:iCs/>
          <w:sz w:val="24"/>
          <w:szCs w:val="24"/>
        </w:rPr>
        <w:t>53</w:t>
      </w:r>
      <w:r w:rsidR="00390711" w:rsidRPr="00142BAD">
        <w:rPr>
          <w:rFonts w:ascii="Times New Roman" w:hAnsi="Times New Roman" w:cs="Times New Roman"/>
          <w:sz w:val="24"/>
          <w:szCs w:val="24"/>
        </w:rPr>
        <w:t>(1), 32–50. https://doi.org/10.2307/1981537</w:t>
      </w:r>
    </w:p>
    <w:p w14:paraId="2877FE1E"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 xml:space="preserve">Armstrong, S. J., &amp; Mahmud, A. (2008). Experiential Learning and the Acquisition of Managerial Tacit Knowledge. </w:t>
      </w:r>
      <w:r w:rsidRPr="00142BAD">
        <w:rPr>
          <w:rFonts w:ascii="Times New Roman" w:hAnsi="Times New Roman" w:cs="Times New Roman"/>
          <w:i/>
          <w:iCs/>
          <w:sz w:val="24"/>
          <w:szCs w:val="24"/>
        </w:rPr>
        <w:t>Academy of Management Learning &amp; Education</w:t>
      </w:r>
      <w:r w:rsidRPr="00142BAD">
        <w:rPr>
          <w:rFonts w:ascii="Times New Roman" w:hAnsi="Times New Roman" w:cs="Times New Roman"/>
          <w:sz w:val="24"/>
          <w:szCs w:val="24"/>
        </w:rPr>
        <w:t xml:space="preserve">, </w:t>
      </w:r>
      <w:r w:rsidRPr="00142BAD">
        <w:rPr>
          <w:rFonts w:ascii="Times New Roman" w:hAnsi="Times New Roman" w:cs="Times New Roman"/>
          <w:i/>
          <w:iCs/>
          <w:sz w:val="24"/>
          <w:szCs w:val="24"/>
        </w:rPr>
        <w:t>7</w:t>
      </w:r>
      <w:r w:rsidRPr="00142BAD">
        <w:rPr>
          <w:rFonts w:ascii="Times New Roman" w:hAnsi="Times New Roman" w:cs="Times New Roman"/>
          <w:sz w:val="24"/>
          <w:szCs w:val="24"/>
        </w:rPr>
        <w:t>(2), 189–208. https://doi.org/10.5465/AMLE.2008.32712617</w:t>
      </w:r>
    </w:p>
    <w:p w14:paraId="1E5C9B5E"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 xml:space="preserve">Bean, J. P. (1985). Interaction Effects Based on Class Level in an Explanatory Model of College Student Dropout Syndrome. </w:t>
      </w:r>
      <w:r w:rsidRPr="00142BAD">
        <w:rPr>
          <w:rFonts w:ascii="Times New Roman" w:hAnsi="Times New Roman" w:cs="Times New Roman"/>
          <w:i/>
          <w:iCs/>
          <w:sz w:val="24"/>
          <w:szCs w:val="24"/>
        </w:rPr>
        <w:t>American Educational Research Journal</w:t>
      </w:r>
      <w:r w:rsidRPr="00142BAD">
        <w:rPr>
          <w:rFonts w:ascii="Times New Roman" w:hAnsi="Times New Roman" w:cs="Times New Roman"/>
          <w:sz w:val="24"/>
          <w:szCs w:val="24"/>
        </w:rPr>
        <w:t xml:space="preserve">, </w:t>
      </w:r>
      <w:r w:rsidRPr="00142BAD">
        <w:rPr>
          <w:rFonts w:ascii="Times New Roman" w:hAnsi="Times New Roman" w:cs="Times New Roman"/>
          <w:i/>
          <w:iCs/>
          <w:sz w:val="24"/>
          <w:szCs w:val="24"/>
        </w:rPr>
        <w:t>22</w:t>
      </w:r>
      <w:r w:rsidRPr="00142BAD">
        <w:rPr>
          <w:rFonts w:ascii="Times New Roman" w:hAnsi="Times New Roman" w:cs="Times New Roman"/>
          <w:sz w:val="24"/>
          <w:szCs w:val="24"/>
        </w:rPr>
        <w:t>(1), 35–64. https://doi.org/10.3102/00028312022001035</w:t>
      </w:r>
    </w:p>
    <w:p w14:paraId="61C13026"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 xml:space="preserve">Bogaard, M. van den. (2012). Explaining student success in engineering education at Delft University of Technology: a literature synthesis. </w:t>
      </w:r>
      <w:r w:rsidRPr="00142BAD">
        <w:rPr>
          <w:rFonts w:ascii="Times New Roman" w:hAnsi="Times New Roman" w:cs="Times New Roman"/>
          <w:i/>
          <w:iCs/>
          <w:sz w:val="24"/>
          <w:szCs w:val="24"/>
        </w:rPr>
        <w:t>European Journal of Engineering Education</w:t>
      </w:r>
      <w:r w:rsidRPr="00142BAD">
        <w:rPr>
          <w:rFonts w:ascii="Times New Roman" w:hAnsi="Times New Roman" w:cs="Times New Roman"/>
          <w:sz w:val="24"/>
          <w:szCs w:val="24"/>
        </w:rPr>
        <w:t xml:space="preserve">, </w:t>
      </w:r>
      <w:r w:rsidRPr="00142BAD">
        <w:rPr>
          <w:rFonts w:ascii="Times New Roman" w:hAnsi="Times New Roman" w:cs="Times New Roman"/>
          <w:i/>
          <w:iCs/>
          <w:sz w:val="24"/>
          <w:szCs w:val="24"/>
        </w:rPr>
        <w:t>37</w:t>
      </w:r>
      <w:r w:rsidRPr="00142BAD">
        <w:rPr>
          <w:rFonts w:ascii="Times New Roman" w:hAnsi="Times New Roman" w:cs="Times New Roman"/>
          <w:sz w:val="24"/>
          <w:szCs w:val="24"/>
        </w:rPr>
        <w:t>(1), 59–82. https://doi.org/10.1080/03043797.2012.658507</w:t>
      </w:r>
    </w:p>
    <w:p w14:paraId="4B611B30"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 xml:space="preserve">Bozionelos, N. (2004). The relationship between disposition and career success: A British study. </w:t>
      </w:r>
      <w:r w:rsidRPr="00142BAD">
        <w:rPr>
          <w:rFonts w:ascii="Times New Roman" w:hAnsi="Times New Roman" w:cs="Times New Roman"/>
          <w:i/>
          <w:iCs/>
          <w:sz w:val="24"/>
          <w:szCs w:val="24"/>
        </w:rPr>
        <w:t>Journal of Occupational and Organizational Psychology</w:t>
      </w:r>
      <w:r w:rsidRPr="00142BAD">
        <w:rPr>
          <w:rFonts w:ascii="Times New Roman" w:hAnsi="Times New Roman" w:cs="Times New Roman"/>
          <w:sz w:val="24"/>
          <w:szCs w:val="24"/>
        </w:rPr>
        <w:t xml:space="preserve">, </w:t>
      </w:r>
      <w:r w:rsidRPr="00142BAD">
        <w:rPr>
          <w:rFonts w:ascii="Times New Roman" w:hAnsi="Times New Roman" w:cs="Times New Roman"/>
          <w:i/>
          <w:iCs/>
          <w:sz w:val="24"/>
          <w:szCs w:val="24"/>
        </w:rPr>
        <w:t>77</w:t>
      </w:r>
      <w:r w:rsidRPr="00142BAD">
        <w:rPr>
          <w:rFonts w:ascii="Times New Roman" w:hAnsi="Times New Roman" w:cs="Times New Roman"/>
          <w:sz w:val="24"/>
          <w:szCs w:val="24"/>
        </w:rPr>
        <w:t>, 403–420.</w:t>
      </w:r>
    </w:p>
    <w:p w14:paraId="675CE42A"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 xml:space="preserve">Brougham, R. R., Zail, C. M., Mendoza, C. M., &amp; Miller, J. R. (2009). Stress, Sex Differences, and Coping Strategies Among College Students. </w:t>
      </w:r>
      <w:r w:rsidRPr="00142BAD">
        <w:rPr>
          <w:rFonts w:ascii="Times New Roman" w:hAnsi="Times New Roman" w:cs="Times New Roman"/>
          <w:i/>
          <w:iCs/>
          <w:sz w:val="24"/>
          <w:szCs w:val="24"/>
        </w:rPr>
        <w:t>Current Psychology</w:t>
      </w:r>
      <w:r w:rsidRPr="00142BAD">
        <w:rPr>
          <w:rFonts w:ascii="Times New Roman" w:hAnsi="Times New Roman" w:cs="Times New Roman"/>
          <w:sz w:val="24"/>
          <w:szCs w:val="24"/>
        </w:rPr>
        <w:t xml:space="preserve">, </w:t>
      </w:r>
      <w:r w:rsidRPr="00142BAD">
        <w:rPr>
          <w:rFonts w:ascii="Times New Roman" w:hAnsi="Times New Roman" w:cs="Times New Roman"/>
          <w:i/>
          <w:iCs/>
          <w:sz w:val="24"/>
          <w:szCs w:val="24"/>
        </w:rPr>
        <w:t>28</w:t>
      </w:r>
      <w:r w:rsidRPr="00142BAD">
        <w:rPr>
          <w:rFonts w:ascii="Times New Roman" w:hAnsi="Times New Roman" w:cs="Times New Roman"/>
          <w:sz w:val="24"/>
          <w:szCs w:val="24"/>
        </w:rPr>
        <w:t>(2), 85–97. https://doi.org/http://dx.doi.org/10.1007/s12144-009-9047-0</w:t>
      </w:r>
    </w:p>
    <w:p w14:paraId="71AA1664"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 xml:space="preserve">Cabrera, A. F., Nora, A., &amp; Castaneda, M. B. (1993). College Persistence: Structural Equations Modeling Test of an Integrated Model of Student Retention. </w:t>
      </w:r>
      <w:r w:rsidRPr="00142BAD">
        <w:rPr>
          <w:rFonts w:ascii="Times New Roman" w:hAnsi="Times New Roman" w:cs="Times New Roman"/>
          <w:i/>
          <w:iCs/>
          <w:sz w:val="24"/>
          <w:szCs w:val="24"/>
        </w:rPr>
        <w:t>The Journal of Higher Education</w:t>
      </w:r>
      <w:r w:rsidRPr="00142BAD">
        <w:rPr>
          <w:rFonts w:ascii="Times New Roman" w:hAnsi="Times New Roman" w:cs="Times New Roman"/>
          <w:sz w:val="24"/>
          <w:szCs w:val="24"/>
        </w:rPr>
        <w:t xml:space="preserve">, </w:t>
      </w:r>
      <w:r w:rsidRPr="00142BAD">
        <w:rPr>
          <w:rFonts w:ascii="Times New Roman" w:hAnsi="Times New Roman" w:cs="Times New Roman"/>
          <w:i/>
          <w:iCs/>
          <w:sz w:val="24"/>
          <w:szCs w:val="24"/>
        </w:rPr>
        <w:t>64</w:t>
      </w:r>
      <w:r w:rsidRPr="00142BAD">
        <w:rPr>
          <w:rFonts w:ascii="Times New Roman" w:hAnsi="Times New Roman" w:cs="Times New Roman"/>
          <w:sz w:val="24"/>
          <w:szCs w:val="24"/>
        </w:rPr>
        <w:t>(2), 123–139. https://doi.org/10.2307/2960026</w:t>
      </w:r>
    </w:p>
    <w:p w14:paraId="2529F330"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 xml:space="preserve">Chen, A., &amp; Yao, X. (2015). Socialization Tactics, Fit Perceptions, and College Student Adjustment. </w:t>
      </w:r>
      <w:r w:rsidRPr="00142BAD">
        <w:rPr>
          <w:rFonts w:ascii="Times New Roman" w:hAnsi="Times New Roman" w:cs="Times New Roman"/>
          <w:i/>
          <w:iCs/>
          <w:sz w:val="24"/>
          <w:szCs w:val="24"/>
        </w:rPr>
        <w:t>Journal of Career Assessment</w:t>
      </w:r>
      <w:r w:rsidRPr="00142BAD">
        <w:rPr>
          <w:rFonts w:ascii="Times New Roman" w:hAnsi="Times New Roman" w:cs="Times New Roman"/>
          <w:sz w:val="24"/>
          <w:szCs w:val="24"/>
        </w:rPr>
        <w:t xml:space="preserve">, </w:t>
      </w:r>
      <w:r w:rsidRPr="00142BAD">
        <w:rPr>
          <w:rFonts w:ascii="Times New Roman" w:hAnsi="Times New Roman" w:cs="Times New Roman"/>
          <w:i/>
          <w:iCs/>
          <w:sz w:val="24"/>
          <w:szCs w:val="24"/>
        </w:rPr>
        <w:t>23</w:t>
      </w:r>
      <w:r w:rsidRPr="00142BAD">
        <w:rPr>
          <w:rFonts w:ascii="Times New Roman" w:hAnsi="Times New Roman" w:cs="Times New Roman"/>
          <w:sz w:val="24"/>
          <w:szCs w:val="24"/>
        </w:rPr>
        <w:t>(4), 615–629. https://doi.org/10.1177/1069072714553082</w:t>
      </w:r>
    </w:p>
    <w:p w14:paraId="556351D3"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 xml:space="preserve">Dayioǧlu, M., &amp; Türüt-Aşik, S. (2007). Gender differences in academic performance in a large public university in Turkey. </w:t>
      </w:r>
      <w:r w:rsidRPr="00142BAD">
        <w:rPr>
          <w:rFonts w:ascii="Times New Roman" w:hAnsi="Times New Roman" w:cs="Times New Roman"/>
          <w:i/>
          <w:iCs/>
          <w:sz w:val="24"/>
          <w:szCs w:val="24"/>
        </w:rPr>
        <w:t>Higher Education</w:t>
      </w:r>
      <w:r w:rsidRPr="00142BAD">
        <w:rPr>
          <w:rFonts w:ascii="Times New Roman" w:hAnsi="Times New Roman" w:cs="Times New Roman"/>
          <w:sz w:val="24"/>
          <w:szCs w:val="24"/>
        </w:rPr>
        <w:t xml:space="preserve">, </w:t>
      </w:r>
      <w:r w:rsidRPr="00142BAD">
        <w:rPr>
          <w:rFonts w:ascii="Times New Roman" w:hAnsi="Times New Roman" w:cs="Times New Roman"/>
          <w:i/>
          <w:iCs/>
          <w:sz w:val="24"/>
          <w:szCs w:val="24"/>
        </w:rPr>
        <w:t>53</w:t>
      </w:r>
      <w:r w:rsidRPr="00142BAD">
        <w:rPr>
          <w:rFonts w:ascii="Times New Roman" w:hAnsi="Times New Roman" w:cs="Times New Roman"/>
          <w:sz w:val="24"/>
          <w:szCs w:val="24"/>
        </w:rPr>
        <w:t>(2), 255–277. https://doi.org/10.1007/s10734-005-2464-6</w:t>
      </w:r>
    </w:p>
    <w:p w14:paraId="5E47003D"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 xml:space="preserve">DeAndrea, D. C., Ellison, N. B., LaRose, R., Steinfield, C., &amp; Fiore, A. (2012). Serious social media: On the use of social media for improving students’ adjustment to college. </w:t>
      </w:r>
      <w:r w:rsidRPr="00142BAD">
        <w:rPr>
          <w:rFonts w:ascii="Times New Roman" w:hAnsi="Times New Roman" w:cs="Times New Roman"/>
          <w:i/>
          <w:iCs/>
          <w:sz w:val="24"/>
          <w:szCs w:val="24"/>
        </w:rPr>
        <w:t>The Internet and Higher Education</w:t>
      </w:r>
      <w:r w:rsidRPr="00142BAD">
        <w:rPr>
          <w:rFonts w:ascii="Times New Roman" w:hAnsi="Times New Roman" w:cs="Times New Roman"/>
          <w:sz w:val="24"/>
          <w:szCs w:val="24"/>
        </w:rPr>
        <w:t xml:space="preserve">, </w:t>
      </w:r>
      <w:r w:rsidRPr="00142BAD">
        <w:rPr>
          <w:rFonts w:ascii="Times New Roman" w:hAnsi="Times New Roman" w:cs="Times New Roman"/>
          <w:i/>
          <w:iCs/>
          <w:sz w:val="24"/>
          <w:szCs w:val="24"/>
        </w:rPr>
        <w:t>15</w:t>
      </w:r>
      <w:r w:rsidRPr="00142BAD">
        <w:rPr>
          <w:rFonts w:ascii="Times New Roman" w:hAnsi="Times New Roman" w:cs="Times New Roman"/>
          <w:sz w:val="24"/>
          <w:szCs w:val="24"/>
        </w:rPr>
        <w:t>(1), 15–23. https://doi.org/10.1016/j.iheduc.2011.05.009</w:t>
      </w:r>
    </w:p>
    <w:p w14:paraId="64E11646"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 xml:space="preserve">Dipasupil, S. R., Ham, J.-H., &amp; Min, H.-J. (2016). Factors Affecting Retention at a University in South Korea: Voices of the Students. </w:t>
      </w:r>
      <w:r w:rsidRPr="00142BAD">
        <w:rPr>
          <w:rFonts w:ascii="Times New Roman" w:hAnsi="Times New Roman" w:cs="Times New Roman"/>
          <w:i/>
          <w:iCs/>
          <w:sz w:val="24"/>
          <w:szCs w:val="24"/>
        </w:rPr>
        <w:t>International Information Institute (Tokyo). Information</w:t>
      </w:r>
      <w:r w:rsidRPr="00142BAD">
        <w:rPr>
          <w:rFonts w:ascii="Times New Roman" w:hAnsi="Times New Roman" w:cs="Times New Roman"/>
          <w:sz w:val="24"/>
          <w:szCs w:val="24"/>
        </w:rPr>
        <w:t xml:space="preserve">, </w:t>
      </w:r>
      <w:r w:rsidRPr="00142BAD">
        <w:rPr>
          <w:rFonts w:ascii="Times New Roman" w:hAnsi="Times New Roman" w:cs="Times New Roman"/>
          <w:i/>
          <w:iCs/>
          <w:sz w:val="24"/>
          <w:szCs w:val="24"/>
        </w:rPr>
        <w:t>19</w:t>
      </w:r>
      <w:r w:rsidRPr="00142BAD">
        <w:rPr>
          <w:rFonts w:ascii="Times New Roman" w:hAnsi="Times New Roman" w:cs="Times New Roman"/>
          <w:sz w:val="24"/>
          <w:szCs w:val="24"/>
        </w:rPr>
        <w:t>(6B), 2275–2284.</w:t>
      </w:r>
    </w:p>
    <w:p w14:paraId="2A206DC6"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 xml:space="preserve">Eby, L. T., Butts, M., &amp; Lockwood, A. (2003). Predictors of success in the era of the boundaryless career. </w:t>
      </w:r>
      <w:r w:rsidRPr="00142BAD">
        <w:rPr>
          <w:rFonts w:ascii="Times New Roman" w:hAnsi="Times New Roman" w:cs="Times New Roman"/>
          <w:i/>
          <w:iCs/>
          <w:sz w:val="24"/>
          <w:szCs w:val="24"/>
        </w:rPr>
        <w:t>Journal of Organizational Behavior</w:t>
      </w:r>
      <w:r w:rsidRPr="00142BAD">
        <w:rPr>
          <w:rFonts w:ascii="Times New Roman" w:hAnsi="Times New Roman" w:cs="Times New Roman"/>
          <w:sz w:val="24"/>
          <w:szCs w:val="24"/>
        </w:rPr>
        <w:t xml:space="preserve">, </w:t>
      </w:r>
      <w:r w:rsidRPr="00142BAD">
        <w:rPr>
          <w:rFonts w:ascii="Times New Roman" w:hAnsi="Times New Roman" w:cs="Times New Roman"/>
          <w:i/>
          <w:iCs/>
          <w:sz w:val="24"/>
          <w:szCs w:val="24"/>
        </w:rPr>
        <w:t>24</w:t>
      </w:r>
      <w:r w:rsidRPr="00142BAD">
        <w:rPr>
          <w:rFonts w:ascii="Times New Roman" w:hAnsi="Times New Roman" w:cs="Times New Roman"/>
          <w:sz w:val="24"/>
          <w:szCs w:val="24"/>
        </w:rPr>
        <w:t>(6), 689–708.</w:t>
      </w:r>
    </w:p>
    <w:p w14:paraId="391FFF73"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 xml:space="preserve">Eraut, M. (2000). Non-Formal Learning and Tacit Knowledge in Professional Work. </w:t>
      </w:r>
      <w:r w:rsidRPr="00142BAD">
        <w:rPr>
          <w:rFonts w:ascii="Times New Roman" w:hAnsi="Times New Roman" w:cs="Times New Roman"/>
          <w:i/>
          <w:iCs/>
          <w:sz w:val="24"/>
          <w:szCs w:val="24"/>
        </w:rPr>
        <w:t>British Journal of Educational Psychology</w:t>
      </w:r>
      <w:r w:rsidRPr="00142BAD">
        <w:rPr>
          <w:rFonts w:ascii="Times New Roman" w:hAnsi="Times New Roman" w:cs="Times New Roman"/>
          <w:sz w:val="24"/>
          <w:szCs w:val="24"/>
        </w:rPr>
        <w:t xml:space="preserve">, </w:t>
      </w:r>
      <w:r w:rsidRPr="00142BAD">
        <w:rPr>
          <w:rFonts w:ascii="Times New Roman" w:hAnsi="Times New Roman" w:cs="Times New Roman"/>
          <w:i/>
          <w:iCs/>
          <w:sz w:val="24"/>
          <w:szCs w:val="24"/>
        </w:rPr>
        <w:t>70</w:t>
      </w:r>
      <w:r w:rsidRPr="00142BAD">
        <w:rPr>
          <w:rFonts w:ascii="Times New Roman" w:hAnsi="Times New Roman" w:cs="Times New Roman"/>
          <w:sz w:val="24"/>
          <w:szCs w:val="24"/>
        </w:rPr>
        <w:t>(1), 113–136. https://doi.org/10.1348/000709900158001</w:t>
      </w:r>
    </w:p>
    <w:p w14:paraId="1B97B34D"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 xml:space="preserve">Fryjaufová, E. (2006). </w:t>
      </w:r>
      <w:r w:rsidRPr="00142BAD">
        <w:rPr>
          <w:rFonts w:ascii="Times New Roman" w:hAnsi="Times New Roman" w:cs="Times New Roman"/>
          <w:i/>
          <w:iCs/>
          <w:sz w:val="24"/>
          <w:szCs w:val="24"/>
        </w:rPr>
        <w:t>Jak uspět na vysoké škole</w:t>
      </w:r>
      <w:r w:rsidRPr="00142BAD">
        <w:rPr>
          <w:rFonts w:ascii="Times New Roman" w:hAnsi="Times New Roman" w:cs="Times New Roman"/>
          <w:sz w:val="24"/>
          <w:szCs w:val="24"/>
        </w:rPr>
        <w:t>. Brno: Computer Press.</w:t>
      </w:r>
    </w:p>
    <w:p w14:paraId="25C64041"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 xml:space="preserve">Fučík, P., &amp; Slepičková, L. (2014). Studenti, kteří odcházejí: Kvantitativní analýza nedokončených vysokoškolských studií. </w:t>
      </w:r>
      <w:r w:rsidRPr="00142BAD">
        <w:rPr>
          <w:rFonts w:ascii="Times New Roman" w:hAnsi="Times New Roman" w:cs="Times New Roman"/>
          <w:i/>
          <w:iCs/>
          <w:sz w:val="24"/>
          <w:szCs w:val="24"/>
        </w:rPr>
        <w:t>Aula</w:t>
      </w:r>
      <w:r w:rsidRPr="00142BAD">
        <w:rPr>
          <w:rFonts w:ascii="Times New Roman" w:hAnsi="Times New Roman" w:cs="Times New Roman"/>
          <w:sz w:val="24"/>
          <w:szCs w:val="24"/>
        </w:rPr>
        <w:t xml:space="preserve">, </w:t>
      </w:r>
      <w:r w:rsidRPr="00142BAD">
        <w:rPr>
          <w:rFonts w:ascii="Times New Roman" w:hAnsi="Times New Roman" w:cs="Times New Roman"/>
          <w:i/>
          <w:iCs/>
          <w:sz w:val="24"/>
          <w:szCs w:val="24"/>
        </w:rPr>
        <w:t>22</w:t>
      </w:r>
      <w:r w:rsidRPr="00142BAD">
        <w:rPr>
          <w:rFonts w:ascii="Times New Roman" w:hAnsi="Times New Roman" w:cs="Times New Roman"/>
          <w:sz w:val="24"/>
          <w:szCs w:val="24"/>
        </w:rPr>
        <w:t>(1), 24–54.</w:t>
      </w:r>
    </w:p>
    <w:p w14:paraId="419BC8B1"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 xml:space="preserve">Gray, R., Vitak, J., Easton, E. W., &amp; Ellison, N. B. (2013). Examining social adjustment to college in the age of social media: Factors influencing successful transitions and persistence. </w:t>
      </w:r>
      <w:r w:rsidRPr="00142BAD">
        <w:rPr>
          <w:rFonts w:ascii="Times New Roman" w:hAnsi="Times New Roman" w:cs="Times New Roman"/>
          <w:i/>
          <w:iCs/>
          <w:sz w:val="24"/>
          <w:szCs w:val="24"/>
        </w:rPr>
        <w:t>Computers &amp; Education</w:t>
      </w:r>
      <w:r w:rsidRPr="00142BAD">
        <w:rPr>
          <w:rFonts w:ascii="Times New Roman" w:hAnsi="Times New Roman" w:cs="Times New Roman"/>
          <w:sz w:val="24"/>
          <w:szCs w:val="24"/>
        </w:rPr>
        <w:t xml:space="preserve">, </w:t>
      </w:r>
      <w:r w:rsidRPr="00142BAD">
        <w:rPr>
          <w:rFonts w:ascii="Times New Roman" w:hAnsi="Times New Roman" w:cs="Times New Roman"/>
          <w:i/>
          <w:iCs/>
          <w:sz w:val="24"/>
          <w:szCs w:val="24"/>
        </w:rPr>
        <w:t>67</w:t>
      </w:r>
      <w:r w:rsidRPr="00142BAD">
        <w:rPr>
          <w:rFonts w:ascii="Times New Roman" w:hAnsi="Times New Roman" w:cs="Times New Roman"/>
          <w:sz w:val="24"/>
          <w:szCs w:val="24"/>
        </w:rPr>
        <w:t>, 193–207. https://doi.org/10.1016/j.compedu.2013.02.021</w:t>
      </w:r>
    </w:p>
    <w:p w14:paraId="106F084B"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 xml:space="preserve">Grunschel, C., Schwinger, M., Steinmayr, R., &amp; Fries, S. (2016). Effects of using motivational regulation strategies on students’ academic procrastination, academic performance, and well-being. </w:t>
      </w:r>
      <w:r w:rsidRPr="00142BAD">
        <w:rPr>
          <w:rFonts w:ascii="Times New Roman" w:hAnsi="Times New Roman" w:cs="Times New Roman"/>
          <w:i/>
          <w:iCs/>
          <w:sz w:val="24"/>
          <w:szCs w:val="24"/>
        </w:rPr>
        <w:t>Learning and Individual Differences</w:t>
      </w:r>
      <w:r w:rsidRPr="00142BAD">
        <w:rPr>
          <w:rFonts w:ascii="Times New Roman" w:hAnsi="Times New Roman" w:cs="Times New Roman"/>
          <w:sz w:val="24"/>
          <w:szCs w:val="24"/>
        </w:rPr>
        <w:t xml:space="preserve">, </w:t>
      </w:r>
      <w:r w:rsidRPr="00142BAD">
        <w:rPr>
          <w:rFonts w:ascii="Times New Roman" w:hAnsi="Times New Roman" w:cs="Times New Roman"/>
          <w:i/>
          <w:iCs/>
          <w:sz w:val="24"/>
          <w:szCs w:val="24"/>
        </w:rPr>
        <w:t>49</w:t>
      </w:r>
      <w:r w:rsidRPr="00142BAD">
        <w:rPr>
          <w:rFonts w:ascii="Times New Roman" w:hAnsi="Times New Roman" w:cs="Times New Roman"/>
          <w:sz w:val="24"/>
          <w:szCs w:val="24"/>
        </w:rPr>
        <w:t>, 162–170. https://doi.org/10.1016/j.lindif.2016.06.008</w:t>
      </w:r>
    </w:p>
    <w:p w14:paraId="0E9DDE7F"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Hasanzadeh, R., &amp; Shahmohamadi, F. (2011). Study of emotional intelligence and learning strategies (Vol. 29, pp. 1824–1829). Presented at the Procedia - Social and Behavioral Sciences. https://doi.org/10.1016/j.sbspro.2011.11.430</w:t>
      </w:r>
    </w:p>
    <w:p w14:paraId="596D58EB"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Hassan, C. (2013, Autumn). Personality Can Predict How Students Will Do in College. Retrieved 29 March 2013, from http://www.usnewsuniversitydirectory.com/articles/personality-can-predict-how-students-will-do-in-co_13038.aspx</w:t>
      </w:r>
    </w:p>
    <w:p w14:paraId="52F924B5"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 xml:space="preserve">Heslin, P. A. (2003). Self- and Other-Referent Criteria of Career Success. </w:t>
      </w:r>
      <w:r w:rsidRPr="00142BAD">
        <w:rPr>
          <w:rFonts w:ascii="Times New Roman" w:hAnsi="Times New Roman" w:cs="Times New Roman"/>
          <w:i/>
          <w:iCs/>
          <w:sz w:val="24"/>
          <w:szCs w:val="24"/>
        </w:rPr>
        <w:t>Journal of Career Assessment</w:t>
      </w:r>
      <w:r w:rsidRPr="00142BAD">
        <w:rPr>
          <w:rFonts w:ascii="Times New Roman" w:hAnsi="Times New Roman" w:cs="Times New Roman"/>
          <w:sz w:val="24"/>
          <w:szCs w:val="24"/>
        </w:rPr>
        <w:t xml:space="preserve">, </w:t>
      </w:r>
      <w:r w:rsidRPr="00142BAD">
        <w:rPr>
          <w:rFonts w:ascii="Times New Roman" w:hAnsi="Times New Roman" w:cs="Times New Roman"/>
          <w:i/>
          <w:iCs/>
          <w:sz w:val="24"/>
          <w:szCs w:val="24"/>
        </w:rPr>
        <w:t>11</w:t>
      </w:r>
      <w:r w:rsidRPr="00142BAD">
        <w:rPr>
          <w:rFonts w:ascii="Times New Roman" w:hAnsi="Times New Roman" w:cs="Times New Roman"/>
          <w:sz w:val="24"/>
          <w:szCs w:val="24"/>
        </w:rPr>
        <w:t>(3), 262–286. https://doi.org/10.1177/1069072703254500</w:t>
      </w:r>
    </w:p>
    <w:p w14:paraId="3B021ED4"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 xml:space="preserve">Hogan, M. J., Parker, J. D. A., Wiener, J., Watters, C., Wood, L. M., &amp; Oke, A. (2010). Academic success in adolescence: Relationships among verbal IQ, social support and emotional intelligence. </w:t>
      </w:r>
      <w:r w:rsidRPr="00142BAD">
        <w:rPr>
          <w:rFonts w:ascii="Times New Roman" w:hAnsi="Times New Roman" w:cs="Times New Roman"/>
          <w:i/>
          <w:iCs/>
          <w:sz w:val="24"/>
          <w:szCs w:val="24"/>
        </w:rPr>
        <w:t>Australian Journal of Psychology</w:t>
      </w:r>
      <w:r w:rsidRPr="00142BAD">
        <w:rPr>
          <w:rFonts w:ascii="Times New Roman" w:hAnsi="Times New Roman" w:cs="Times New Roman"/>
          <w:sz w:val="24"/>
          <w:szCs w:val="24"/>
        </w:rPr>
        <w:t xml:space="preserve">, </w:t>
      </w:r>
      <w:r w:rsidRPr="00142BAD">
        <w:rPr>
          <w:rFonts w:ascii="Times New Roman" w:hAnsi="Times New Roman" w:cs="Times New Roman"/>
          <w:i/>
          <w:iCs/>
          <w:sz w:val="24"/>
          <w:szCs w:val="24"/>
        </w:rPr>
        <w:t>62</w:t>
      </w:r>
      <w:r w:rsidRPr="00142BAD">
        <w:rPr>
          <w:rFonts w:ascii="Times New Roman" w:hAnsi="Times New Roman" w:cs="Times New Roman"/>
          <w:sz w:val="24"/>
          <w:szCs w:val="24"/>
        </w:rPr>
        <w:t>(1), 30–41. https://doi.org/10.1080/00049530903312881</w:t>
      </w:r>
    </w:p>
    <w:p w14:paraId="5B657425"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 xml:space="preserve">Insch, G. S., McIntyre, N., &amp; Dawley, D. (2008). Tacit Knowledge: A Refinement and Empirical Test of the Academic Tacit Knowledge Scale. </w:t>
      </w:r>
      <w:r w:rsidRPr="00142BAD">
        <w:rPr>
          <w:rFonts w:ascii="Times New Roman" w:hAnsi="Times New Roman" w:cs="Times New Roman"/>
          <w:i/>
          <w:iCs/>
          <w:sz w:val="24"/>
          <w:szCs w:val="24"/>
        </w:rPr>
        <w:t>The Journal of Psychology</w:t>
      </w:r>
      <w:r w:rsidRPr="00142BAD">
        <w:rPr>
          <w:rFonts w:ascii="Times New Roman" w:hAnsi="Times New Roman" w:cs="Times New Roman"/>
          <w:sz w:val="24"/>
          <w:szCs w:val="24"/>
        </w:rPr>
        <w:t xml:space="preserve">, </w:t>
      </w:r>
      <w:r w:rsidRPr="00142BAD">
        <w:rPr>
          <w:rFonts w:ascii="Times New Roman" w:hAnsi="Times New Roman" w:cs="Times New Roman"/>
          <w:i/>
          <w:iCs/>
          <w:sz w:val="24"/>
          <w:szCs w:val="24"/>
        </w:rPr>
        <w:t>142</w:t>
      </w:r>
      <w:r w:rsidRPr="00142BAD">
        <w:rPr>
          <w:rFonts w:ascii="Times New Roman" w:hAnsi="Times New Roman" w:cs="Times New Roman"/>
          <w:sz w:val="24"/>
          <w:szCs w:val="24"/>
        </w:rPr>
        <w:t>(6), 561–79.</w:t>
      </w:r>
    </w:p>
    <w:p w14:paraId="5E259412"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 xml:space="preserve">Judge, T. A., Higgins, C. A., Thoresen, C. J., &amp; Barrick, M. R. (1999). The big five personality traits, general mental ability, and career success across the life span. </w:t>
      </w:r>
      <w:r w:rsidRPr="00142BAD">
        <w:rPr>
          <w:rFonts w:ascii="Times New Roman" w:hAnsi="Times New Roman" w:cs="Times New Roman"/>
          <w:i/>
          <w:iCs/>
          <w:sz w:val="24"/>
          <w:szCs w:val="24"/>
        </w:rPr>
        <w:t>Personnel Psychology</w:t>
      </w:r>
      <w:r w:rsidRPr="00142BAD">
        <w:rPr>
          <w:rFonts w:ascii="Times New Roman" w:hAnsi="Times New Roman" w:cs="Times New Roman"/>
          <w:sz w:val="24"/>
          <w:szCs w:val="24"/>
        </w:rPr>
        <w:t xml:space="preserve">, </w:t>
      </w:r>
      <w:r w:rsidRPr="00142BAD">
        <w:rPr>
          <w:rFonts w:ascii="Times New Roman" w:hAnsi="Times New Roman" w:cs="Times New Roman"/>
          <w:i/>
          <w:iCs/>
          <w:sz w:val="24"/>
          <w:szCs w:val="24"/>
        </w:rPr>
        <w:t>52</w:t>
      </w:r>
      <w:r w:rsidRPr="00142BAD">
        <w:rPr>
          <w:rFonts w:ascii="Times New Roman" w:hAnsi="Times New Roman" w:cs="Times New Roman"/>
          <w:sz w:val="24"/>
          <w:szCs w:val="24"/>
        </w:rPr>
        <w:t>(3), 621–652.</w:t>
      </w:r>
    </w:p>
    <w:p w14:paraId="62AE4E34"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 xml:space="preserve">Julia, M., &amp; Veni, B. (2012). An Analysis of the Factors Affecting Students’ Adjustment at a University in Zimbabwe. </w:t>
      </w:r>
      <w:r w:rsidRPr="00142BAD">
        <w:rPr>
          <w:rFonts w:ascii="Times New Roman" w:hAnsi="Times New Roman" w:cs="Times New Roman"/>
          <w:i/>
          <w:iCs/>
          <w:sz w:val="24"/>
          <w:szCs w:val="24"/>
        </w:rPr>
        <w:t>International Education Studies</w:t>
      </w:r>
      <w:r w:rsidRPr="00142BAD">
        <w:rPr>
          <w:rFonts w:ascii="Times New Roman" w:hAnsi="Times New Roman" w:cs="Times New Roman"/>
          <w:sz w:val="24"/>
          <w:szCs w:val="24"/>
        </w:rPr>
        <w:t xml:space="preserve">, </w:t>
      </w:r>
      <w:r w:rsidRPr="00142BAD">
        <w:rPr>
          <w:rFonts w:ascii="Times New Roman" w:hAnsi="Times New Roman" w:cs="Times New Roman"/>
          <w:i/>
          <w:iCs/>
          <w:sz w:val="24"/>
          <w:szCs w:val="24"/>
        </w:rPr>
        <w:t>5</w:t>
      </w:r>
      <w:r w:rsidRPr="00142BAD">
        <w:rPr>
          <w:rFonts w:ascii="Times New Roman" w:hAnsi="Times New Roman" w:cs="Times New Roman"/>
          <w:sz w:val="24"/>
          <w:szCs w:val="24"/>
        </w:rPr>
        <w:t>(6). https://doi.org/10.5539/ies.v5n6p244</w:t>
      </w:r>
    </w:p>
    <w:p w14:paraId="53FB0EA9"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 xml:space="preserve">Kim, K. R., &amp; Seo, E. H. (2015). The relationship between procrastination and academic performance: A meta-analysis. </w:t>
      </w:r>
      <w:r w:rsidRPr="00142BAD">
        <w:rPr>
          <w:rFonts w:ascii="Times New Roman" w:hAnsi="Times New Roman" w:cs="Times New Roman"/>
          <w:i/>
          <w:iCs/>
          <w:sz w:val="24"/>
          <w:szCs w:val="24"/>
        </w:rPr>
        <w:t>Personality and Individual Differences</w:t>
      </w:r>
      <w:r w:rsidRPr="00142BAD">
        <w:rPr>
          <w:rFonts w:ascii="Times New Roman" w:hAnsi="Times New Roman" w:cs="Times New Roman"/>
          <w:sz w:val="24"/>
          <w:szCs w:val="24"/>
        </w:rPr>
        <w:t xml:space="preserve">, </w:t>
      </w:r>
      <w:r w:rsidRPr="00142BAD">
        <w:rPr>
          <w:rFonts w:ascii="Times New Roman" w:hAnsi="Times New Roman" w:cs="Times New Roman"/>
          <w:i/>
          <w:iCs/>
          <w:sz w:val="24"/>
          <w:szCs w:val="24"/>
        </w:rPr>
        <w:t>82</w:t>
      </w:r>
      <w:r w:rsidRPr="00142BAD">
        <w:rPr>
          <w:rFonts w:ascii="Times New Roman" w:hAnsi="Times New Roman" w:cs="Times New Roman"/>
          <w:sz w:val="24"/>
          <w:szCs w:val="24"/>
        </w:rPr>
        <w:t>, 26–33. https://doi.org/10.1016/j.paid.2015.02.038</w:t>
      </w:r>
    </w:p>
    <w:p w14:paraId="616E4734"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 xml:space="preserve">Kleňhová, M., &amp; Vojtěch, J. (2011). </w:t>
      </w:r>
      <w:r w:rsidRPr="00142BAD">
        <w:rPr>
          <w:rFonts w:ascii="Times New Roman" w:hAnsi="Times New Roman" w:cs="Times New Roman"/>
          <w:i/>
          <w:iCs/>
          <w:sz w:val="24"/>
          <w:szCs w:val="24"/>
        </w:rPr>
        <w:t>Úspěšnost absolventů středních škol ve vysokolském studiu, předčasné odchody ze vzděláváníí</w:t>
      </w:r>
      <w:r w:rsidRPr="00142BAD">
        <w:rPr>
          <w:rFonts w:ascii="Times New Roman" w:hAnsi="Times New Roman" w:cs="Times New Roman"/>
          <w:sz w:val="24"/>
          <w:szCs w:val="24"/>
        </w:rPr>
        <w:t>. Praha: Národní ústav pro vzdělávání, školské poradenské zařízení a zařízení pro další vzdělávání pedagogických pracovníků. Retrieved from http://www.nuov.cz/uploads/Vzdelavani_a_TP/VS_predcasne_odchody_2011_pro_www.pdf</w:t>
      </w:r>
    </w:p>
    <w:p w14:paraId="5EAE7F9D"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 xml:space="preserve">Komárková, L., &amp; Hiršová, M. (2014). Problematika retence vysokoškolských studentů na příkladu z praxe. </w:t>
      </w:r>
      <w:r w:rsidRPr="00142BAD">
        <w:rPr>
          <w:rFonts w:ascii="Times New Roman" w:hAnsi="Times New Roman" w:cs="Times New Roman"/>
          <w:i/>
          <w:iCs/>
          <w:sz w:val="24"/>
          <w:szCs w:val="24"/>
        </w:rPr>
        <w:t>Aula</w:t>
      </w:r>
      <w:r w:rsidRPr="00142BAD">
        <w:rPr>
          <w:rFonts w:ascii="Times New Roman" w:hAnsi="Times New Roman" w:cs="Times New Roman"/>
          <w:sz w:val="24"/>
          <w:szCs w:val="24"/>
        </w:rPr>
        <w:t xml:space="preserve">, </w:t>
      </w:r>
      <w:r w:rsidRPr="00142BAD">
        <w:rPr>
          <w:rFonts w:ascii="Times New Roman" w:hAnsi="Times New Roman" w:cs="Times New Roman"/>
          <w:i/>
          <w:iCs/>
          <w:sz w:val="24"/>
          <w:szCs w:val="24"/>
        </w:rPr>
        <w:t>22</w:t>
      </w:r>
      <w:r w:rsidRPr="00142BAD">
        <w:rPr>
          <w:rFonts w:ascii="Times New Roman" w:hAnsi="Times New Roman" w:cs="Times New Roman"/>
          <w:sz w:val="24"/>
          <w:szCs w:val="24"/>
        </w:rPr>
        <w:t>(2), 25–49.</w:t>
      </w:r>
    </w:p>
    <w:p w14:paraId="67628F30"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 xml:space="preserve">Krčmarská, L., Černý, I., Vaněk, M., &amp; Magnusková, J. (2014). Kompetenční model pro studenty Hornicko–geologické fakulty Vysoké školy báňské – Technické univerzity Ostrava z pohledu těžebních společností. </w:t>
      </w:r>
      <w:r w:rsidRPr="00142BAD">
        <w:rPr>
          <w:rFonts w:ascii="Times New Roman" w:hAnsi="Times New Roman" w:cs="Times New Roman"/>
          <w:i/>
          <w:iCs/>
          <w:sz w:val="24"/>
          <w:szCs w:val="24"/>
        </w:rPr>
        <w:t>Aula</w:t>
      </w:r>
      <w:r w:rsidRPr="00142BAD">
        <w:rPr>
          <w:rFonts w:ascii="Times New Roman" w:hAnsi="Times New Roman" w:cs="Times New Roman"/>
          <w:sz w:val="24"/>
          <w:szCs w:val="24"/>
        </w:rPr>
        <w:t xml:space="preserve">, </w:t>
      </w:r>
      <w:r w:rsidRPr="00142BAD">
        <w:rPr>
          <w:rFonts w:ascii="Times New Roman" w:hAnsi="Times New Roman" w:cs="Times New Roman"/>
          <w:i/>
          <w:iCs/>
          <w:sz w:val="24"/>
          <w:szCs w:val="24"/>
        </w:rPr>
        <w:t>22</w:t>
      </w:r>
      <w:r w:rsidRPr="00142BAD">
        <w:rPr>
          <w:rFonts w:ascii="Times New Roman" w:hAnsi="Times New Roman" w:cs="Times New Roman"/>
          <w:sz w:val="24"/>
          <w:szCs w:val="24"/>
        </w:rPr>
        <w:t>(1), 7–23.</w:t>
      </w:r>
    </w:p>
    <w:p w14:paraId="4B1C0685"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 xml:space="preserve">Lane, D. J., &amp; Gibbons, F. X. (2007). Am I the Typical Student? Perceived Similarity to Student Prototypes Predicts Success. </w:t>
      </w:r>
      <w:r w:rsidRPr="00142BAD">
        <w:rPr>
          <w:rFonts w:ascii="Times New Roman" w:hAnsi="Times New Roman" w:cs="Times New Roman"/>
          <w:i/>
          <w:iCs/>
          <w:sz w:val="24"/>
          <w:szCs w:val="24"/>
        </w:rPr>
        <w:t>Personality and Social Psychology Bulletin</w:t>
      </w:r>
      <w:r w:rsidRPr="00142BAD">
        <w:rPr>
          <w:rFonts w:ascii="Times New Roman" w:hAnsi="Times New Roman" w:cs="Times New Roman"/>
          <w:sz w:val="24"/>
          <w:szCs w:val="24"/>
        </w:rPr>
        <w:t xml:space="preserve">, </w:t>
      </w:r>
      <w:r w:rsidRPr="00142BAD">
        <w:rPr>
          <w:rFonts w:ascii="Times New Roman" w:hAnsi="Times New Roman" w:cs="Times New Roman"/>
          <w:i/>
          <w:iCs/>
          <w:sz w:val="24"/>
          <w:szCs w:val="24"/>
        </w:rPr>
        <w:t>33</w:t>
      </w:r>
      <w:r w:rsidRPr="00142BAD">
        <w:rPr>
          <w:rFonts w:ascii="Times New Roman" w:hAnsi="Times New Roman" w:cs="Times New Roman"/>
          <w:sz w:val="24"/>
          <w:szCs w:val="24"/>
        </w:rPr>
        <w:t>(10), 1380–1391. https://doi.org/10.1177/0146167207304789</w:t>
      </w:r>
    </w:p>
    <w:p w14:paraId="0D32ED3E"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 xml:space="preserve">Leonard, D., &amp; Sensiper, S. (1998). The Role of Tacit Knowledge in Group Innovation. </w:t>
      </w:r>
      <w:r w:rsidRPr="00142BAD">
        <w:rPr>
          <w:rFonts w:ascii="Times New Roman" w:hAnsi="Times New Roman" w:cs="Times New Roman"/>
          <w:i/>
          <w:iCs/>
          <w:sz w:val="24"/>
          <w:szCs w:val="24"/>
        </w:rPr>
        <w:t>California Management Review</w:t>
      </w:r>
      <w:r w:rsidRPr="00142BAD">
        <w:rPr>
          <w:rFonts w:ascii="Times New Roman" w:hAnsi="Times New Roman" w:cs="Times New Roman"/>
          <w:sz w:val="24"/>
          <w:szCs w:val="24"/>
        </w:rPr>
        <w:t xml:space="preserve">, </w:t>
      </w:r>
      <w:r w:rsidRPr="00142BAD">
        <w:rPr>
          <w:rFonts w:ascii="Times New Roman" w:hAnsi="Times New Roman" w:cs="Times New Roman"/>
          <w:i/>
          <w:iCs/>
          <w:sz w:val="24"/>
          <w:szCs w:val="24"/>
        </w:rPr>
        <w:t>40</w:t>
      </w:r>
      <w:r w:rsidRPr="00142BAD">
        <w:rPr>
          <w:rFonts w:ascii="Times New Roman" w:hAnsi="Times New Roman" w:cs="Times New Roman"/>
          <w:sz w:val="24"/>
          <w:szCs w:val="24"/>
        </w:rPr>
        <w:t>(3), 112–132.</w:t>
      </w:r>
    </w:p>
    <w:p w14:paraId="75C41D97"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 xml:space="preserve">Leonard, N., &amp; Insch, G. S. (2005). Tacit Knowledge in Academia: A Proposed Model and Measurement Scale. </w:t>
      </w:r>
      <w:r w:rsidRPr="00142BAD">
        <w:rPr>
          <w:rFonts w:ascii="Times New Roman" w:hAnsi="Times New Roman" w:cs="Times New Roman"/>
          <w:i/>
          <w:iCs/>
          <w:sz w:val="24"/>
          <w:szCs w:val="24"/>
        </w:rPr>
        <w:t>The Journal of Psychology</w:t>
      </w:r>
      <w:r w:rsidRPr="00142BAD">
        <w:rPr>
          <w:rFonts w:ascii="Times New Roman" w:hAnsi="Times New Roman" w:cs="Times New Roman"/>
          <w:sz w:val="24"/>
          <w:szCs w:val="24"/>
        </w:rPr>
        <w:t xml:space="preserve">, </w:t>
      </w:r>
      <w:r w:rsidRPr="00142BAD">
        <w:rPr>
          <w:rFonts w:ascii="Times New Roman" w:hAnsi="Times New Roman" w:cs="Times New Roman"/>
          <w:i/>
          <w:iCs/>
          <w:sz w:val="24"/>
          <w:szCs w:val="24"/>
        </w:rPr>
        <w:t>139</w:t>
      </w:r>
      <w:r w:rsidRPr="00142BAD">
        <w:rPr>
          <w:rFonts w:ascii="Times New Roman" w:hAnsi="Times New Roman" w:cs="Times New Roman"/>
          <w:sz w:val="24"/>
          <w:szCs w:val="24"/>
        </w:rPr>
        <w:t>(6), 495–512.</w:t>
      </w:r>
    </w:p>
    <w:p w14:paraId="7FB0214A"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 xml:space="preserve">Matošková, J., Dobeš, K., Baňařová, M., Polčáková, M., &amp; Bilíková, J. (2014). </w:t>
      </w:r>
      <w:r w:rsidRPr="00142BAD">
        <w:rPr>
          <w:rFonts w:ascii="Times New Roman" w:hAnsi="Times New Roman" w:cs="Times New Roman"/>
          <w:i/>
          <w:iCs/>
          <w:sz w:val="24"/>
          <w:szCs w:val="24"/>
        </w:rPr>
        <w:t>Úspěšný student vysoké školy a jeho tacitní znalosti</w:t>
      </w:r>
      <w:r w:rsidRPr="00142BAD">
        <w:rPr>
          <w:rFonts w:ascii="Times New Roman" w:hAnsi="Times New Roman" w:cs="Times New Roman"/>
          <w:sz w:val="24"/>
          <w:szCs w:val="24"/>
        </w:rPr>
        <w:t>. Žilina: GEORG.</w:t>
      </w:r>
    </w:p>
    <w:p w14:paraId="22FA0267"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 xml:space="preserve">Mbuva, J. M. (2011). An Examination of Student Retention and Student Success In High School, College, and University. </w:t>
      </w:r>
      <w:r w:rsidRPr="00142BAD">
        <w:rPr>
          <w:rFonts w:ascii="Times New Roman" w:hAnsi="Times New Roman" w:cs="Times New Roman"/>
          <w:i/>
          <w:iCs/>
          <w:sz w:val="24"/>
          <w:szCs w:val="24"/>
        </w:rPr>
        <w:t>Journal of Higher Education Theory and Practice</w:t>
      </w:r>
      <w:r w:rsidRPr="00142BAD">
        <w:rPr>
          <w:rFonts w:ascii="Times New Roman" w:hAnsi="Times New Roman" w:cs="Times New Roman"/>
          <w:sz w:val="24"/>
          <w:szCs w:val="24"/>
        </w:rPr>
        <w:t xml:space="preserve">, </w:t>
      </w:r>
      <w:r w:rsidRPr="00142BAD">
        <w:rPr>
          <w:rFonts w:ascii="Times New Roman" w:hAnsi="Times New Roman" w:cs="Times New Roman"/>
          <w:i/>
          <w:iCs/>
          <w:sz w:val="24"/>
          <w:szCs w:val="24"/>
        </w:rPr>
        <w:t>11</w:t>
      </w:r>
      <w:r w:rsidRPr="00142BAD">
        <w:rPr>
          <w:rFonts w:ascii="Times New Roman" w:hAnsi="Times New Roman" w:cs="Times New Roman"/>
          <w:sz w:val="24"/>
          <w:szCs w:val="24"/>
        </w:rPr>
        <w:t>(4), 92–101.</w:t>
      </w:r>
    </w:p>
    <w:p w14:paraId="6C3B0042"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 xml:space="preserve">Mirkov, S. (2010). How do learning goals and strategies influence students’ academic success. </w:t>
      </w:r>
      <w:r w:rsidRPr="00142BAD">
        <w:rPr>
          <w:rFonts w:ascii="Times New Roman" w:hAnsi="Times New Roman" w:cs="Times New Roman"/>
          <w:i/>
          <w:iCs/>
          <w:sz w:val="24"/>
          <w:szCs w:val="24"/>
        </w:rPr>
        <w:t>Zbornik Instituta za Pedagoska Istrazivanja</w:t>
      </w:r>
      <w:r w:rsidRPr="00142BAD">
        <w:rPr>
          <w:rFonts w:ascii="Times New Roman" w:hAnsi="Times New Roman" w:cs="Times New Roman"/>
          <w:sz w:val="24"/>
          <w:szCs w:val="24"/>
        </w:rPr>
        <w:t xml:space="preserve">, </w:t>
      </w:r>
      <w:r w:rsidRPr="00142BAD">
        <w:rPr>
          <w:rFonts w:ascii="Times New Roman" w:hAnsi="Times New Roman" w:cs="Times New Roman"/>
          <w:i/>
          <w:iCs/>
          <w:sz w:val="24"/>
          <w:szCs w:val="24"/>
        </w:rPr>
        <w:t>42</w:t>
      </w:r>
      <w:r w:rsidRPr="00142BAD">
        <w:rPr>
          <w:rFonts w:ascii="Times New Roman" w:hAnsi="Times New Roman" w:cs="Times New Roman"/>
          <w:sz w:val="24"/>
          <w:szCs w:val="24"/>
        </w:rPr>
        <w:t>(2), 217–231. https://doi.org/10.2298/ZIPI1002217M</w:t>
      </w:r>
    </w:p>
    <w:p w14:paraId="2E85D1D3"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 xml:space="preserve">Nabi, G. R. (1999). An investigation into the differential profile of predictors of objective and subjective career success. </w:t>
      </w:r>
      <w:r w:rsidRPr="00142BAD">
        <w:rPr>
          <w:rFonts w:ascii="Times New Roman" w:hAnsi="Times New Roman" w:cs="Times New Roman"/>
          <w:i/>
          <w:iCs/>
          <w:sz w:val="24"/>
          <w:szCs w:val="24"/>
        </w:rPr>
        <w:t>Career Development International</w:t>
      </w:r>
      <w:r w:rsidRPr="00142BAD">
        <w:rPr>
          <w:rFonts w:ascii="Times New Roman" w:hAnsi="Times New Roman" w:cs="Times New Roman"/>
          <w:sz w:val="24"/>
          <w:szCs w:val="24"/>
        </w:rPr>
        <w:t xml:space="preserve">, </w:t>
      </w:r>
      <w:r w:rsidRPr="00142BAD">
        <w:rPr>
          <w:rFonts w:ascii="Times New Roman" w:hAnsi="Times New Roman" w:cs="Times New Roman"/>
          <w:i/>
          <w:iCs/>
          <w:sz w:val="24"/>
          <w:szCs w:val="24"/>
        </w:rPr>
        <w:t>4</w:t>
      </w:r>
      <w:r w:rsidRPr="00142BAD">
        <w:rPr>
          <w:rFonts w:ascii="Times New Roman" w:hAnsi="Times New Roman" w:cs="Times New Roman"/>
          <w:sz w:val="24"/>
          <w:szCs w:val="24"/>
        </w:rPr>
        <w:t>(4), 212.</w:t>
      </w:r>
    </w:p>
    <w:p w14:paraId="5ECF4A37"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 xml:space="preserve">Nelson, M., &amp; Johnson, C. D. (2011). Individual Differences in Management Education: The Effect of Social Support and Attachment Style. </w:t>
      </w:r>
      <w:r w:rsidRPr="00142BAD">
        <w:rPr>
          <w:rFonts w:ascii="Times New Roman" w:hAnsi="Times New Roman" w:cs="Times New Roman"/>
          <w:i/>
          <w:iCs/>
          <w:sz w:val="24"/>
          <w:szCs w:val="24"/>
        </w:rPr>
        <w:t>Academy of Educational Leadership Journal</w:t>
      </w:r>
      <w:r w:rsidRPr="00142BAD">
        <w:rPr>
          <w:rFonts w:ascii="Times New Roman" w:hAnsi="Times New Roman" w:cs="Times New Roman"/>
          <w:sz w:val="24"/>
          <w:szCs w:val="24"/>
        </w:rPr>
        <w:t xml:space="preserve">, </w:t>
      </w:r>
      <w:r w:rsidRPr="00142BAD">
        <w:rPr>
          <w:rFonts w:ascii="Times New Roman" w:hAnsi="Times New Roman" w:cs="Times New Roman"/>
          <w:i/>
          <w:iCs/>
          <w:sz w:val="24"/>
          <w:szCs w:val="24"/>
        </w:rPr>
        <w:t>15</w:t>
      </w:r>
      <w:r w:rsidRPr="00142BAD">
        <w:rPr>
          <w:rFonts w:ascii="Times New Roman" w:hAnsi="Times New Roman" w:cs="Times New Roman"/>
          <w:sz w:val="24"/>
          <w:szCs w:val="24"/>
        </w:rPr>
        <w:t>(1), 65–76.</w:t>
      </w:r>
    </w:p>
    <w:p w14:paraId="515F1385"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 xml:space="preserve">Newport, C. (2005). </w:t>
      </w:r>
      <w:r w:rsidRPr="00142BAD">
        <w:rPr>
          <w:rFonts w:ascii="Times New Roman" w:hAnsi="Times New Roman" w:cs="Times New Roman"/>
          <w:i/>
          <w:iCs/>
          <w:sz w:val="24"/>
          <w:szCs w:val="24"/>
        </w:rPr>
        <w:t>How to win at college: surprising secrets for success from the country’s top students</w:t>
      </w:r>
      <w:r w:rsidRPr="00142BAD">
        <w:rPr>
          <w:rFonts w:ascii="Times New Roman" w:hAnsi="Times New Roman" w:cs="Times New Roman"/>
          <w:sz w:val="24"/>
          <w:szCs w:val="24"/>
        </w:rPr>
        <w:t>. New York: Broadway Books.</w:t>
      </w:r>
    </w:p>
    <w:p w14:paraId="477CB29A"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 xml:space="preserve">Nonis, S. A., Hudson, G. I., Philhours, M. J., &amp; Teng, J. K. (2005). Changes in college student composition and implications for marketing education: revisiting predictors of academic success. </w:t>
      </w:r>
      <w:r w:rsidRPr="00142BAD">
        <w:rPr>
          <w:rFonts w:ascii="Times New Roman" w:hAnsi="Times New Roman" w:cs="Times New Roman"/>
          <w:i/>
          <w:iCs/>
          <w:sz w:val="24"/>
          <w:szCs w:val="24"/>
        </w:rPr>
        <w:t>Journal of Business Research</w:t>
      </w:r>
      <w:r w:rsidRPr="00142BAD">
        <w:rPr>
          <w:rFonts w:ascii="Times New Roman" w:hAnsi="Times New Roman" w:cs="Times New Roman"/>
          <w:sz w:val="24"/>
          <w:szCs w:val="24"/>
        </w:rPr>
        <w:t xml:space="preserve">, </w:t>
      </w:r>
      <w:r w:rsidRPr="00142BAD">
        <w:rPr>
          <w:rFonts w:ascii="Times New Roman" w:hAnsi="Times New Roman" w:cs="Times New Roman"/>
          <w:i/>
          <w:iCs/>
          <w:sz w:val="24"/>
          <w:szCs w:val="24"/>
        </w:rPr>
        <w:t>58</w:t>
      </w:r>
      <w:r w:rsidRPr="00142BAD">
        <w:rPr>
          <w:rFonts w:ascii="Times New Roman" w:hAnsi="Times New Roman" w:cs="Times New Roman"/>
          <w:sz w:val="24"/>
          <w:szCs w:val="24"/>
        </w:rPr>
        <w:t>(3), 321–329. https://doi.org/10.1016/j.jbusres.2003.06.001</w:t>
      </w:r>
    </w:p>
    <w:p w14:paraId="15DC9D42"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 xml:space="preserve">Novosád, L. (2015). Předpoklady, očekávání, kompetence a motivace profesního uplatnění vysokoškolských studentů se specifickými vzdělávacími potřebami. </w:t>
      </w:r>
      <w:r w:rsidRPr="00142BAD">
        <w:rPr>
          <w:rFonts w:ascii="Times New Roman" w:hAnsi="Times New Roman" w:cs="Times New Roman"/>
          <w:i/>
          <w:iCs/>
          <w:sz w:val="24"/>
          <w:szCs w:val="24"/>
        </w:rPr>
        <w:t>Aula</w:t>
      </w:r>
      <w:r w:rsidRPr="00142BAD">
        <w:rPr>
          <w:rFonts w:ascii="Times New Roman" w:hAnsi="Times New Roman" w:cs="Times New Roman"/>
          <w:sz w:val="24"/>
          <w:szCs w:val="24"/>
        </w:rPr>
        <w:t xml:space="preserve">, </w:t>
      </w:r>
      <w:r w:rsidRPr="00142BAD">
        <w:rPr>
          <w:rFonts w:ascii="Times New Roman" w:hAnsi="Times New Roman" w:cs="Times New Roman"/>
          <w:i/>
          <w:iCs/>
          <w:sz w:val="24"/>
          <w:szCs w:val="24"/>
        </w:rPr>
        <w:t>23</w:t>
      </w:r>
      <w:r w:rsidRPr="00142BAD">
        <w:rPr>
          <w:rFonts w:ascii="Times New Roman" w:hAnsi="Times New Roman" w:cs="Times New Roman"/>
          <w:sz w:val="24"/>
          <w:szCs w:val="24"/>
        </w:rPr>
        <w:t>(2), 67–84.</w:t>
      </w:r>
    </w:p>
    <w:p w14:paraId="4B89A240"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 xml:space="preserve">OECD. (2016). </w:t>
      </w:r>
      <w:r w:rsidRPr="00142BAD">
        <w:rPr>
          <w:rFonts w:ascii="Times New Roman" w:hAnsi="Times New Roman" w:cs="Times New Roman"/>
          <w:i/>
          <w:iCs/>
          <w:sz w:val="24"/>
          <w:szCs w:val="24"/>
        </w:rPr>
        <w:t>Education at a Glance 2016</w:t>
      </w:r>
      <w:r w:rsidRPr="00142BAD">
        <w:rPr>
          <w:rFonts w:ascii="Times New Roman" w:hAnsi="Times New Roman" w:cs="Times New Roman"/>
          <w:sz w:val="24"/>
          <w:szCs w:val="24"/>
        </w:rPr>
        <w:t>. Paris: Organisation for Economic Co-operation and Development. Retrieved from http://www.oecd-ilibrary.org/;jsessionid=26vq3yxb3xvcm.x-oecd-live-02content/book/eag-2016-en</w:t>
      </w:r>
    </w:p>
    <w:p w14:paraId="7A2250B5"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 xml:space="preserve">Ofori, R. (2000). Age and ‘type’ of domain specific entry qualifications as predictors of student nurses’ performance in biological, social and behavioural sciences in nursing assessments. </w:t>
      </w:r>
      <w:r w:rsidRPr="00142BAD">
        <w:rPr>
          <w:rFonts w:ascii="Times New Roman" w:hAnsi="Times New Roman" w:cs="Times New Roman"/>
          <w:i/>
          <w:iCs/>
          <w:sz w:val="24"/>
          <w:szCs w:val="24"/>
        </w:rPr>
        <w:t>Nurse Education Today</w:t>
      </w:r>
      <w:r w:rsidRPr="00142BAD">
        <w:rPr>
          <w:rFonts w:ascii="Times New Roman" w:hAnsi="Times New Roman" w:cs="Times New Roman"/>
          <w:sz w:val="24"/>
          <w:szCs w:val="24"/>
        </w:rPr>
        <w:t xml:space="preserve">, </w:t>
      </w:r>
      <w:r w:rsidRPr="00142BAD">
        <w:rPr>
          <w:rFonts w:ascii="Times New Roman" w:hAnsi="Times New Roman" w:cs="Times New Roman"/>
          <w:i/>
          <w:iCs/>
          <w:sz w:val="24"/>
          <w:szCs w:val="24"/>
        </w:rPr>
        <w:t>20</w:t>
      </w:r>
      <w:r w:rsidRPr="00142BAD">
        <w:rPr>
          <w:rFonts w:ascii="Times New Roman" w:hAnsi="Times New Roman" w:cs="Times New Roman"/>
          <w:sz w:val="24"/>
          <w:szCs w:val="24"/>
        </w:rPr>
        <w:t>(4), 298–310. https://doi.org/10.1054/nedt.1999.0396</w:t>
      </w:r>
    </w:p>
    <w:p w14:paraId="117F1955"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 xml:space="preserve">Pomerantz, E. M., Altermatt, E. R., &amp; Saxon, J. L. (2002). Making the grade but feeling distressed: Gender differences in academic performance and internal distress. </w:t>
      </w:r>
      <w:r w:rsidRPr="00142BAD">
        <w:rPr>
          <w:rFonts w:ascii="Times New Roman" w:hAnsi="Times New Roman" w:cs="Times New Roman"/>
          <w:i/>
          <w:iCs/>
          <w:sz w:val="24"/>
          <w:szCs w:val="24"/>
        </w:rPr>
        <w:t>Journal of Educational Psychology</w:t>
      </w:r>
      <w:r w:rsidRPr="00142BAD">
        <w:rPr>
          <w:rFonts w:ascii="Times New Roman" w:hAnsi="Times New Roman" w:cs="Times New Roman"/>
          <w:sz w:val="24"/>
          <w:szCs w:val="24"/>
        </w:rPr>
        <w:t xml:space="preserve">, </w:t>
      </w:r>
      <w:r w:rsidRPr="00142BAD">
        <w:rPr>
          <w:rFonts w:ascii="Times New Roman" w:hAnsi="Times New Roman" w:cs="Times New Roman"/>
          <w:i/>
          <w:iCs/>
          <w:sz w:val="24"/>
          <w:szCs w:val="24"/>
        </w:rPr>
        <w:t>94</w:t>
      </w:r>
      <w:r w:rsidRPr="00142BAD">
        <w:rPr>
          <w:rFonts w:ascii="Times New Roman" w:hAnsi="Times New Roman" w:cs="Times New Roman"/>
          <w:sz w:val="24"/>
          <w:szCs w:val="24"/>
        </w:rPr>
        <w:t>(2), 396–404. https://doi.org/10.1037/0022-0663.94.2.396</w:t>
      </w:r>
    </w:p>
    <w:p w14:paraId="53FB82CE"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 xml:space="preserve">Prevatt, F., Huijun Li, Welles, T., Festa-Dreher, D., Yelland, S., &amp; Jiyoon Lee. (2011). The Academic Success Inventory for College Students: Scale Development and Practical Implications for Use with Students. </w:t>
      </w:r>
      <w:r w:rsidRPr="00142BAD">
        <w:rPr>
          <w:rFonts w:ascii="Times New Roman" w:hAnsi="Times New Roman" w:cs="Times New Roman"/>
          <w:i/>
          <w:iCs/>
          <w:sz w:val="24"/>
          <w:szCs w:val="24"/>
        </w:rPr>
        <w:t>Journal of College Admission</w:t>
      </w:r>
      <w:r w:rsidRPr="00142BAD">
        <w:rPr>
          <w:rFonts w:ascii="Times New Roman" w:hAnsi="Times New Roman" w:cs="Times New Roman"/>
          <w:sz w:val="24"/>
          <w:szCs w:val="24"/>
        </w:rPr>
        <w:t>, (211), 26–31.</w:t>
      </w:r>
    </w:p>
    <w:p w14:paraId="72D60A20"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 xml:space="preserve">Rahat, E., &amp; Ilhan, T. (2016). Coping Styles, Social Support, Relational Self-Construal, and Resilience in Predicting Students’ Adjustment to University Life. </w:t>
      </w:r>
      <w:r w:rsidRPr="00142BAD">
        <w:rPr>
          <w:rFonts w:ascii="Times New Roman" w:hAnsi="Times New Roman" w:cs="Times New Roman"/>
          <w:i/>
          <w:iCs/>
          <w:sz w:val="24"/>
          <w:szCs w:val="24"/>
        </w:rPr>
        <w:t>Kuram ve Uygulamada Egitim Bilimleri</w:t>
      </w:r>
      <w:r w:rsidRPr="00142BAD">
        <w:rPr>
          <w:rFonts w:ascii="Times New Roman" w:hAnsi="Times New Roman" w:cs="Times New Roman"/>
          <w:sz w:val="24"/>
          <w:szCs w:val="24"/>
        </w:rPr>
        <w:t xml:space="preserve">, </w:t>
      </w:r>
      <w:r w:rsidRPr="00142BAD">
        <w:rPr>
          <w:rFonts w:ascii="Times New Roman" w:hAnsi="Times New Roman" w:cs="Times New Roman"/>
          <w:i/>
          <w:iCs/>
          <w:sz w:val="24"/>
          <w:szCs w:val="24"/>
        </w:rPr>
        <w:t>16</w:t>
      </w:r>
      <w:r w:rsidRPr="00142BAD">
        <w:rPr>
          <w:rFonts w:ascii="Times New Roman" w:hAnsi="Times New Roman" w:cs="Times New Roman"/>
          <w:sz w:val="24"/>
          <w:szCs w:val="24"/>
        </w:rPr>
        <w:t>(1), 187–208. https://doi.org/http://dx.doi.org/10.12738/estp.2016.1.0058</w:t>
      </w:r>
    </w:p>
    <w:p w14:paraId="184F600B"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 xml:space="preserve">Rasdi, R. M., Ismail, M., Uli, J., &amp; Noah, S. M. (2009). Towards developing a theoretical framework for measuring public sector managers’ career success. </w:t>
      </w:r>
      <w:r w:rsidRPr="00142BAD">
        <w:rPr>
          <w:rFonts w:ascii="Times New Roman" w:hAnsi="Times New Roman" w:cs="Times New Roman"/>
          <w:i/>
          <w:iCs/>
          <w:sz w:val="24"/>
          <w:szCs w:val="24"/>
        </w:rPr>
        <w:t>Journal of European Industrial Training</w:t>
      </w:r>
      <w:r w:rsidRPr="00142BAD">
        <w:rPr>
          <w:rFonts w:ascii="Times New Roman" w:hAnsi="Times New Roman" w:cs="Times New Roman"/>
          <w:sz w:val="24"/>
          <w:szCs w:val="24"/>
        </w:rPr>
        <w:t xml:space="preserve">, </w:t>
      </w:r>
      <w:r w:rsidRPr="00142BAD">
        <w:rPr>
          <w:rFonts w:ascii="Times New Roman" w:hAnsi="Times New Roman" w:cs="Times New Roman"/>
          <w:i/>
          <w:iCs/>
          <w:sz w:val="24"/>
          <w:szCs w:val="24"/>
        </w:rPr>
        <w:t>33</w:t>
      </w:r>
      <w:r w:rsidRPr="00142BAD">
        <w:rPr>
          <w:rFonts w:ascii="Times New Roman" w:hAnsi="Times New Roman" w:cs="Times New Roman"/>
          <w:sz w:val="24"/>
          <w:szCs w:val="24"/>
        </w:rPr>
        <w:t>(3), 232–254. https://doi.org/http://dx.doi.org/10.1108/03090590910950596</w:t>
      </w:r>
    </w:p>
    <w:p w14:paraId="3824478F"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 xml:space="preserve">Robinson, A. (1993). </w:t>
      </w:r>
      <w:r w:rsidRPr="00142BAD">
        <w:rPr>
          <w:rFonts w:ascii="Times New Roman" w:hAnsi="Times New Roman" w:cs="Times New Roman"/>
          <w:i/>
          <w:iCs/>
          <w:sz w:val="24"/>
          <w:szCs w:val="24"/>
        </w:rPr>
        <w:t>What smart students know: maximum grades, optimum learning, minimum time</w:t>
      </w:r>
      <w:r w:rsidRPr="00142BAD">
        <w:rPr>
          <w:rFonts w:ascii="Times New Roman" w:hAnsi="Times New Roman" w:cs="Times New Roman"/>
          <w:sz w:val="24"/>
          <w:szCs w:val="24"/>
        </w:rPr>
        <w:t xml:space="preserve"> (1st ed). New York: Three Rivers Press.</w:t>
      </w:r>
    </w:p>
    <w:p w14:paraId="62DA1050"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 xml:space="preserve">Rohlíková, L., Kohout, J., Rohlík, O., &amp; Vrbík, V. (2015). Informační a komunikační technologie a vysokoškolský student v éře mobilních technologií. </w:t>
      </w:r>
      <w:r w:rsidRPr="00142BAD">
        <w:rPr>
          <w:rFonts w:ascii="Times New Roman" w:hAnsi="Times New Roman" w:cs="Times New Roman"/>
          <w:i/>
          <w:iCs/>
          <w:sz w:val="24"/>
          <w:szCs w:val="24"/>
        </w:rPr>
        <w:t>Aula</w:t>
      </w:r>
      <w:r w:rsidRPr="00142BAD">
        <w:rPr>
          <w:rFonts w:ascii="Times New Roman" w:hAnsi="Times New Roman" w:cs="Times New Roman"/>
          <w:sz w:val="24"/>
          <w:szCs w:val="24"/>
        </w:rPr>
        <w:t xml:space="preserve">, </w:t>
      </w:r>
      <w:r w:rsidRPr="00142BAD">
        <w:rPr>
          <w:rFonts w:ascii="Times New Roman" w:hAnsi="Times New Roman" w:cs="Times New Roman"/>
          <w:i/>
          <w:iCs/>
          <w:sz w:val="24"/>
          <w:szCs w:val="24"/>
        </w:rPr>
        <w:t>23</w:t>
      </w:r>
      <w:r w:rsidRPr="00142BAD">
        <w:rPr>
          <w:rFonts w:ascii="Times New Roman" w:hAnsi="Times New Roman" w:cs="Times New Roman"/>
          <w:sz w:val="24"/>
          <w:szCs w:val="24"/>
        </w:rPr>
        <w:t>(2), 3–28.</w:t>
      </w:r>
    </w:p>
    <w:p w14:paraId="62B0C552"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 xml:space="preserve">Sahragard, R., Khajavi, Y., &amp; Abbasian, R. (2016). Field of study, learning styles, and language learning strategies of university students: are there any relations? </w:t>
      </w:r>
      <w:r w:rsidRPr="00142BAD">
        <w:rPr>
          <w:rFonts w:ascii="Times New Roman" w:hAnsi="Times New Roman" w:cs="Times New Roman"/>
          <w:i/>
          <w:iCs/>
          <w:sz w:val="24"/>
          <w:szCs w:val="24"/>
        </w:rPr>
        <w:t>Innovation in Language Learning and Teaching</w:t>
      </w:r>
      <w:r w:rsidRPr="00142BAD">
        <w:rPr>
          <w:rFonts w:ascii="Times New Roman" w:hAnsi="Times New Roman" w:cs="Times New Roman"/>
          <w:sz w:val="24"/>
          <w:szCs w:val="24"/>
        </w:rPr>
        <w:t xml:space="preserve">, </w:t>
      </w:r>
      <w:r w:rsidRPr="00142BAD">
        <w:rPr>
          <w:rFonts w:ascii="Times New Roman" w:hAnsi="Times New Roman" w:cs="Times New Roman"/>
          <w:i/>
          <w:iCs/>
          <w:sz w:val="24"/>
          <w:szCs w:val="24"/>
        </w:rPr>
        <w:t>10</w:t>
      </w:r>
      <w:r w:rsidRPr="00142BAD">
        <w:rPr>
          <w:rFonts w:ascii="Times New Roman" w:hAnsi="Times New Roman" w:cs="Times New Roman"/>
          <w:sz w:val="24"/>
          <w:szCs w:val="24"/>
        </w:rPr>
        <w:t>(3), 255–271. https://doi.org/10.1080/17501229.2014.976225</w:t>
      </w:r>
    </w:p>
    <w:p w14:paraId="328EC916"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 xml:space="preserve">Schweinle, A., &amp; Helming, L. M. (2011). Success and motivation among college students. </w:t>
      </w:r>
      <w:r w:rsidRPr="00142BAD">
        <w:rPr>
          <w:rFonts w:ascii="Times New Roman" w:hAnsi="Times New Roman" w:cs="Times New Roman"/>
          <w:i/>
          <w:iCs/>
          <w:sz w:val="24"/>
          <w:szCs w:val="24"/>
        </w:rPr>
        <w:t>Social Psychology of Education</w:t>
      </w:r>
      <w:r w:rsidRPr="00142BAD">
        <w:rPr>
          <w:rFonts w:ascii="Times New Roman" w:hAnsi="Times New Roman" w:cs="Times New Roman"/>
          <w:sz w:val="24"/>
          <w:szCs w:val="24"/>
        </w:rPr>
        <w:t xml:space="preserve">, </w:t>
      </w:r>
      <w:r w:rsidRPr="00142BAD">
        <w:rPr>
          <w:rFonts w:ascii="Times New Roman" w:hAnsi="Times New Roman" w:cs="Times New Roman"/>
          <w:i/>
          <w:iCs/>
          <w:sz w:val="24"/>
          <w:szCs w:val="24"/>
        </w:rPr>
        <w:t>14</w:t>
      </w:r>
      <w:r w:rsidRPr="00142BAD">
        <w:rPr>
          <w:rFonts w:ascii="Times New Roman" w:hAnsi="Times New Roman" w:cs="Times New Roman"/>
          <w:sz w:val="24"/>
          <w:szCs w:val="24"/>
        </w:rPr>
        <w:t>(4), 529–546. https://doi.org/10.1007/s11218-011-9157-z</w:t>
      </w:r>
    </w:p>
    <w:p w14:paraId="2AC512DB"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 xml:space="preserve">Seibert, S. E., &amp; Kraimer, M. L. (2001). The Five-Factor Model of Personality and Career Success. </w:t>
      </w:r>
      <w:r w:rsidRPr="00142BAD">
        <w:rPr>
          <w:rFonts w:ascii="Times New Roman" w:hAnsi="Times New Roman" w:cs="Times New Roman"/>
          <w:i/>
          <w:iCs/>
          <w:sz w:val="24"/>
          <w:szCs w:val="24"/>
        </w:rPr>
        <w:t>Journal of Vocational Behavior</w:t>
      </w:r>
      <w:r w:rsidRPr="00142BAD">
        <w:rPr>
          <w:rFonts w:ascii="Times New Roman" w:hAnsi="Times New Roman" w:cs="Times New Roman"/>
          <w:sz w:val="24"/>
          <w:szCs w:val="24"/>
        </w:rPr>
        <w:t xml:space="preserve">, </w:t>
      </w:r>
      <w:r w:rsidRPr="00142BAD">
        <w:rPr>
          <w:rFonts w:ascii="Times New Roman" w:hAnsi="Times New Roman" w:cs="Times New Roman"/>
          <w:i/>
          <w:iCs/>
          <w:sz w:val="24"/>
          <w:szCs w:val="24"/>
        </w:rPr>
        <w:t>58</w:t>
      </w:r>
      <w:r w:rsidRPr="00142BAD">
        <w:rPr>
          <w:rFonts w:ascii="Times New Roman" w:hAnsi="Times New Roman" w:cs="Times New Roman"/>
          <w:sz w:val="24"/>
          <w:szCs w:val="24"/>
        </w:rPr>
        <w:t>(1), 1–21. https://doi.org/10.1006/jvbe.2000.1757</w:t>
      </w:r>
    </w:p>
    <w:p w14:paraId="6571286F"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 xml:space="preserve">Severiens, S., &amp; Dam, G. (2012). Leaving College: A Gender Comparison in Male and Female-Dominated Programs. </w:t>
      </w:r>
      <w:r w:rsidRPr="00142BAD">
        <w:rPr>
          <w:rFonts w:ascii="Times New Roman" w:hAnsi="Times New Roman" w:cs="Times New Roman"/>
          <w:i/>
          <w:iCs/>
          <w:sz w:val="24"/>
          <w:szCs w:val="24"/>
        </w:rPr>
        <w:t>Research in Higher Education</w:t>
      </w:r>
      <w:r w:rsidRPr="00142BAD">
        <w:rPr>
          <w:rFonts w:ascii="Times New Roman" w:hAnsi="Times New Roman" w:cs="Times New Roman"/>
          <w:sz w:val="24"/>
          <w:szCs w:val="24"/>
        </w:rPr>
        <w:t xml:space="preserve">, </w:t>
      </w:r>
      <w:r w:rsidRPr="00142BAD">
        <w:rPr>
          <w:rFonts w:ascii="Times New Roman" w:hAnsi="Times New Roman" w:cs="Times New Roman"/>
          <w:i/>
          <w:iCs/>
          <w:sz w:val="24"/>
          <w:szCs w:val="24"/>
        </w:rPr>
        <w:t>53</w:t>
      </w:r>
      <w:r w:rsidRPr="00142BAD">
        <w:rPr>
          <w:rFonts w:ascii="Times New Roman" w:hAnsi="Times New Roman" w:cs="Times New Roman"/>
          <w:sz w:val="24"/>
          <w:szCs w:val="24"/>
        </w:rPr>
        <w:t>(4), 453–470.</w:t>
      </w:r>
    </w:p>
    <w:p w14:paraId="4129121A"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 xml:space="preserve">Sheard, M. (2009). Hardiness commitment, gender, and age differentiate university academic performance. </w:t>
      </w:r>
      <w:r w:rsidRPr="00142BAD">
        <w:rPr>
          <w:rFonts w:ascii="Times New Roman" w:hAnsi="Times New Roman" w:cs="Times New Roman"/>
          <w:i/>
          <w:iCs/>
          <w:sz w:val="24"/>
          <w:szCs w:val="24"/>
        </w:rPr>
        <w:t>British Journal of Educational Psychology</w:t>
      </w:r>
      <w:r w:rsidRPr="00142BAD">
        <w:rPr>
          <w:rFonts w:ascii="Times New Roman" w:hAnsi="Times New Roman" w:cs="Times New Roman"/>
          <w:sz w:val="24"/>
          <w:szCs w:val="24"/>
        </w:rPr>
        <w:t xml:space="preserve">, </w:t>
      </w:r>
      <w:r w:rsidRPr="00142BAD">
        <w:rPr>
          <w:rFonts w:ascii="Times New Roman" w:hAnsi="Times New Roman" w:cs="Times New Roman"/>
          <w:i/>
          <w:iCs/>
          <w:sz w:val="24"/>
          <w:szCs w:val="24"/>
        </w:rPr>
        <w:t>79</w:t>
      </w:r>
      <w:r w:rsidRPr="00142BAD">
        <w:rPr>
          <w:rFonts w:ascii="Times New Roman" w:hAnsi="Times New Roman" w:cs="Times New Roman"/>
          <w:sz w:val="24"/>
          <w:szCs w:val="24"/>
        </w:rPr>
        <w:t>(1), 189–204. https://doi.org/10.1348/000709908X304406</w:t>
      </w:r>
    </w:p>
    <w:p w14:paraId="5FA838E0"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 xml:space="preserve">Simpson, R., &amp; Altman, Y. (2000). The time bounded glass ceiling and young women managers: career progress and career success - evidence from the UK. </w:t>
      </w:r>
      <w:r w:rsidRPr="00142BAD">
        <w:rPr>
          <w:rFonts w:ascii="Times New Roman" w:hAnsi="Times New Roman" w:cs="Times New Roman"/>
          <w:i/>
          <w:iCs/>
          <w:sz w:val="24"/>
          <w:szCs w:val="24"/>
        </w:rPr>
        <w:t>Journal of European Industrial Training</w:t>
      </w:r>
      <w:r w:rsidRPr="00142BAD">
        <w:rPr>
          <w:rFonts w:ascii="Times New Roman" w:hAnsi="Times New Roman" w:cs="Times New Roman"/>
          <w:sz w:val="24"/>
          <w:szCs w:val="24"/>
        </w:rPr>
        <w:t xml:space="preserve">, </w:t>
      </w:r>
      <w:r w:rsidRPr="00142BAD">
        <w:rPr>
          <w:rFonts w:ascii="Times New Roman" w:hAnsi="Times New Roman" w:cs="Times New Roman"/>
          <w:i/>
          <w:iCs/>
          <w:sz w:val="24"/>
          <w:szCs w:val="24"/>
        </w:rPr>
        <w:t>24</w:t>
      </w:r>
      <w:r w:rsidRPr="00142BAD">
        <w:rPr>
          <w:rFonts w:ascii="Times New Roman" w:hAnsi="Times New Roman" w:cs="Times New Roman"/>
          <w:sz w:val="24"/>
          <w:szCs w:val="24"/>
        </w:rPr>
        <w:t>(2/3/4), 190–198.</w:t>
      </w:r>
    </w:p>
    <w:p w14:paraId="539AC383"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 xml:space="preserve">Smith, F. (2004). ‘It’s not all about grades’: Accounting for gendered degree results in geography at Brunel University. </w:t>
      </w:r>
      <w:r w:rsidRPr="00142BAD">
        <w:rPr>
          <w:rFonts w:ascii="Times New Roman" w:hAnsi="Times New Roman" w:cs="Times New Roman"/>
          <w:i/>
          <w:iCs/>
          <w:sz w:val="24"/>
          <w:szCs w:val="24"/>
        </w:rPr>
        <w:t>Journal of Geography in Higher Education</w:t>
      </w:r>
      <w:r w:rsidRPr="00142BAD">
        <w:rPr>
          <w:rFonts w:ascii="Times New Roman" w:hAnsi="Times New Roman" w:cs="Times New Roman"/>
          <w:sz w:val="24"/>
          <w:szCs w:val="24"/>
        </w:rPr>
        <w:t xml:space="preserve">, </w:t>
      </w:r>
      <w:r w:rsidRPr="00142BAD">
        <w:rPr>
          <w:rFonts w:ascii="Times New Roman" w:hAnsi="Times New Roman" w:cs="Times New Roman"/>
          <w:i/>
          <w:iCs/>
          <w:sz w:val="24"/>
          <w:szCs w:val="24"/>
        </w:rPr>
        <w:t>28</w:t>
      </w:r>
      <w:r w:rsidRPr="00142BAD">
        <w:rPr>
          <w:rFonts w:ascii="Times New Roman" w:hAnsi="Times New Roman" w:cs="Times New Roman"/>
          <w:sz w:val="24"/>
          <w:szCs w:val="24"/>
        </w:rPr>
        <w:t>(2), 167–178. https://doi.org/10.1080/0309826042000242422</w:t>
      </w:r>
    </w:p>
    <w:p w14:paraId="734B6622"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 xml:space="preserve">Somech, A., &amp; Bogler, R. (1999). Tacit Knowledge in Academia: Its Effects on Student Learning and Achievement. </w:t>
      </w:r>
      <w:r w:rsidRPr="00142BAD">
        <w:rPr>
          <w:rFonts w:ascii="Times New Roman" w:hAnsi="Times New Roman" w:cs="Times New Roman"/>
          <w:i/>
          <w:iCs/>
          <w:sz w:val="24"/>
          <w:szCs w:val="24"/>
        </w:rPr>
        <w:t>Journal of Psychology</w:t>
      </w:r>
      <w:r w:rsidRPr="00142BAD">
        <w:rPr>
          <w:rFonts w:ascii="Times New Roman" w:hAnsi="Times New Roman" w:cs="Times New Roman"/>
          <w:sz w:val="24"/>
          <w:szCs w:val="24"/>
        </w:rPr>
        <w:t xml:space="preserve">, </w:t>
      </w:r>
      <w:r w:rsidRPr="00142BAD">
        <w:rPr>
          <w:rFonts w:ascii="Times New Roman" w:hAnsi="Times New Roman" w:cs="Times New Roman"/>
          <w:i/>
          <w:iCs/>
          <w:sz w:val="24"/>
          <w:szCs w:val="24"/>
        </w:rPr>
        <w:t>133</w:t>
      </w:r>
      <w:r w:rsidRPr="00142BAD">
        <w:rPr>
          <w:rFonts w:ascii="Times New Roman" w:hAnsi="Times New Roman" w:cs="Times New Roman"/>
          <w:sz w:val="24"/>
          <w:szCs w:val="24"/>
        </w:rPr>
        <w:t>(6), 605.</w:t>
      </w:r>
    </w:p>
    <w:p w14:paraId="2E9A159F"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 xml:space="preserve">Spence, J. T., Pred, R. S., &amp; Helmreich, R. L. (1989). Achievement strivings, scholastic aptitude, and academic performance: A follow-up to‘ Impatience versus achievement strivings in the Type A pattern.’ </w:t>
      </w:r>
      <w:r w:rsidRPr="00142BAD">
        <w:rPr>
          <w:rFonts w:ascii="Times New Roman" w:hAnsi="Times New Roman" w:cs="Times New Roman"/>
          <w:i/>
          <w:iCs/>
          <w:sz w:val="24"/>
          <w:szCs w:val="24"/>
        </w:rPr>
        <w:t>Journal of Applied Psychology</w:t>
      </w:r>
      <w:r w:rsidRPr="00142BAD">
        <w:rPr>
          <w:rFonts w:ascii="Times New Roman" w:hAnsi="Times New Roman" w:cs="Times New Roman"/>
          <w:sz w:val="24"/>
          <w:szCs w:val="24"/>
        </w:rPr>
        <w:t xml:space="preserve">, </w:t>
      </w:r>
      <w:r w:rsidRPr="00142BAD">
        <w:rPr>
          <w:rFonts w:ascii="Times New Roman" w:hAnsi="Times New Roman" w:cs="Times New Roman"/>
          <w:i/>
          <w:iCs/>
          <w:sz w:val="24"/>
          <w:szCs w:val="24"/>
        </w:rPr>
        <w:t>74</w:t>
      </w:r>
      <w:r w:rsidRPr="00142BAD">
        <w:rPr>
          <w:rFonts w:ascii="Times New Roman" w:hAnsi="Times New Roman" w:cs="Times New Roman"/>
          <w:sz w:val="24"/>
          <w:szCs w:val="24"/>
        </w:rPr>
        <w:t>(1), 176.</w:t>
      </w:r>
    </w:p>
    <w:p w14:paraId="683C448F"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 xml:space="preserve">Sternberg, R. J. (1997). Managerial Intelligence: Why IQ Isn’t Enough. </w:t>
      </w:r>
      <w:r w:rsidRPr="00142BAD">
        <w:rPr>
          <w:rFonts w:ascii="Times New Roman" w:hAnsi="Times New Roman" w:cs="Times New Roman"/>
          <w:i/>
          <w:iCs/>
          <w:sz w:val="24"/>
          <w:szCs w:val="24"/>
        </w:rPr>
        <w:t>Journal of Management</w:t>
      </w:r>
      <w:r w:rsidRPr="00142BAD">
        <w:rPr>
          <w:rFonts w:ascii="Times New Roman" w:hAnsi="Times New Roman" w:cs="Times New Roman"/>
          <w:sz w:val="24"/>
          <w:szCs w:val="24"/>
        </w:rPr>
        <w:t xml:space="preserve">, </w:t>
      </w:r>
      <w:r w:rsidRPr="00142BAD">
        <w:rPr>
          <w:rFonts w:ascii="Times New Roman" w:hAnsi="Times New Roman" w:cs="Times New Roman"/>
          <w:i/>
          <w:iCs/>
          <w:sz w:val="24"/>
          <w:szCs w:val="24"/>
        </w:rPr>
        <w:t>23</w:t>
      </w:r>
      <w:r w:rsidRPr="00142BAD">
        <w:rPr>
          <w:rFonts w:ascii="Times New Roman" w:hAnsi="Times New Roman" w:cs="Times New Roman"/>
          <w:sz w:val="24"/>
          <w:szCs w:val="24"/>
        </w:rPr>
        <w:t>(3), 475–493. https://doi.org/10.1177/014920639702300307</w:t>
      </w:r>
    </w:p>
    <w:p w14:paraId="6B1F0CF2"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 xml:space="preserve">Sternberg, R. J., Wagner, R. K., &amp; Okagaki, L. (1993). Practical Intelligence: The Nature and Role of Tacit Knowledge in Work and at School. In </w:t>
      </w:r>
      <w:r w:rsidRPr="00142BAD">
        <w:rPr>
          <w:rFonts w:ascii="Times New Roman" w:hAnsi="Times New Roman" w:cs="Times New Roman"/>
          <w:i/>
          <w:iCs/>
          <w:sz w:val="24"/>
          <w:szCs w:val="24"/>
        </w:rPr>
        <w:t>Mechanisms of Everyday Cognition</w:t>
      </w:r>
      <w:r w:rsidRPr="00142BAD">
        <w:rPr>
          <w:rFonts w:ascii="Times New Roman" w:hAnsi="Times New Roman" w:cs="Times New Roman"/>
          <w:sz w:val="24"/>
          <w:szCs w:val="24"/>
        </w:rPr>
        <w:t xml:space="preserve"> (pp. 205–227). Hillsdale, NJ: Lawrence Erlbaum.</w:t>
      </w:r>
    </w:p>
    <w:p w14:paraId="21408871"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 xml:space="preserve">Supangco, V. T. (2011). Organizational and Individual Determinants of Career Success of Mba Students. </w:t>
      </w:r>
      <w:r w:rsidRPr="00142BAD">
        <w:rPr>
          <w:rFonts w:ascii="Times New Roman" w:hAnsi="Times New Roman" w:cs="Times New Roman"/>
          <w:i/>
          <w:iCs/>
          <w:sz w:val="24"/>
          <w:szCs w:val="24"/>
        </w:rPr>
        <w:t>Journal of International Business Research</w:t>
      </w:r>
      <w:r w:rsidRPr="00142BAD">
        <w:rPr>
          <w:rFonts w:ascii="Times New Roman" w:hAnsi="Times New Roman" w:cs="Times New Roman"/>
          <w:sz w:val="24"/>
          <w:szCs w:val="24"/>
        </w:rPr>
        <w:t xml:space="preserve">, </w:t>
      </w:r>
      <w:r w:rsidRPr="00142BAD">
        <w:rPr>
          <w:rFonts w:ascii="Times New Roman" w:hAnsi="Times New Roman" w:cs="Times New Roman"/>
          <w:i/>
          <w:iCs/>
          <w:sz w:val="24"/>
          <w:szCs w:val="24"/>
        </w:rPr>
        <w:t>10</w:t>
      </w:r>
      <w:r w:rsidRPr="00142BAD">
        <w:rPr>
          <w:rFonts w:ascii="Times New Roman" w:hAnsi="Times New Roman" w:cs="Times New Roman"/>
          <w:sz w:val="24"/>
          <w:szCs w:val="24"/>
        </w:rPr>
        <w:t>(2), 113–128.</w:t>
      </w:r>
    </w:p>
    <w:p w14:paraId="43BF1983"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Šustrová, M., &amp; Černý, J. (n.d.). Studujte na VŠ efektivně. Institut celoživotního vzdělávání VUT v Brně.</w:t>
      </w:r>
    </w:p>
    <w:p w14:paraId="154294DA"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 xml:space="preserve">Swap, W., Leonard, D., Shields, M., &amp; Abrams, L. (2001). Using Mentoring and Storytelling to Transfer Knowledge in the Workplace. </w:t>
      </w:r>
      <w:r w:rsidRPr="00142BAD">
        <w:rPr>
          <w:rFonts w:ascii="Times New Roman" w:hAnsi="Times New Roman" w:cs="Times New Roman"/>
          <w:i/>
          <w:iCs/>
          <w:sz w:val="24"/>
          <w:szCs w:val="24"/>
        </w:rPr>
        <w:t>Journal of Management Information Systems</w:t>
      </w:r>
      <w:r w:rsidRPr="00142BAD">
        <w:rPr>
          <w:rFonts w:ascii="Times New Roman" w:hAnsi="Times New Roman" w:cs="Times New Roman"/>
          <w:sz w:val="24"/>
          <w:szCs w:val="24"/>
        </w:rPr>
        <w:t xml:space="preserve">, </w:t>
      </w:r>
      <w:r w:rsidRPr="00142BAD">
        <w:rPr>
          <w:rFonts w:ascii="Times New Roman" w:hAnsi="Times New Roman" w:cs="Times New Roman"/>
          <w:i/>
          <w:iCs/>
          <w:sz w:val="24"/>
          <w:szCs w:val="24"/>
        </w:rPr>
        <w:t>18</w:t>
      </w:r>
      <w:r w:rsidRPr="00142BAD">
        <w:rPr>
          <w:rFonts w:ascii="Times New Roman" w:hAnsi="Times New Roman" w:cs="Times New Roman"/>
          <w:sz w:val="24"/>
          <w:szCs w:val="24"/>
        </w:rPr>
        <w:t>(1), 95–114.</w:t>
      </w:r>
    </w:p>
    <w:p w14:paraId="36553601"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 xml:space="preserve">Tinto, V. (1997). Classrooms as Communities: Exploring the Educational Character of Student Persistence. </w:t>
      </w:r>
      <w:r w:rsidRPr="00142BAD">
        <w:rPr>
          <w:rFonts w:ascii="Times New Roman" w:hAnsi="Times New Roman" w:cs="Times New Roman"/>
          <w:i/>
          <w:iCs/>
          <w:sz w:val="24"/>
          <w:szCs w:val="24"/>
        </w:rPr>
        <w:t>The Journal of Higher Education</w:t>
      </w:r>
      <w:r w:rsidRPr="00142BAD">
        <w:rPr>
          <w:rFonts w:ascii="Times New Roman" w:hAnsi="Times New Roman" w:cs="Times New Roman"/>
          <w:sz w:val="24"/>
          <w:szCs w:val="24"/>
        </w:rPr>
        <w:t xml:space="preserve">, </w:t>
      </w:r>
      <w:r w:rsidRPr="00142BAD">
        <w:rPr>
          <w:rFonts w:ascii="Times New Roman" w:hAnsi="Times New Roman" w:cs="Times New Roman"/>
          <w:i/>
          <w:iCs/>
          <w:sz w:val="24"/>
          <w:szCs w:val="24"/>
        </w:rPr>
        <w:t>68</w:t>
      </w:r>
      <w:r w:rsidRPr="00142BAD">
        <w:rPr>
          <w:rFonts w:ascii="Times New Roman" w:hAnsi="Times New Roman" w:cs="Times New Roman"/>
          <w:sz w:val="24"/>
          <w:szCs w:val="24"/>
        </w:rPr>
        <w:t>(6), 599–623. https://doi.org/10.2307/2959965</w:t>
      </w:r>
    </w:p>
    <w:p w14:paraId="7E0590C9"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 xml:space="preserve">Tomás-Miquel, J.-V., Expósito-Langa, M., &amp; Nicolau-Juliá, D. (2015). The influence of relationship networks on academic performance in higher education: a comparative study between students of a creative and a non-creative discipline. </w:t>
      </w:r>
      <w:r w:rsidRPr="00142BAD">
        <w:rPr>
          <w:rFonts w:ascii="Times New Roman" w:hAnsi="Times New Roman" w:cs="Times New Roman"/>
          <w:i/>
          <w:iCs/>
          <w:sz w:val="24"/>
          <w:szCs w:val="24"/>
        </w:rPr>
        <w:t>Higher Education</w:t>
      </w:r>
      <w:r w:rsidRPr="00142BAD">
        <w:rPr>
          <w:rFonts w:ascii="Times New Roman" w:hAnsi="Times New Roman" w:cs="Times New Roman"/>
          <w:sz w:val="24"/>
          <w:szCs w:val="24"/>
        </w:rPr>
        <w:t xml:space="preserve">, </w:t>
      </w:r>
      <w:r w:rsidRPr="00142BAD">
        <w:rPr>
          <w:rFonts w:ascii="Times New Roman" w:hAnsi="Times New Roman" w:cs="Times New Roman"/>
          <w:i/>
          <w:iCs/>
          <w:sz w:val="24"/>
          <w:szCs w:val="24"/>
        </w:rPr>
        <w:t>71</w:t>
      </w:r>
      <w:r w:rsidRPr="00142BAD">
        <w:rPr>
          <w:rFonts w:ascii="Times New Roman" w:hAnsi="Times New Roman" w:cs="Times New Roman"/>
          <w:sz w:val="24"/>
          <w:szCs w:val="24"/>
        </w:rPr>
        <w:t>(3), 307–322. https://doi.org/10.1007/s10734-015-9904-8</w:t>
      </w:r>
    </w:p>
    <w:p w14:paraId="369079B6"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 xml:space="preserve">Tschannen-Moran, M., &amp; Nestor-Baker, N. (2004). The Tacit Knowledge of Productive Scholars in Education. </w:t>
      </w:r>
      <w:r w:rsidRPr="00142BAD">
        <w:rPr>
          <w:rFonts w:ascii="Times New Roman" w:hAnsi="Times New Roman" w:cs="Times New Roman"/>
          <w:i/>
          <w:iCs/>
          <w:sz w:val="24"/>
          <w:szCs w:val="24"/>
        </w:rPr>
        <w:t>Teacher College Record</w:t>
      </w:r>
      <w:r w:rsidRPr="00142BAD">
        <w:rPr>
          <w:rFonts w:ascii="Times New Roman" w:hAnsi="Times New Roman" w:cs="Times New Roman"/>
          <w:sz w:val="24"/>
          <w:szCs w:val="24"/>
        </w:rPr>
        <w:t xml:space="preserve">, </w:t>
      </w:r>
      <w:r w:rsidRPr="00142BAD">
        <w:rPr>
          <w:rFonts w:ascii="Times New Roman" w:hAnsi="Times New Roman" w:cs="Times New Roman"/>
          <w:i/>
          <w:iCs/>
          <w:sz w:val="24"/>
          <w:szCs w:val="24"/>
        </w:rPr>
        <w:t>106</w:t>
      </w:r>
      <w:r w:rsidRPr="00142BAD">
        <w:rPr>
          <w:rFonts w:ascii="Times New Roman" w:hAnsi="Times New Roman" w:cs="Times New Roman"/>
          <w:sz w:val="24"/>
          <w:szCs w:val="24"/>
        </w:rPr>
        <w:t>(7), 1484–1511.</w:t>
      </w:r>
    </w:p>
    <w:p w14:paraId="5F9A1D59"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 xml:space="preserve">VanZile-Tamsen, C. (2001). The predictive power of expectancy of success and task value for college students’ self-regulated strategy use. </w:t>
      </w:r>
      <w:r w:rsidRPr="00142BAD">
        <w:rPr>
          <w:rFonts w:ascii="Times New Roman" w:hAnsi="Times New Roman" w:cs="Times New Roman"/>
          <w:i/>
          <w:iCs/>
          <w:sz w:val="24"/>
          <w:szCs w:val="24"/>
        </w:rPr>
        <w:t>Journal of College Student Development</w:t>
      </w:r>
      <w:r w:rsidRPr="00142BAD">
        <w:rPr>
          <w:rFonts w:ascii="Times New Roman" w:hAnsi="Times New Roman" w:cs="Times New Roman"/>
          <w:sz w:val="24"/>
          <w:szCs w:val="24"/>
        </w:rPr>
        <w:t xml:space="preserve">, </w:t>
      </w:r>
      <w:r w:rsidRPr="00142BAD">
        <w:rPr>
          <w:rFonts w:ascii="Times New Roman" w:hAnsi="Times New Roman" w:cs="Times New Roman"/>
          <w:i/>
          <w:iCs/>
          <w:sz w:val="24"/>
          <w:szCs w:val="24"/>
        </w:rPr>
        <w:t>42</w:t>
      </w:r>
      <w:r w:rsidRPr="00142BAD">
        <w:rPr>
          <w:rFonts w:ascii="Times New Roman" w:hAnsi="Times New Roman" w:cs="Times New Roman"/>
          <w:sz w:val="24"/>
          <w:szCs w:val="24"/>
        </w:rPr>
        <w:t>(3), 233.</w:t>
      </w:r>
    </w:p>
    <w:p w14:paraId="3664BE31"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 xml:space="preserve">Wagner, R. K. (1985). </w:t>
      </w:r>
      <w:r w:rsidRPr="00142BAD">
        <w:rPr>
          <w:rFonts w:ascii="Times New Roman" w:hAnsi="Times New Roman" w:cs="Times New Roman"/>
          <w:i/>
          <w:iCs/>
          <w:sz w:val="24"/>
          <w:szCs w:val="24"/>
        </w:rPr>
        <w:t>Tacit knowledge in everyday intelligent behavior</w:t>
      </w:r>
      <w:r w:rsidRPr="00142BAD">
        <w:rPr>
          <w:rFonts w:ascii="Times New Roman" w:hAnsi="Times New Roman" w:cs="Times New Roman"/>
          <w:sz w:val="24"/>
          <w:szCs w:val="24"/>
        </w:rPr>
        <w:t xml:space="preserve"> (Unpublished doctoral dissertation). Yale University, USA.</w:t>
      </w:r>
    </w:p>
    <w:p w14:paraId="51E135FE"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 xml:space="preserve">Welle, P. D., &amp; Graf, H. M. (2011). Effective Lifestyle Habits and Coping Strategies for Stress Tolerance among College Students. </w:t>
      </w:r>
      <w:r w:rsidRPr="00142BAD">
        <w:rPr>
          <w:rFonts w:ascii="Times New Roman" w:hAnsi="Times New Roman" w:cs="Times New Roman"/>
          <w:i/>
          <w:iCs/>
          <w:sz w:val="24"/>
          <w:szCs w:val="24"/>
        </w:rPr>
        <w:t>American Journal of Health Education</w:t>
      </w:r>
      <w:r w:rsidRPr="00142BAD">
        <w:rPr>
          <w:rFonts w:ascii="Times New Roman" w:hAnsi="Times New Roman" w:cs="Times New Roman"/>
          <w:sz w:val="24"/>
          <w:szCs w:val="24"/>
        </w:rPr>
        <w:t xml:space="preserve">, </w:t>
      </w:r>
      <w:r w:rsidRPr="00142BAD">
        <w:rPr>
          <w:rFonts w:ascii="Times New Roman" w:hAnsi="Times New Roman" w:cs="Times New Roman"/>
          <w:i/>
          <w:iCs/>
          <w:sz w:val="24"/>
          <w:szCs w:val="24"/>
        </w:rPr>
        <w:t>42</w:t>
      </w:r>
      <w:r w:rsidRPr="00142BAD">
        <w:rPr>
          <w:rFonts w:ascii="Times New Roman" w:hAnsi="Times New Roman" w:cs="Times New Roman"/>
          <w:sz w:val="24"/>
          <w:szCs w:val="24"/>
        </w:rPr>
        <w:t>(2), 96–105.</w:t>
      </w:r>
    </w:p>
    <w:p w14:paraId="47E12318"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 xml:space="preserve">Wiese, B. S., Freund, A. M., &amp; Baltes, P. B. (2002). Subjective Career Success and Emotional Well-Being: Longitudinal Predictive Power of Selection, Optimization, and Compensation. </w:t>
      </w:r>
      <w:r w:rsidRPr="00142BAD">
        <w:rPr>
          <w:rFonts w:ascii="Times New Roman" w:hAnsi="Times New Roman" w:cs="Times New Roman"/>
          <w:i/>
          <w:iCs/>
          <w:sz w:val="24"/>
          <w:szCs w:val="24"/>
        </w:rPr>
        <w:t>Journal of Vocational Behavior</w:t>
      </w:r>
      <w:r w:rsidRPr="00142BAD">
        <w:rPr>
          <w:rFonts w:ascii="Times New Roman" w:hAnsi="Times New Roman" w:cs="Times New Roman"/>
          <w:sz w:val="24"/>
          <w:szCs w:val="24"/>
        </w:rPr>
        <w:t xml:space="preserve">, </w:t>
      </w:r>
      <w:r w:rsidRPr="00142BAD">
        <w:rPr>
          <w:rFonts w:ascii="Times New Roman" w:hAnsi="Times New Roman" w:cs="Times New Roman"/>
          <w:i/>
          <w:iCs/>
          <w:sz w:val="24"/>
          <w:szCs w:val="24"/>
        </w:rPr>
        <w:t>60</w:t>
      </w:r>
      <w:r w:rsidRPr="00142BAD">
        <w:rPr>
          <w:rFonts w:ascii="Times New Roman" w:hAnsi="Times New Roman" w:cs="Times New Roman"/>
          <w:sz w:val="24"/>
          <w:szCs w:val="24"/>
        </w:rPr>
        <w:t>(3), 321–335. https://doi.org/10.1006/jvbe.2001.1835</w:t>
      </w:r>
    </w:p>
    <w:p w14:paraId="230C370C"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 xml:space="preserve">Yazedjian, A., Toews, M. L., Sevin, T., &amp; Purswell, K. E. (2008). ‘It’s a Whole New World’: A Qualitative Exploration of College Students’ Definitions of and Strategies for College Success. </w:t>
      </w:r>
      <w:r w:rsidRPr="00142BAD">
        <w:rPr>
          <w:rFonts w:ascii="Times New Roman" w:hAnsi="Times New Roman" w:cs="Times New Roman"/>
          <w:i/>
          <w:iCs/>
          <w:sz w:val="24"/>
          <w:szCs w:val="24"/>
        </w:rPr>
        <w:t>Journal of College Student Development</w:t>
      </w:r>
      <w:r w:rsidRPr="00142BAD">
        <w:rPr>
          <w:rFonts w:ascii="Times New Roman" w:hAnsi="Times New Roman" w:cs="Times New Roman"/>
          <w:sz w:val="24"/>
          <w:szCs w:val="24"/>
        </w:rPr>
        <w:t xml:space="preserve">, </w:t>
      </w:r>
      <w:r w:rsidRPr="00142BAD">
        <w:rPr>
          <w:rFonts w:ascii="Times New Roman" w:hAnsi="Times New Roman" w:cs="Times New Roman"/>
          <w:i/>
          <w:iCs/>
          <w:sz w:val="24"/>
          <w:szCs w:val="24"/>
        </w:rPr>
        <w:t>49</w:t>
      </w:r>
      <w:r w:rsidRPr="00142BAD">
        <w:rPr>
          <w:rFonts w:ascii="Times New Roman" w:hAnsi="Times New Roman" w:cs="Times New Roman"/>
          <w:sz w:val="24"/>
          <w:szCs w:val="24"/>
        </w:rPr>
        <w:t>(2), 141–154.</w:t>
      </w:r>
    </w:p>
    <w:p w14:paraId="26A88D58" w14:textId="77777777" w:rsidR="00390711" w:rsidRPr="00142BAD" w:rsidRDefault="00390711" w:rsidP="00390711">
      <w:pPr>
        <w:pStyle w:val="Bibliografie"/>
        <w:rPr>
          <w:rFonts w:ascii="Times New Roman" w:hAnsi="Times New Roman" w:cs="Times New Roman"/>
          <w:sz w:val="24"/>
          <w:szCs w:val="24"/>
        </w:rPr>
      </w:pPr>
      <w:r w:rsidRPr="00142BAD">
        <w:rPr>
          <w:rFonts w:ascii="Times New Roman" w:hAnsi="Times New Roman" w:cs="Times New Roman"/>
          <w:sz w:val="24"/>
          <w:szCs w:val="24"/>
        </w:rPr>
        <w:t xml:space="preserve">Zelenka, M., &amp; Ryška, R. (2012). Absolventi vysokých škol: kompetence a profesní úspěch. </w:t>
      </w:r>
      <w:r w:rsidRPr="00142BAD">
        <w:rPr>
          <w:rFonts w:ascii="Times New Roman" w:hAnsi="Times New Roman" w:cs="Times New Roman"/>
          <w:i/>
          <w:iCs/>
          <w:sz w:val="24"/>
          <w:szCs w:val="24"/>
        </w:rPr>
        <w:t>Aula</w:t>
      </w:r>
      <w:r w:rsidRPr="00142BAD">
        <w:rPr>
          <w:rFonts w:ascii="Times New Roman" w:hAnsi="Times New Roman" w:cs="Times New Roman"/>
          <w:sz w:val="24"/>
          <w:szCs w:val="24"/>
        </w:rPr>
        <w:t xml:space="preserve">, </w:t>
      </w:r>
      <w:r w:rsidRPr="00142BAD">
        <w:rPr>
          <w:rFonts w:ascii="Times New Roman" w:hAnsi="Times New Roman" w:cs="Times New Roman"/>
          <w:i/>
          <w:iCs/>
          <w:sz w:val="24"/>
          <w:szCs w:val="24"/>
        </w:rPr>
        <w:t>20</w:t>
      </w:r>
      <w:r w:rsidRPr="00142BAD">
        <w:rPr>
          <w:rFonts w:ascii="Times New Roman" w:hAnsi="Times New Roman" w:cs="Times New Roman"/>
          <w:sz w:val="24"/>
          <w:szCs w:val="24"/>
        </w:rPr>
        <w:t>(1), 22–47.</w:t>
      </w:r>
    </w:p>
    <w:p w14:paraId="2B433579" w14:textId="77777777" w:rsidR="00445726" w:rsidRPr="00FA6B24" w:rsidRDefault="001234D5" w:rsidP="00E24264">
      <w:pPr>
        <w:pStyle w:val="Bibliografie"/>
        <w:rPr>
          <w:rFonts w:ascii="Times New Roman" w:hAnsi="Times New Roman" w:cs="Times New Roman"/>
        </w:rPr>
      </w:pPr>
      <w:r w:rsidRPr="00142BAD">
        <w:rPr>
          <w:rFonts w:ascii="Times New Roman" w:hAnsi="Times New Roman" w:cs="Times New Roman"/>
          <w:sz w:val="24"/>
          <w:szCs w:val="24"/>
        </w:rPr>
        <w:fldChar w:fldCharType="end"/>
      </w:r>
    </w:p>
    <w:sectPr w:rsidR="00445726" w:rsidRPr="00FA6B24" w:rsidSect="00074B8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6D57B" w14:textId="77777777" w:rsidR="00175F80" w:rsidRDefault="00175F80" w:rsidP="00AF2C92">
      <w:r>
        <w:separator/>
      </w:r>
    </w:p>
  </w:endnote>
  <w:endnote w:type="continuationSeparator" w:id="0">
    <w:p w14:paraId="0C17C06F" w14:textId="77777777" w:rsidR="00175F80" w:rsidRDefault="00175F80"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056E6" w14:textId="77777777" w:rsidR="00175F80" w:rsidRDefault="00175F80" w:rsidP="00AF2C92">
      <w:r>
        <w:separator/>
      </w:r>
    </w:p>
  </w:footnote>
  <w:footnote w:type="continuationSeparator" w:id="0">
    <w:p w14:paraId="0474C992" w14:textId="77777777" w:rsidR="00175F80" w:rsidRDefault="00175F80"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4A02"/>
    <w:multiLevelType w:val="hybridMultilevel"/>
    <w:tmpl w:val="E39C8AD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4B0228"/>
    <w:multiLevelType w:val="hybridMultilevel"/>
    <w:tmpl w:val="BC4415E2"/>
    <w:lvl w:ilvl="0" w:tplc="D054A222">
      <w:numFmt w:val="bullet"/>
      <w:lvlText w:val="•"/>
      <w:lvlJc w:val="left"/>
      <w:pPr>
        <w:ind w:left="1440" w:hanging="72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F15CD8"/>
    <w:multiLevelType w:val="hybridMultilevel"/>
    <w:tmpl w:val="115AF3E0"/>
    <w:lvl w:ilvl="0" w:tplc="6B58A256">
      <w:start w:val="1"/>
      <w:numFmt w:val="upperLetter"/>
      <w:pStyle w:val="MJ1"/>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33515DB"/>
    <w:multiLevelType w:val="hybridMultilevel"/>
    <w:tmpl w:val="45227D3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3"/>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639"/>
    <w:rsid w:val="00001899"/>
    <w:rsid w:val="000049AD"/>
    <w:rsid w:val="0000681B"/>
    <w:rsid w:val="00006FF9"/>
    <w:rsid w:val="00011B85"/>
    <w:rsid w:val="000133C0"/>
    <w:rsid w:val="00014C4E"/>
    <w:rsid w:val="00017107"/>
    <w:rsid w:val="000202E2"/>
    <w:rsid w:val="00022441"/>
    <w:rsid w:val="0002261E"/>
    <w:rsid w:val="00024839"/>
    <w:rsid w:val="00026871"/>
    <w:rsid w:val="00037A98"/>
    <w:rsid w:val="000427FB"/>
    <w:rsid w:val="0004455E"/>
    <w:rsid w:val="00044FA1"/>
    <w:rsid w:val="00047CB5"/>
    <w:rsid w:val="00051FAA"/>
    <w:rsid w:val="000572A9"/>
    <w:rsid w:val="00061325"/>
    <w:rsid w:val="00066660"/>
    <w:rsid w:val="000733AC"/>
    <w:rsid w:val="00074B81"/>
    <w:rsid w:val="00074D22"/>
    <w:rsid w:val="00075081"/>
    <w:rsid w:val="0007528A"/>
    <w:rsid w:val="000811AB"/>
    <w:rsid w:val="00083C5F"/>
    <w:rsid w:val="0009172C"/>
    <w:rsid w:val="000930EC"/>
    <w:rsid w:val="00095E61"/>
    <w:rsid w:val="000966C1"/>
    <w:rsid w:val="000970AC"/>
    <w:rsid w:val="00097A32"/>
    <w:rsid w:val="000A035B"/>
    <w:rsid w:val="000A1167"/>
    <w:rsid w:val="000A4428"/>
    <w:rsid w:val="000A6A1E"/>
    <w:rsid w:val="000A6D40"/>
    <w:rsid w:val="000A7BC3"/>
    <w:rsid w:val="000B1661"/>
    <w:rsid w:val="000B1F0B"/>
    <w:rsid w:val="000B2E88"/>
    <w:rsid w:val="000B4603"/>
    <w:rsid w:val="000C09BE"/>
    <w:rsid w:val="000C1380"/>
    <w:rsid w:val="000C554F"/>
    <w:rsid w:val="000D0DC5"/>
    <w:rsid w:val="000D15FF"/>
    <w:rsid w:val="000D28DF"/>
    <w:rsid w:val="000D488B"/>
    <w:rsid w:val="000D68DF"/>
    <w:rsid w:val="000D691B"/>
    <w:rsid w:val="000E138D"/>
    <w:rsid w:val="000E187A"/>
    <w:rsid w:val="000E2D61"/>
    <w:rsid w:val="000E450E"/>
    <w:rsid w:val="000E6259"/>
    <w:rsid w:val="000F4677"/>
    <w:rsid w:val="000F5BE0"/>
    <w:rsid w:val="00100587"/>
    <w:rsid w:val="0010284E"/>
    <w:rsid w:val="00103122"/>
    <w:rsid w:val="0010336A"/>
    <w:rsid w:val="001050F1"/>
    <w:rsid w:val="00105AEA"/>
    <w:rsid w:val="00106CB3"/>
    <w:rsid w:val="00106DAF"/>
    <w:rsid w:val="00114ABE"/>
    <w:rsid w:val="00116023"/>
    <w:rsid w:val="0012270F"/>
    <w:rsid w:val="001234D5"/>
    <w:rsid w:val="00134A51"/>
    <w:rsid w:val="00140727"/>
    <w:rsid w:val="00142BAD"/>
    <w:rsid w:val="00152B09"/>
    <w:rsid w:val="001532C3"/>
    <w:rsid w:val="00160628"/>
    <w:rsid w:val="00161344"/>
    <w:rsid w:val="00162195"/>
    <w:rsid w:val="00162599"/>
    <w:rsid w:val="0016322A"/>
    <w:rsid w:val="00165A21"/>
    <w:rsid w:val="001705CE"/>
    <w:rsid w:val="00172F3B"/>
    <w:rsid w:val="00175F80"/>
    <w:rsid w:val="0017714B"/>
    <w:rsid w:val="001804DF"/>
    <w:rsid w:val="00181BDC"/>
    <w:rsid w:val="00181DB0"/>
    <w:rsid w:val="001828DF"/>
    <w:rsid w:val="001829E3"/>
    <w:rsid w:val="001924C0"/>
    <w:rsid w:val="0019731E"/>
    <w:rsid w:val="001A09FE"/>
    <w:rsid w:val="001A67C9"/>
    <w:rsid w:val="001A69DE"/>
    <w:rsid w:val="001A713C"/>
    <w:rsid w:val="001B1C7C"/>
    <w:rsid w:val="001B398F"/>
    <w:rsid w:val="001B46C6"/>
    <w:rsid w:val="001B4B48"/>
    <w:rsid w:val="001B4D1F"/>
    <w:rsid w:val="001B7681"/>
    <w:rsid w:val="001B7CAE"/>
    <w:rsid w:val="001C0118"/>
    <w:rsid w:val="001C0772"/>
    <w:rsid w:val="001C0D4F"/>
    <w:rsid w:val="001C1BA3"/>
    <w:rsid w:val="001C1DEC"/>
    <w:rsid w:val="001C5736"/>
    <w:rsid w:val="001D647F"/>
    <w:rsid w:val="001D6857"/>
    <w:rsid w:val="001E0572"/>
    <w:rsid w:val="001E0A67"/>
    <w:rsid w:val="001E1028"/>
    <w:rsid w:val="001E14E2"/>
    <w:rsid w:val="001E6302"/>
    <w:rsid w:val="001E7DCB"/>
    <w:rsid w:val="001F3411"/>
    <w:rsid w:val="001F4287"/>
    <w:rsid w:val="001F4DBA"/>
    <w:rsid w:val="001F6FCA"/>
    <w:rsid w:val="0020415E"/>
    <w:rsid w:val="00204FF4"/>
    <w:rsid w:val="0021056E"/>
    <w:rsid w:val="0021075D"/>
    <w:rsid w:val="0021165A"/>
    <w:rsid w:val="00211BC9"/>
    <w:rsid w:val="0021620C"/>
    <w:rsid w:val="00216E78"/>
    <w:rsid w:val="00217275"/>
    <w:rsid w:val="00227AD2"/>
    <w:rsid w:val="00231441"/>
    <w:rsid w:val="00236F4B"/>
    <w:rsid w:val="00242B0D"/>
    <w:rsid w:val="00243C19"/>
    <w:rsid w:val="002467C6"/>
    <w:rsid w:val="0024692A"/>
    <w:rsid w:val="00252BBA"/>
    <w:rsid w:val="00252EF0"/>
    <w:rsid w:val="00253123"/>
    <w:rsid w:val="00264001"/>
    <w:rsid w:val="00266354"/>
    <w:rsid w:val="00267A18"/>
    <w:rsid w:val="00273462"/>
    <w:rsid w:val="0027395B"/>
    <w:rsid w:val="00275854"/>
    <w:rsid w:val="00283B41"/>
    <w:rsid w:val="00285017"/>
    <w:rsid w:val="00285F28"/>
    <w:rsid w:val="00286398"/>
    <w:rsid w:val="00287923"/>
    <w:rsid w:val="002965CE"/>
    <w:rsid w:val="002A2F3D"/>
    <w:rsid w:val="002A3C42"/>
    <w:rsid w:val="002A5D75"/>
    <w:rsid w:val="002B1B1A"/>
    <w:rsid w:val="002B7228"/>
    <w:rsid w:val="002C53EE"/>
    <w:rsid w:val="002D24F7"/>
    <w:rsid w:val="002D2799"/>
    <w:rsid w:val="002D2CD7"/>
    <w:rsid w:val="002D4932"/>
    <w:rsid w:val="002D4DDC"/>
    <w:rsid w:val="002D4F75"/>
    <w:rsid w:val="002D6493"/>
    <w:rsid w:val="002D7AB6"/>
    <w:rsid w:val="002E06D0"/>
    <w:rsid w:val="002E3C27"/>
    <w:rsid w:val="002E403A"/>
    <w:rsid w:val="002E7F3A"/>
    <w:rsid w:val="002F18EF"/>
    <w:rsid w:val="002F4EDB"/>
    <w:rsid w:val="002F6054"/>
    <w:rsid w:val="00310E13"/>
    <w:rsid w:val="0031509A"/>
    <w:rsid w:val="00315713"/>
    <w:rsid w:val="0031686C"/>
    <w:rsid w:val="00316FE0"/>
    <w:rsid w:val="003204D2"/>
    <w:rsid w:val="0032605E"/>
    <w:rsid w:val="003263FA"/>
    <w:rsid w:val="003275D1"/>
    <w:rsid w:val="00330B2A"/>
    <w:rsid w:val="00331E17"/>
    <w:rsid w:val="00333063"/>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371C"/>
    <w:rsid w:val="003744A7"/>
    <w:rsid w:val="00376235"/>
    <w:rsid w:val="00381FB6"/>
    <w:rsid w:val="003836D3"/>
    <w:rsid w:val="00383A52"/>
    <w:rsid w:val="00390711"/>
    <w:rsid w:val="00391652"/>
    <w:rsid w:val="00393A09"/>
    <w:rsid w:val="0039507F"/>
    <w:rsid w:val="003A1260"/>
    <w:rsid w:val="003A295F"/>
    <w:rsid w:val="003A41DD"/>
    <w:rsid w:val="003A7033"/>
    <w:rsid w:val="003B47FE"/>
    <w:rsid w:val="003B51A5"/>
    <w:rsid w:val="003B5673"/>
    <w:rsid w:val="003B6287"/>
    <w:rsid w:val="003B62C9"/>
    <w:rsid w:val="003C7176"/>
    <w:rsid w:val="003D0929"/>
    <w:rsid w:val="003D4729"/>
    <w:rsid w:val="003D7DD6"/>
    <w:rsid w:val="003E3103"/>
    <w:rsid w:val="003E41BC"/>
    <w:rsid w:val="003E5AAF"/>
    <w:rsid w:val="003E600D"/>
    <w:rsid w:val="003E64DF"/>
    <w:rsid w:val="003E6A5D"/>
    <w:rsid w:val="003E6B16"/>
    <w:rsid w:val="003F193A"/>
    <w:rsid w:val="003F4207"/>
    <w:rsid w:val="003F5C46"/>
    <w:rsid w:val="003F7CBB"/>
    <w:rsid w:val="003F7D34"/>
    <w:rsid w:val="00412C8E"/>
    <w:rsid w:val="00414A65"/>
    <w:rsid w:val="0041518D"/>
    <w:rsid w:val="0042221D"/>
    <w:rsid w:val="00424DD3"/>
    <w:rsid w:val="004269C5"/>
    <w:rsid w:val="00431912"/>
    <w:rsid w:val="004346EE"/>
    <w:rsid w:val="00435939"/>
    <w:rsid w:val="0043746B"/>
    <w:rsid w:val="00437CC7"/>
    <w:rsid w:val="00442B9C"/>
    <w:rsid w:val="00445726"/>
    <w:rsid w:val="00445EFA"/>
    <w:rsid w:val="00446F79"/>
    <w:rsid w:val="0044738A"/>
    <w:rsid w:val="004473D3"/>
    <w:rsid w:val="00452231"/>
    <w:rsid w:val="00455FA2"/>
    <w:rsid w:val="00460C13"/>
    <w:rsid w:val="00463228"/>
    <w:rsid w:val="00463782"/>
    <w:rsid w:val="004667E0"/>
    <w:rsid w:val="0046760E"/>
    <w:rsid w:val="00470E10"/>
    <w:rsid w:val="00477A97"/>
    <w:rsid w:val="00481343"/>
    <w:rsid w:val="0048549E"/>
    <w:rsid w:val="00492164"/>
    <w:rsid w:val="00493347"/>
    <w:rsid w:val="00496092"/>
    <w:rsid w:val="004A08DB"/>
    <w:rsid w:val="004A16AE"/>
    <w:rsid w:val="004A25D0"/>
    <w:rsid w:val="004A37E8"/>
    <w:rsid w:val="004A7549"/>
    <w:rsid w:val="004B09D4"/>
    <w:rsid w:val="004B1541"/>
    <w:rsid w:val="004B309D"/>
    <w:rsid w:val="004B330A"/>
    <w:rsid w:val="004B35CE"/>
    <w:rsid w:val="004B5F0B"/>
    <w:rsid w:val="004B7C8E"/>
    <w:rsid w:val="004C3D3C"/>
    <w:rsid w:val="004C429C"/>
    <w:rsid w:val="004C6FE4"/>
    <w:rsid w:val="004D0EDC"/>
    <w:rsid w:val="004D1220"/>
    <w:rsid w:val="004D14B3"/>
    <w:rsid w:val="004D1529"/>
    <w:rsid w:val="004D2253"/>
    <w:rsid w:val="004D441B"/>
    <w:rsid w:val="004D5514"/>
    <w:rsid w:val="004D56C3"/>
    <w:rsid w:val="004E0338"/>
    <w:rsid w:val="004E4FF3"/>
    <w:rsid w:val="004E56A8"/>
    <w:rsid w:val="004F3B55"/>
    <w:rsid w:val="004F4E46"/>
    <w:rsid w:val="004F6ADC"/>
    <w:rsid w:val="004F6B7D"/>
    <w:rsid w:val="005015F6"/>
    <w:rsid w:val="005030C4"/>
    <w:rsid w:val="005031C5"/>
    <w:rsid w:val="00504FDC"/>
    <w:rsid w:val="0050542E"/>
    <w:rsid w:val="00510786"/>
    <w:rsid w:val="005120CC"/>
    <w:rsid w:val="00512B7B"/>
    <w:rsid w:val="00514EA1"/>
    <w:rsid w:val="00516907"/>
    <w:rsid w:val="0051798B"/>
    <w:rsid w:val="00521F5A"/>
    <w:rsid w:val="0052264C"/>
    <w:rsid w:val="00525E06"/>
    <w:rsid w:val="00526454"/>
    <w:rsid w:val="00531823"/>
    <w:rsid w:val="0053332B"/>
    <w:rsid w:val="00534ECC"/>
    <w:rsid w:val="0053720D"/>
    <w:rsid w:val="00540EF5"/>
    <w:rsid w:val="00541BF3"/>
    <w:rsid w:val="00541CD3"/>
    <w:rsid w:val="00544347"/>
    <w:rsid w:val="005476FA"/>
    <w:rsid w:val="0055595E"/>
    <w:rsid w:val="00556DB4"/>
    <w:rsid w:val="00557988"/>
    <w:rsid w:val="00562C49"/>
    <w:rsid w:val="00562DEF"/>
    <w:rsid w:val="0056321A"/>
    <w:rsid w:val="005634E7"/>
    <w:rsid w:val="00563A35"/>
    <w:rsid w:val="00566596"/>
    <w:rsid w:val="005741E9"/>
    <w:rsid w:val="005748CF"/>
    <w:rsid w:val="00581031"/>
    <w:rsid w:val="00584270"/>
    <w:rsid w:val="00584738"/>
    <w:rsid w:val="00591AB4"/>
    <w:rsid w:val="005920B0"/>
    <w:rsid w:val="0059380D"/>
    <w:rsid w:val="00595A8F"/>
    <w:rsid w:val="005977C2"/>
    <w:rsid w:val="00597BF2"/>
    <w:rsid w:val="005A481E"/>
    <w:rsid w:val="005B0F33"/>
    <w:rsid w:val="005B134E"/>
    <w:rsid w:val="005B2039"/>
    <w:rsid w:val="005B344F"/>
    <w:rsid w:val="005B3FBA"/>
    <w:rsid w:val="005B4A1D"/>
    <w:rsid w:val="005B674D"/>
    <w:rsid w:val="005C0CBE"/>
    <w:rsid w:val="005C1FCF"/>
    <w:rsid w:val="005D1885"/>
    <w:rsid w:val="005D4A38"/>
    <w:rsid w:val="005E2EEA"/>
    <w:rsid w:val="005E3708"/>
    <w:rsid w:val="005E3CCD"/>
    <w:rsid w:val="005E3D6B"/>
    <w:rsid w:val="005E5B55"/>
    <w:rsid w:val="005E5E4A"/>
    <w:rsid w:val="005E693D"/>
    <w:rsid w:val="005E75BF"/>
    <w:rsid w:val="005F57BA"/>
    <w:rsid w:val="005F61E6"/>
    <w:rsid w:val="005F6C45"/>
    <w:rsid w:val="006041FA"/>
    <w:rsid w:val="006044D0"/>
    <w:rsid w:val="00605A69"/>
    <w:rsid w:val="00606C54"/>
    <w:rsid w:val="00607013"/>
    <w:rsid w:val="00614375"/>
    <w:rsid w:val="00615B0A"/>
    <w:rsid w:val="006168CF"/>
    <w:rsid w:val="0062011B"/>
    <w:rsid w:val="00626DE0"/>
    <w:rsid w:val="00630901"/>
    <w:rsid w:val="00631F8E"/>
    <w:rsid w:val="00636EE9"/>
    <w:rsid w:val="00640950"/>
    <w:rsid w:val="00641AE7"/>
    <w:rsid w:val="00642629"/>
    <w:rsid w:val="0065293D"/>
    <w:rsid w:val="00653EFC"/>
    <w:rsid w:val="00654021"/>
    <w:rsid w:val="006545F0"/>
    <w:rsid w:val="0065625F"/>
    <w:rsid w:val="006608BB"/>
    <w:rsid w:val="00661045"/>
    <w:rsid w:val="0066308D"/>
    <w:rsid w:val="00666DA8"/>
    <w:rsid w:val="00671057"/>
    <w:rsid w:val="00675AAF"/>
    <w:rsid w:val="0068031A"/>
    <w:rsid w:val="00681B2F"/>
    <w:rsid w:val="006829AF"/>
    <w:rsid w:val="0068335F"/>
    <w:rsid w:val="00687217"/>
    <w:rsid w:val="00693302"/>
    <w:rsid w:val="0069640B"/>
    <w:rsid w:val="006A1B83"/>
    <w:rsid w:val="006A21CD"/>
    <w:rsid w:val="006A5918"/>
    <w:rsid w:val="006B0C85"/>
    <w:rsid w:val="006B21B2"/>
    <w:rsid w:val="006B4A4A"/>
    <w:rsid w:val="006C19B2"/>
    <w:rsid w:val="006C4409"/>
    <w:rsid w:val="006C5BB8"/>
    <w:rsid w:val="006C6936"/>
    <w:rsid w:val="006C7B01"/>
    <w:rsid w:val="006D0FE8"/>
    <w:rsid w:val="006D1E4A"/>
    <w:rsid w:val="006D4B2B"/>
    <w:rsid w:val="006D4F3C"/>
    <w:rsid w:val="006D5C66"/>
    <w:rsid w:val="006E1B3C"/>
    <w:rsid w:val="006E23FB"/>
    <w:rsid w:val="006E3080"/>
    <w:rsid w:val="006E325A"/>
    <w:rsid w:val="006E33EC"/>
    <w:rsid w:val="006E3802"/>
    <w:rsid w:val="006E6C02"/>
    <w:rsid w:val="006F016F"/>
    <w:rsid w:val="006F0B98"/>
    <w:rsid w:val="006F231A"/>
    <w:rsid w:val="006F6B55"/>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2D1F"/>
    <w:rsid w:val="00743EBA"/>
    <w:rsid w:val="00744C8E"/>
    <w:rsid w:val="0074707E"/>
    <w:rsid w:val="007516DC"/>
    <w:rsid w:val="00752E58"/>
    <w:rsid w:val="00754B80"/>
    <w:rsid w:val="00761918"/>
    <w:rsid w:val="00762F03"/>
    <w:rsid w:val="0076413B"/>
    <w:rsid w:val="007648AE"/>
    <w:rsid w:val="00764BF8"/>
    <w:rsid w:val="007650C2"/>
    <w:rsid w:val="0076514D"/>
    <w:rsid w:val="00773D59"/>
    <w:rsid w:val="00780E0C"/>
    <w:rsid w:val="00781003"/>
    <w:rsid w:val="007911FD"/>
    <w:rsid w:val="00793930"/>
    <w:rsid w:val="00793DD1"/>
    <w:rsid w:val="00794FEC"/>
    <w:rsid w:val="007965D0"/>
    <w:rsid w:val="007A003E"/>
    <w:rsid w:val="007A1965"/>
    <w:rsid w:val="007A2ED1"/>
    <w:rsid w:val="007A4BE6"/>
    <w:rsid w:val="007B0DC6"/>
    <w:rsid w:val="007B1094"/>
    <w:rsid w:val="007B1474"/>
    <w:rsid w:val="007B1762"/>
    <w:rsid w:val="007B3320"/>
    <w:rsid w:val="007B57BD"/>
    <w:rsid w:val="007B7656"/>
    <w:rsid w:val="007C301F"/>
    <w:rsid w:val="007C4540"/>
    <w:rsid w:val="007C65AF"/>
    <w:rsid w:val="007D135D"/>
    <w:rsid w:val="007D730F"/>
    <w:rsid w:val="007D7CD8"/>
    <w:rsid w:val="007E37EA"/>
    <w:rsid w:val="007E3AA7"/>
    <w:rsid w:val="007F737D"/>
    <w:rsid w:val="007F7C0A"/>
    <w:rsid w:val="00800184"/>
    <w:rsid w:val="0080308E"/>
    <w:rsid w:val="00805303"/>
    <w:rsid w:val="00806705"/>
    <w:rsid w:val="00806738"/>
    <w:rsid w:val="008216D5"/>
    <w:rsid w:val="008249CE"/>
    <w:rsid w:val="00826166"/>
    <w:rsid w:val="00831A50"/>
    <w:rsid w:val="00831B3C"/>
    <w:rsid w:val="00831C89"/>
    <w:rsid w:val="00832114"/>
    <w:rsid w:val="00834C46"/>
    <w:rsid w:val="0084093E"/>
    <w:rsid w:val="00841CE1"/>
    <w:rsid w:val="008473D8"/>
    <w:rsid w:val="008528DC"/>
    <w:rsid w:val="00852B8C"/>
    <w:rsid w:val="00854981"/>
    <w:rsid w:val="00864B2E"/>
    <w:rsid w:val="00865963"/>
    <w:rsid w:val="00871C1D"/>
    <w:rsid w:val="0087450E"/>
    <w:rsid w:val="00874DFD"/>
    <w:rsid w:val="00875A82"/>
    <w:rsid w:val="00876CA3"/>
    <w:rsid w:val="008772FE"/>
    <w:rsid w:val="008775F1"/>
    <w:rsid w:val="008821AE"/>
    <w:rsid w:val="00883D3A"/>
    <w:rsid w:val="008854F7"/>
    <w:rsid w:val="00885A9D"/>
    <w:rsid w:val="0088752E"/>
    <w:rsid w:val="008929D2"/>
    <w:rsid w:val="00892FB0"/>
    <w:rsid w:val="00893636"/>
    <w:rsid w:val="00893B94"/>
    <w:rsid w:val="00894488"/>
    <w:rsid w:val="00896E9D"/>
    <w:rsid w:val="00896F11"/>
    <w:rsid w:val="008A1049"/>
    <w:rsid w:val="008A1C98"/>
    <w:rsid w:val="008A322D"/>
    <w:rsid w:val="008A4D72"/>
    <w:rsid w:val="008A6285"/>
    <w:rsid w:val="008A63B2"/>
    <w:rsid w:val="008B2B42"/>
    <w:rsid w:val="008B345D"/>
    <w:rsid w:val="008C1FC2"/>
    <w:rsid w:val="008C2980"/>
    <w:rsid w:val="008C4DD6"/>
    <w:rsid w:val="008C5AFB"/>
    <w:rsid w:val="008D07FB"/>
    <w:rsid w:val="008D0C02"/>
    <w:rsid w:val="008D357D"/>
    <w:rsid w:val="008D435A"/>
    <w:rsid w:val="008E1D86"/>
    <w:rsid w:val="008E387B"/>
    <w:rsid w:val="008E6087"/>
    <w:rsid w:val="008E758D"/>
    <w:rsid w:val="008F10A7"/>
    <w:rsid w:val="008F5791"/>
    <w:rsid w:val="008F755D"/>
    <w:rsid w:val="008F7A39"/>
    <w:rsid w:val="009013CA"/>
    <w:rsid w:val="009021E8"/>
    <w:rsid w:val="00904677"/>
    <w:rsid w:val="00905EE2"/>
    <w:rsid w:val="00911440"/>
    <w:rsid w:val="00911712"/>
    <w:rsid w:val="00911B27"/>
    <w:rsid w:val="009170BE"/>
    <w:rsid w:val="00920B55"/>
    <w:rsid w:val="009262C9"/>
    <w:rsid w:val="00930EB9"/>
    <w:rsid w:val="00933DC7"/>
    <w:rsid w:val="00937BE4"/>
    <w:rsid w:val="009418F4"/>
    <w:rsid w:val="00942BBC"/>
    <w:rsid w:val="00944180"/>
    <w:rsid w:val="00944AA0"/>
    <w:rsid w:val="00947DA2"/>
    <w:rsid w:val="00951177"/>
    <w:rsid w:val="009634EE"/>
    <w:rsid w:val="00965FB1"/>
    <w:rsid w:val="009673E8"/>
    <w:rsid w:val="00970895"/>
    <w:rsid w:val="00974DB8"/>
    <w:rsid w:val="0097702A"/>
    <w:rsid w:val="00980661"/>
    <w:rsid w:val="0098093B"/>
    <w:rsid w:val="00981F64"/>
    <w:rsid w:val="009876D4"/>
    <w:rsid w:val="009914A5"/>
    <w:rsid w:val="0099548E"/>
    <w:rsid w:val="00996456"/>
    <w:rsid w:val="00996A12"/>
    <w:rsid w:val="009978DF"/>
    <w:rsid w:val="00997B0F"/>
    <w:rsid w:val="009A0CC3"/>
    <w:rsid w:val="009A1CAD"/>
    <w:rsid w:val="009A3440"/>
    <w:rsid w:val="009A5832"/>
    <w:rsid w:val="009A6838"/>
    <w:rsid w:val="009B24B5"/>
    <w:rsid w:val="009B3AC5"/>
    <w:rsid w:val="009B4EBC"/>
    <w:rsid w:val="009B5ABB"/>
    <w:rsid w:val="009B73CE"/>
    <w:rsid w:val="009B7DEF"/>
    <w:rsid w:val="009C2461"/>
    <w:rsid w:val="009C6FE2"/>
    <w:rsid w:val="009C7674"/>
    <w:rsid w:val="009D004A"/>
    <w:rsid w:val="009D5880"/>
    <w:rsid w:val="009E1FD4"/>
    <w:rsid w:val="009E3B07"/>
    <w:rsid w:val="009E3E9E"/>
    <w:rsid w:val="009E51D1"/>
    <w:rsid w:val="009E5531"/>
    <w:rsid w:val="009E5908"/>
    <w:rsid w:val="009E5C84"/>
    <w:rsid w:val="009F171E"/>
    <w:rsid w:val="009F3639"/>
    <w:rsid w:val="009F3D2F"/>
    <w:rsid w:val="009F7052"/>
    <w:rsid w:val="00A02668"/>
    <w:rsid w:val="00A02801"/>
    <w:rsid w:val="00A0397D"/>
    <w:rsid w:val="00A03F68"/>
    <w:rsid w:val="00A0493A"/>
    <w:rsid w:val="00A06A39"/>
    <w:rsid w:val="00A07F58"/>
    <w:rsid w:val="00A131CB"/>
    <w:rsid w:val="00A14847"/>
    <w:rsid w:val="00A165D9"/>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45B62"/>
    <w:rsid w:val="00A51EA5"/>
    <w:rsid w:val="00A53742"/>
    <w:rsid w:val="00A557A1"/>
    <w:rsid w:val="00A63059"/>
    <w:rsid w:val="00A63AE3"/>
    <w:rsid w:val="00A651A4"/>
    <w:rsid w:val="00A71361"/>
    <w:rsid w:val="00A746E2"/>
    <w:rsid w:val="00A81FF2"/>
    <w:rsid w:val="00A83904"/>
    <w:rsid w:val="00A90A79"/>
    <w:rsid w:val="00A92710"/>
    <w:rsid w:val="00A96B30"/>
    <w:rsid w:val="00AA52D1"/>
    <w:rsid w:val="00AA59B5"/>
    <w:rsid w:val="00AA7777"/>
    <w:rsid w:val="00AA7B84"/>
    <w:rsid w:val="00AC0B4C"/>
    <w:rsid w:val="00AC1164"/>
    <w:rsid w:val="00AC2296"/>
    <w:rsid w:val="00AC2754"/>
    <w:rsid w:val="00AC48B0"/>
    <w:rsid w:val="00AC4ACD"/>
    <w:rsid w:val="00AC5A2B"/>
    <w:rsid w:val="00AC5DFB"/>
    <w:rsid w:val="00AD13DC"/>
    <w:rsid w:val="00AD2AD9"/>
    <w:rsid w:val="00AD6DE2"/>
    <w:rsid w:val="00AE0A40"/>
    <w:rsid w:val="00AE1E4F"/>
    <w:rsid w:val="00AE1ED4"/>
    <w:rsid w:val="00AE21E1"/>
    <w:rsid w:val="00AE2F8D"/>
    <w:rsid w:val="00AE388B"/>
    <w:rsid w:val="00AE3AD9"/>
    <w:rsid w:val="00AE3BAE"/>
    <w:rsid w:val="00AE6A21"/>
    <w:rsid w:val="00AE6E18"/>
    <w:rsid w:val="00AF1C8F"/>
    <w:rsid w:val="00AF2B68"/>
    <w:rsid w:val="00AF2C92"/>
    <w:rsid w:val="00AF3EC1"/>
    <w:rsid w:val="00AF5025"/>
    <w:rsid w:val="00AF519F"/>
    <w:rsid w:val="00AF5387"/>
    <w:rsid w:val="00AF55F5"/>
    <w:rsid w:val="00AF7E86"/>
    <w:rsid w:val="00B024B9"/>
    <w:rsid w:val="00B077FA"/>
    <w:rsid w:val="00B117AC"/>
    <w:rsid w:val="00B127D7"/>
    <w:rsid w:val="00B13B0C"/>
    <w:rsid w:val="00B1453A"/>
    <w:rsid w:val="00B20F82"/>
    <w:rsid w:val="00B22782"/>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50B3"/>
    <w:rsid w:val="00B66810"/>
    <w:rsid w:val="00B72030"/>
    <w:rsid w:val="00B72BE3"/>
    <w:rsid w:val="00B73B80"/>
    <w:rsid w:val="00B76D8C"/>
    <w:rsid w:val="00B770C7"/>
    <w:rsid w:val="00B8002D"/>
    <w:rsid w:val="00B80F26"/>
    <w:rsid w:val="00B822BD"/>
    <w:rsid w:val="00B842F4"/>
    <w:rsid w:val="00B91A7B"/>
    <w:rsid w:val="00B929DD"/>
    <w:rsid w:val="00B93AF6"/>
    <w:rsid w:val="00B95405"/>
    <w:rsid w:val="00B963F1"/>
    <w:rsid w:val="00BA020A"/>
    <w:rsid w:val="00BB025A"/>
    <w:rsid w:val="00BB02A4"/>
    <w:rsid w:val="00BB1270"/>
    <w:rsid w:val="00BB17DC"/>
    <w:rsid w:val="00BB1E44"/>
    <w:rsid w:val="00BB5267"/>
    <w:rsid w:val="00BB52B8"/>
    <w:rsid w:val="00BB59D8"/>
    <w:rsid w:val="00BB7E69"/>
    <w:rsid w:val="00BC0E51"/>
    <w:rsid w:val="00BC3C1F"/>
    <w:rsid w:val="00BC7CE7"/>
    <w:rsid w:val="00BD27F6"/>
    <w:rsid w:val="00BD295E"/>
    <w:rsid w:val="00BD4664"/>
    <w:rsid w:val="00BD51C6"/>
    <w:rsid w:val="00BE0C7E"/>
    <w:rsid w:val="00BE1193"/>
    <w:rsid w:val="00BE20DA"/>
    <w:rsid w:val="00BF06C6"/>
    <w:rsid w:val="00BF4849"/>
    <w:rsid w:val="00BF4EA7"/>
    <w:rsid w:val="00C00EDB"/>
    <w:rsid w:val="00C02863"/>
    <w:rsid w:val="00C0383A"/>
    <w:rsid w:val="00C067FF"/>
    <w:rsid w:val="00C07F53"/>
    <w:rsid w:val="00C113CA"/>
    <w:rsid w:val="00C12862"/>
    <w:rsid w:val="00C13D28"/>
    <w:rsid w:val="00C14585"/>
    <w:rsid w:val="00C165A0"/>
    <w:rsid w:val="00C216CE"/>
    <w:rsid w:val="00C2184F"/>
    <w:rsid w:val="00C22A78"/>
    <w:rsid w:val="00C23C7E"/>
    <w:rsid w:val="00C246C5"/>
    <w:rsid w:val="00C25A82"/>
    <w:rsid w:val="00C27971"/>
    <w:rsid w:val="00C30A2A"/>
    <w:rsid w:val="00C33993"/>
    <w:rsid w:val="00C4069E"/>
    <w:rsid w:val="00C41ADC"/>
    <w:rsid w:val="00C43CBF"/>
    <w:rsid w:val="00C44149"/>
    <w:rsid w:val="00C44410"/>
    <w:rsid w:val="00C44A15"/>
    <w:rsid w:val="00C4630A"/>
    <w:rsid w:val="00C523F0"/>
    <w:rsid w:val="00C526D2"/>
    <w:rsid w:val="00C531C3"/>
    <w:rsid w:val="00C53A91"/>
    <w:rsid w:val="00C5794E"/>
    <w:rsid w:val="00C60968"/>
    <w:rsid w:val="00C62AD3"/>
    <w:rsid w:val="00C63D39"/>
    <w:rsid w:val="00C63EDD"/>
    <w:rsid w:val="00C65B36"/>
    <w:rsid w:val="00C7292E"/>
    <w:rsid w:val="00C74693"/>
    <w:rsid w:val="00C74E88"/>
    <w:rsid w:val="00C80924"/>
    <w:rsid w:val="00C8286B"/>
    <w:rsid w:val="00C849F4"/>
    <w:rsid w:val="00C94576"/>
    <w:rsid w:val="00C947F8"/>
    <w:rsid w:val="00C9515F"/>
    <w:rsid w:val="00C963C5"/>
    <w:rsid w:val="00CA030C"/>
    <w:rsid w:val="00CA1F41"/>
    <w:rsid w:val="00CA32EE"/>
    <w:rsid w:val="00CA5297"/>
    <w:rsid w:val="00CA5771"/>
    <w:rsid w:val="00CA6A1A"/>
    <w:rsid w:val="00CC1E75"/>
    <w:rsid w:val="00CC2E0E"/>
    <w:rsid w:val="00CC361C"/>
    <w:rsid w:val="00CC474B"/>
    <w:rsid w:val="00CC658C"/>
    <w:rsid w:val="00CC67BF"/>
    <w:rsid w:val="00CD0843"/>
    <w:rsid w:val="00CD4E31"/>
    <w:rsid w:val="00CD5A78"/>
    <w:rsid w:val="00CD7345"/>
    <w:rsid w:val="00CE372E"/>
    <w:rsid w:val="00CF0A1B"/>
    <w:rsid w:val="00CF19F6"/>
    <w:rsid w:val="00CF2F4F"/>
    <w:rsid w:val="00CF439F"/>
    <w:rsid w:val="00CF536D"/>
    <w:rsid w:val="00CF71AF"/>
    <w:rsid w:val="00CF7A5A"/>
    <w:rsid w:val="00D02E9D"/>
    <w:rsid w:val="00D0426A"/>
    <w:rsid w:val="00D10966"/>
    <w:rsid w:val="00D10CB8"/>
    <w:rsid w:val="00D12806"/>
    <w:rsid w:val="00D12D44"/>
    <w:rsid w:val="00D15018"/>
    <w:rsid w:val="00D158AC"/>
    <w:rsid w:val="00D1694C"/>
    <w:rsid w:val="00D20F5E"/>
    <w:rsid w:val="00D23B76"/>
    <w:rsid w:val="00D24B4A"/>
    <w:rsid w:val="00D37174"/>
    <w:rsid w:val="00D379A3"/>
    <w:rsid w:val="00D414CA"/>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90A5E"/>
    <w:rsid w:val="00D91A68"/>
    <w:rsid w:val="00D92E2A"/>
    <w:rsid w:val="00D95A68"/>
    <w:rsid w:val="00DA05E2"/>
    <w:rsid w:val="00DA17C7"/>
    <w:rsid w:val="00DA221B"/>
    <w:rsid w:val="00DA6A9A"/>
    <w:rsid w:val="00DB1EFD"/>
    <w:rsid w:val="00DB3EAF"/>
    <w:rsid w:val="00DB46C6"/>
    <w:rsid w:val="00DB5BC7"/>
    <w:rsid w:val="00DC3203"/>
    <w:rsid w:val="00DC3C99"/>
    <w:rsid w:val="00DC52F5"/>
    <w:rsid w:val="00DC5FD0"/>
    <w:rsid w:val="00DD0354"/>
    <w:rsid w:val="00DD27D7"/>
    <w:rsid w:val="00DD458C"/>
    <w:rsid w:val="00DD577C"/>
    <w:rsid w:val="00DD72E9"/>
    <w:rsid w:val="00DD7605"/>
    <w:rsid w:val="00DE2020"/>
    <w:rsid w:val="00DE2AAD"/>
    <w:rsid w:val="00DE3476"/>
    <w:rsid w:val="00DE7BEA"/>
    <w:rsid w:val="00DF11EA"/>
    <w:rsid w:val="00DF5B84"/>
    <w:rsid w:val="00DF6D5B"/>
    <w:rsid w:val="00DF771B"/>
    <w:rsid w:val="00DF7EE2"/>
    <w:rsid w:val="00E01BAA"/>
    <w:rsid w:val="00E0282A"/>
    <w:rsid w:val="00E02F9B"/>
    <w:rsid w:val="00E07E14"/>
    <w:rsid w:val="00E14F94"/>
    <w:rsid w:val="00E17336"/>
    <w:rsid w:val="00E17D15"/>
    <w:rsid w:val="00E22B95"/>
    <w:rsid w:val="00E24264"/>
    <w:rsid w:val="00E30331"/>
    <w:rsid w:val="00E30BB8"/>
    <w:rsid w:val="00E31F9C"/>
    <w:rsid w:val="00E40488"/>
    <w:rsid w:val="00E50367"/>
    <w:rsid w:val="00E518D8"/>
    <w:rsid w:val="00E51ABA"/>
    <w:rsid w:val="00E524CB"/>
    <w:rsid w:val="00E62021"/>
    <w:rsid w:val="00E62CD4"/>
    <w:rsid w:val="00E65456"/>
    <w:rsid w:val="00E65A91"/>
    <w:rsid w:val="00E66188"/>
    <w:rsid w:val="00E664FB"/>
    <w:rsid w:val="00E672F0"/>
    <w:rsid w:val="00E70373"/>
    <w:rsid w:val="00E72E40"/>
    <w:rsid w:val="00E73665"/>
    <w:rsid w:val="00E73999"/>
    <w:rsid w:val="00E73BDC"/>
    <w:rsid w:val="00E73E9E"/>
    <w:rsid w:val="00E76A29"/>
    <w:rsid w:val="00E76BE1"/>
    <w:rsid w:val="00E81660"/>
    <w:rsid w:val="00E854FE"/>
    <w:rsid w:val="00E906CC"/>
    <w:rsid w:val="00E939A0"/>
    <w:rsid w:val="00E97E4E"/>
    <w:rsid w:val="00EA0912"/>
    <w:rsid w:val="00EA0B36"/>
    <w:rsid w:val="00EA1CC2"/>
    <w:rsid w:val="00EA2D76"/>
    <w:rsid w:val="00EA4644"/>
    <w:rsid w:val="00EA758A"/>
    <w:rsid w:val="00EB096F"/>
    <w:rsid w:val="00EB199F"/>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1630"/>
    <w:rsid w:val="00EF3C10"/>
    <w:rsid w:val="00EF7463"/>
    <w:rsid w:val="00EF7971"/>
    <w:rsid w:val="00F002EF"/>
    <w:rsid w:val="00F01EE9"/>
    <w:rsid w:val="00F0485E"/>
    <w:rsid w:val="00F04900"/>
    <w:rsid w:val="00F065A4"/>
    <w:rsid w:val="00F126B9"/>
    <w:rsid w:val="00F12715"/>
    <w:rsid w:val="00F12F22"/>
    <w:rsid w:val="00F144D5"/>
    <w:rsid w:val="00F146F0"/>
    <w:rsid w:val="00F15039"/>
    <w:rsid w:val="00F20FF3"/>
    <w:rsid w:val="00F2190B"/>
    <w:rsid w:val="00F228B5"/>
    <w:rsid w:val="00F2389C"/>
    <w:rsid w:val="00F25C67"/>
    <w:rsid w:val="00F30DFF"/>
    <w:rsid w:val="00F32B80"/>
    <w:rsid w:val="00F340EB"/>
    <w:rsid w:val="00F35285"/>
    <w:rsid w:val="00F42115"/>
    <w:rsid w:val="00F43B9D"/>
    <w:rsid w:val="00F44D5E"/>
    <w:rsid w:val="00F53A35"/>
    <w:rsid w:val="00F55A3D"/>
    <w:rsid w:val="00F5744B"/>
    <w:rsid w:val="00F61209"/>
    <w:rsid w:val="00F6259E"/>
    <w:rsid w:val="00F65DD4"/>
    <w:rsid w:val="00F672B2"/>
    <w:rsid w:val="00F67708"/>
    <w:rsid w:val="00F83973"/>
    <w:rsid w:val="00F8759C"/>
    <w:rsid w:val="00F87FA3"/>
    <w:rsid w:val="00F93D8C"/>
    <w:rsid w:val="00FA3102"/>
    <w:rsid w:val="00FA48D4"/>
    <w:rsid w:val="00FA54FA"/>
    <w:rsid w:val="00FA6B24"/>
    <w:rsid w:val="00FA6D39"/>
    <w:rsid w:val="00FB227E"/>
    <w:rsid w:val="00FB3D61"/>
    <w:rsid w:val="00FB4110"/>
    <w:rsid w:val="00FB44CE"/>
    <w:rsid w:val="00FB5009"/>
    <w:rsid w:val="00FB76AB"/>
    <w:rsid w:val="00FD03FE"/>
    <w:rsid w:val="00FD126E"/>
    <w:rsid w:val="00FD3C36"/>
    <w:rsid w:val="00FD4D81"/>
    <w:rsid w:val="00FD7498"/>
    <w:rsid w:val="00FD7FB3"/>
    <w:rsid w:val="00FE065A"/>
    <w:rsid w:val="00FE4713"/>
    <w:rsid w:val="00FE67A2"/>
    <w:rsid w:val="00FE798D"/>
    <w:rsid w:val="00FF1F44"/>
    <w:rsid w:val="00FF225E"/>
    <w:rsid w:val="00FF603B"/>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8E10B"/>
  <w15:docId w15:val="{5FB597A9-C72B-4869-A14C-CD6349995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uiPriority="9"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B096F"/>
    <w:pPr>
      <w:spacing w:line="480" w:lineRule="auto"/>
    </w:pPr>
    <w:rPr>
      <w:sz w:val="24"/>
      <w:szCs w:val="24"/>
    </w:rPr>
  </w:style>
  <w:style w:type="paragraph" w:styleId="Nadpis1">
    <w:name w:val="heading 1"/>
    <w:basedOn w:val="Normln"/>
    <w:next w:val="Paragraph"/>
    <w:link w:val="Nadpis1Char"/>
    <w:uiPriority w:val="9"/>
    <w:qFormat/>
    <w:rsid w:val="00AE1ED4"/>
    <w:pPr>
      <w:keepNext/>
      <w:spacing w:before="360" w:after="60" w:line="360" w:lineRule="auto"/>
      <w:ind w:right="567"/>
      <w:contextualSpacing/>
      <w:outlineLvl w:val="0"/>
    </w:pPr>
    <w:rPr>
      <w:rFonts w:cs="Arial"/>
      <w:b/>
      <w:bCs/>
      <w:kern w:val="32"/>
      <w:szCs w:val="32"/>
    </w:rPr>
  </w:style>
  <w:style w:type="paragraph" w:styleId="Nadpis2">
    <w:name w:val="heading 2"/>
    <w:basedOn w:val="Normln"/>
    <w:next w:val="Paragraph"/>
    <w:link w:val="Nadpis2Char"/>
    <w:qFormat/>
    <w:rsid w:val="008D07FB"/>
    <w:pPr>
      <w:keepNext/>
      <w:spacing w:before="360" w:after="60" w:line="360" w:lineRule="auto"/>
      <w:ind w:right="567"/>
      <w:contextualSpacing/>
      <w:outlineLvl w:val="1"/>
    </w:pPr>
    <w:rPr>
      <w:rFonts w:cs="Arial"/>
      <w:b/>
      <w:bCs/>
      <w:i/>
      <w:iCs/>
      <w:szCs w:val="28"/>
    </w:rPr>
  </w:style>
  <w:style w:type="paragraph" w:styleId="Nadpis3">
    <w:name w:val="heading 3"/>
    <w:basedOn w:val="Normln"/>
    <w:next w:val="Paragraph"/>
    <w:link w:val="Nadpis3Char"/>
    <w:qFormat/>
    <w:rsid w:val="00DF7EE2"/>
    <w:pPr>
      <w:keepNext/>
      <w:spacing w:before="360" w:after="60" w:line="360" w:lineRule="auto"/>
      <w:ind w:right="567"/>
      <w:contextualSpacing/>
      <w:outlineLvl w:val="2"/>
    </w:pPr>
    <w:rPr>
      <w:rFonts w:cs="Arial"/>
      <w:bCs/>
      <w:i/>
      <w:szCs w:val="26"/>
    </w:rPr>
  </w:style>
  <w:style w:type="paragraph" w:styleId="Nadpis4">
    <w:name w:val="heading 4"/>
    <w:basedOn w:val="Paragraph"/>
    <w:next w:val="Newparagraph"/>
    <w:link w:val="Nadpis4Char"/>
    <w:rsid w:val="00F43B9D"/>
    <w:pPr>
      <w:spacing w:before="360"/>
      <w:outlineLvl w:val="3"/>
    </w:pPr>
    <w:rPr>
      <w:b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rticletitle">
    <w:name w:val="Article title"/>
    <w:basedOn w:val="Normln"/>
    <w:next w:val="Normln"/>
    <w:qFormat/>
    <w:rsid w:val="0024692A"/>
    <w:pPr>
      <w:spacing w:after="120" w:line="360" w:lineRule="auto"/>
    </w:pPr>
    <w:rPr>
      <w:b/>
      <w:sz w:val="28"/>
    </w:rPr>
  </w:style>
  <w:style w:type="paragraph" w:customStyle="1" w:styleId="Authornames">
    <w:name w:val="Author names"/>
    <w:basedOn w:val="Normln"/>
    <w:next w:val="Normln"/>
    <w:qFormat/>
    <w:rsid w:val="00F04900"/>
    <w:pPr>
      <w:spacing w:before="240" w:line="360" w:lineRule="auto"/>
    </w:pPr>
    <w:rPr>
      <w:sz w:val="28"/>
    </w:rPr>
  </w:style>
  <w:style w:type="paragraph" w:customStyle="1" w:styleId="Affiliation">
    <w:name w:val="Affiliation"/>
    <w:basedOn w:val="Normln"/>
    <w:qFormat/>
    <w:rsid w:val="00F04900"/>
    <w:pPr>
      <w:spacing w:before="240" w:line="360" w:lineRule="auto"/>
    </w:pPr>
    <w:rPr>
      <w:i/>
    </w:rPr>
  </w:style>
  <w:style w:type="paragraph" w:customStyle="1" w:styleId="Receiveddates">
    <w:name w:val="Received dates"/>
    <w:basedOn w:val="Affiliation"/>
    <w:next w:val="Normln"/>
    <w:qFormat/>
    <w:rsid w:val="00CC474B"/>
  </w:style>
  <w:style w:type="paragraph" w:customStyle="1" w:styleId="Abstract">
    <w:name w:val="Abstract"/>
    <w:basedOn w:val="Normln"/>
    <w:next w:val="Keywords"/>
    <w:qFormat/>
    <w:rsid w:val="00310E13"/>
    <w:pPr>
      <w:spacing w:before="360" w:after="300" w:line="360" w:lineRule="auto"/>
      <w:ind w:left="720" w:right="567"/>
    </w:pPr>
    <w:rPr>
      <w:sz w:val="22"/>
    </w:rPr>
  </w:style>
  <w:style w:type="paragraph" w:customStyle="1" w:styleId="Keywords">
    <w:name w:val="Keywords"/>
    <w:basedOn w:val="Normln"/>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ln"/>
    <w:qFormat/>
    <w:rsid w:val="00F04900"/>
    <w:pPr>
      <w:spacing w:before="240" w:line="360" w:lineRule="auto"/>
    </w:pPr>
  </w:style>
  <w:style w:type="paragraph" w:customStyle="1" w:styleId="Displayedquotation">
    <w:name w:val="Displayed quotation"/>
    <w:basedOn w:val="Normln"/>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1"/>
      </w:numPr>
      <w:spacing w:after="240"/>
      <w:contextualSpacing/>
    </w:pPr>
  </w:style>
  <w:style w:type="paragraph" w:customStyle="1" w:styleId="Displayedequation">
    <w:name w:val="Displayed equation"/>
    <w:basedOn w:val="Normln"/>
    <w:next w:val="Paragraph"/>
    <w:qFormat/>
    <w:rsid w:val="00EF0F45"/>
    <w:pPr>
      <w:tabs>
        <w:tab w:val="center" w:pos="4253"/>
        <w:tab w:val="right" w:pos="8222"/>
      </w:tabs>
      <w:spacing w:before="240" w:after="240"/>
      <w:jc w:val="center"/>
    </w:pPr>
  </w:style>
  <w:style w:type="paragraph" w:customStyle="1" w:styleId="Acknowledgements">
    <w:name w:val="Acknowledgements"/>
    <w:basedOn w:val="Normln"/>
    <w:next w:val="Normln"/>
    <w:qFormat/>
    <w:rsid w:val="00D379A3"/>
    <w:pPr>
      <w:spacing w:before="120" w:line="360" w:lineRule="auto"/>
    </w:pPr>
    <w:rPr>
      <w:sz w:val="22"/>
    </w:rPr>
  </w:style>
  <w:style w:type="paragraph" w:customStyle="1" w:styleId="Tabletitle">
    <w:name w:val="Table title"/>
    <w:basedOn w:val="Normln"/>
    <w:next w:val="Normln"/>
    <w:qFormat/>
    <w:rsid w:val="0031686C"/>
    <w:pPr>
      <w:spacing w:before="240" w:line="360" w:lineRule="auto"/>
    </w:pPr>
  </w:style>
  <w:style w:type="paragraph" w:customStyle="1" w:styleId="Figurecaption">
    <w:name w:val="Figure caption"/>
    <w:basedOn w:val="Normln"/>
    <w:next w:val="Normln"/>
    <w:qFormat/>
    <w:rsid w:val="0031686C"/>
    <w:pPr>
      <w:spacing w:before="240" w:line="360" w:lineRule="auto"/>
    </w:pPr>
  </w:style>
  <w:style w:type="paragraph" w:customStyle="1" w:styleId="Footnotes">
    <w:name w:val="Footnotes"/>
    <w:basedOn w:val="Normln"/>
    <w:qFormat/>
    <w:rsid w:val="006C6936"/>
    <w:pPr>
      <w:spacing w:before="120" w:line="360" w:lineRule="auto"/>
      <w:ind w:left="482" w:hanging="482"/>
      <w:contextualSpacing/>
    </w:pPr>
    <w:rPr>
      <w:sz w:val="22"/>
    </w:rPr>
  </w:style>
  <w:style w:type="paragraph" w:customStyle="1" w:styleId="Notesoncontributors">
    <w:name w:val="Notes on contributors"/>
    <w:basedOn w:val="Normln"/>
    <w:qFormat/>
    <w:rsid w:val="00F04900"/>
    <w:pPr>
      <w:spacing w:before="240" w:line="360" w:lineRule="auto"/>
    </w:pPr>
    <w:rPr>
      <w:sz w:val="22"/>
    </w:rPr>
  </w:style>
  <w:style w:type="paragraph" w:customStyle="1" w:styleId="Normalparagraphstyle">
    <w:name w:val="Normal paragraph style"/>
    <w:basedOn w:val="Normln"/>
    <w:next w:val="Normln"/>
    <w:rsid w:val="00562DEF"/>
  </w:style>
  <w:style w:type="paragraph" w:customStyle="1" w:styleId="Paragraph">
    <w:name w:val="Paragraph"/>
    <w:basedOn w:val="Normln"/>
    <w:next w:val="Newparagraph"/>
    <w:qFormat/>
    <w:rsid w:val="001B7681"/>
    <w:pPr>
      <w:widowControl w:val="0"/>
      <w:spacing w:before="240"/>
    </w:pPr>
  </w:style>
  <w:style w:type="paragraph" w:customStyle="1" w:styleId="Newparagraph">
    <w:name w:val="New paragraph"/>
    <w:basedOn w:val="Normln"/>
    <w:qFormat/>
    <w:rsid w:val="00AE2F8D"/>
    <w:pPr>
      <w:ind w:firstLine="720"/>
    </w:pPr>
  </w:style>
  <w:style w:type="paragraph" w:styleId="Normlnodsazen">
    <w:name w:val="Normal Indent"/>
    <w:basedOn w:val="Normln"/>
    <w:rsid w:val="00526454"/>
    <w:pPr>
      <w:ind w:left="720"/>
    </w:pPr>
  </w:style>
  <w:style w:type="paragraph" w:customStyle="1" w:styleId="References">
    <w:name w:val="References"/>
    <w:basedOn w:val="Normln"/>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Nadpis2Char">
    <w:name w:val="Nadpis 2 Char"/>
    <w:basedOn w:val="Standardnpsmoodstavce"/>
    <w:link w:val="Nadpis2"/>
    <w:rsid w:val="008D07FB"/>
    <w:rPr>
      <w:rFonts w:cs="Arial"/>
      <w:b/>
      <w:bCs/>
      <w:i/>
      <w:iCs/>
      <w:sz w:val="24"/>
      <w:szCs w:val="28"/>
    </w:rPr>
  </w:style>
  <w:style w:type="character" w:customStyle="1" w:styleId="Nadpis1Char">
    <w:name w:val="Nadpis 1 Char"/>
    <w:basedOn w:val="Standardnpsmoodstavce"/>
    <w:link w:val="Nadpis1"/>
    <w:uiPriority w:val="9"/>
    <w:rsid w:val="00AE1ED4"/>
    <w:rPr>
      <w:rFonts w:cs="Arial"/>
      <w:b/>
      <w:bCs/>
      <w:kern w:val="32"/>
      <w:sz w:val="24"/>
      <w:szCs w:val="32"/>
    </w:rPr>
  </w:style>
  <w:style w:type="character" w:customStyle="1" w:styleId="Nadpis3Char">
    <w:name w:val="Nadpis 3 Char"/>
    <w:basedOn w:val="Standardnpsmoodstavce"/>
    <w:link w:val="Nadpis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
      </w:numPr>
      <w:spacing w:after="240"/>
      <w:contextualSpacing/>
    </w:pPr>
  </w:style>
  <w:style w:type="paragraph" w:styleId="Textpoznpodarou">
    <w:name w:val="footnote text"/>
    <w:basedOn w:val="Normln"/>
    <w:link w:val="TextpoznpodarouChar"/>
    <w:autoRedefine/>
    <w:rsid w:val="006C19B2"/>
    <w:pPr>
      <w:ind w:left="284" w:hanging="284"/>
    </w:pPr>
    <w:rPr>
      <w:sz w:val="22"/>
      <w:szCs w:val="20"/>
    </w:rPr>
  </w:style>
  <w:style w:type="character" w:customStyle="1" w:styleId="TextpoznpodarouChar">
    <w:name w:val="Text pozn. pod čarou Char"/>
    <w:basedOn w:val="Standardnpsmoodstavce"/>
    <w:link w:val="Textpoznpodarou"/>
    <w:rsid w:val="006C19B2"/>
    <w:rPr>
      <w:sz w:val="22"/>
    </w:rPr>
  </w:style>
  <w:style w:type="character" w:styleId="Znakapoznpodarou">
    <w:name w:val="footnote reference"/>
    <w:basedOn w:val="Standardnpsmoodstavce"/>
    <w:rsid w:val="00AF2C92"/>
    <w:rPr>
      <w:vertAlign w:val="superscript"/>
    </w:rPr>
  </w:style>
  <w:style w:type="paragraph" w:styleId="Textvysvtlivek">
    <w:name w:val="endnote text"/>
    <w:basedOn w:val="Normln"/>
    <w:link w:val="TextvysvtlivekChar"/>
    <w:autoRedefine/>
    <w:rsid w:val="006C19B2"/>
    <w:pPr>
      <w:ind w:left="284" w:hanging="284"/>
    </w:pPr>
    <w:rPr>
      <w:sz w:val="22"/>
      <w:szCs w:val="20"/>
    </w:rPr>
  </w:style>
  <w:style w:type="character" w:customStyle="1" w:styleId="TextvysvtlivekChar">
    <w:name w:val="Text vysvětlivek Char"/>
    <w:basedOn w:val="Standardnpsmoodstavce"/>
    <w:link w:val="Textvysvtlivek"/>
    <w:rsid w:val="006C19B2"/>
    <w:rPr>
      <w:sz w:val="22"/>
    </w:rPr>
  </w:style>
  <w:style w:type="character" w:styleId="Odkaznavysvtlivky">
    <w:name w:val="endnote reference"/>
    <w:basedOn w:val="Standardnpsmoodstavce"/>
    <w:rsid w:val="00EC571B"/>
    <w:rPr>
      <w:vertAlign w:val="superscript"/>
    </w:rPr>
  </w:style>
  <w:style w:type="character" w:customStyle="1" w:styleId="Nadpis4Char">
    <w:name w:val="Nadpis 4 Char"/>
    <w:basedOn w:val="Standardnpsmoodstavce"/>
    <w:link w:val="Nadpis4"/>
    <w:rsid w:val="00F43B9D"/>
    <w:rPr>
      <w:bCs/>
      <w:sz w:val="24"/>
      <w:szCs w:val="28"/>
    </w:rPr>
  </w:style>
  <w:style w:type="paragraph" w:styleId="Zhlav">
    <w:name w:val="header"/>
    <w:basedOn w:val="Normln"/>
    <w:link w:val="ZhlavChar"/>
    <w:uiPriority w:val="99"/>
    <w:rsid w:val="003F193A"/>
    <w:pPr>
      <w:tabs>
        <w:tab w:val="center" w:pos="4320"/>
        <w:tab w:val="right" w:pos="8640"/>
      </w:tabs>
      <w:spacing w:after="120" w:line="240" w:lineRule="auto"/>
      <w:contextualSpacing/>
    </w:pPr>
  </w:style>
  <w:style w:type="character" w:customStyle="1" w:styleId="ZhlavChar">
    <w:name w:val="Záhlaví Char"/>
    <w:basedOn w:val="Standardnpsmoodstavce"/>
    <w:link w:val="Zhlav"/>
    <w:uiPriority w:val="99"/>
    <w:rsid w:val="003F193A"/>
    <w:rPr>
      <w:rFonts w:eastAsia="Times New Roman"/>
      <w:sz w:val="24"/>
      <w:szCs w:val="24"/>
      <w:lang w:eastAsia="en-GB"/>
    </w:rPr>
  </w:style>
  <w:style w:type="paragraph" w:styleId="Zpat">
    <w:name w:val="footer"/>
    <w:basedOn w:val="Normln"/>
    <w:link w:val="ZpatChar"/>
    <w:uiPriority w:val="99"/>
    <w:rsid w:val="00AE6A21"/>
    <w:pPr>
      <w:tabs>
        <w:tab w:val="center" w:pos="4320"/>
        <w:tab w:val="right" w:pos="8640"/>
      </w:tabs>
      <w:spacing w:before="240" w:line="240" w:lineRule="auto"/>
      <w:contextualSpacing/>
    </w:pPr>
  </w:style>
  <w:style w:type="character" w:customStyle="1" w:styleId="ZpatChar">
    <w:name w:val="Zápatí Char"/>
    <w:basedOn w:val="Standardnpsmoodstavce"/>
    <w:link w:val="Zpat"/>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table" w:styleId="Mkatabulky">
    <w:name w:val="Table Grid"/>
    <w:basedOn w:val="Normlntabulka"/>
    <w:rsid w:val="00445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uiPriority w:val="20"/>
    <w:qFormat/>
    <w:rsid w:val="00445726"/>
    <w:rPr>
      <w:i/>
      <w:iCs/>
    </w:rPr>
  </w:style>
  <w:style w:type="character" w:customStyle="1" w:styleId="apple-converted-space">
    <w:name w:val="apple-converted-space"/>
    <w:basedOn w:val="Standardnpsmoodstavce"/>
    <w:rsid w:val="00445726"/>
  </w:style>
  <w:style w:type="character" w:styleId="Siln">
    <w:name w:val="Strong"/>
    <w:basedOn w:val="Standardnpsmoodstavce"/>
    <w:uiPriority w:val="22"/>
    <w:qFormat/>
    <w:rsid w:val="00445726"/>
    <w:rPr>
      <w:b/>
      <w:bCs/>
    </w:rPr>
  </w:style>
  <w:style w:type="character" w:styleId="Hypertextovodkaz">
    <w:name w:val="Hyperlink"/>
    <w:basedOn w:val="Standardnpsmoodstavce"/>
    <w:uiPriority w:val="99"/>
    <w:unhideWhenUsed/>
    <w:rsid w:val="00445726"/>
    <w:rPr>
      <w:color w:val="0000FF" w:themeColor="hyperlink"/>
      <w:u w:val="single"/>
    </w:rPr>
  </w:style>
  <w:style w:type="character" w:customStyle="1" w:styleId="TextbublinyChar">
    <w:name w:val="Text bubliny Char"/>
    <w:basedOn w:val="Standardnpsmoodstavce"/>
    <w:link w:val="Textbubliny"/>
    <w:uiPriority w:val="99"/>
    <w:rsid w:val="00445726"/>
    <w:rPr>
      <w:rFonts w:ascii="Tahoma" w:eastAsiaTheme="minorEastAsia" w:hAnsi="Tahoma" w:cs="Tahoma"/>
      <w:sz w:val="16"/>
      <w:szCs w:val="16"/>
      <w:lang w:eastAsia="cs-CZ"/>
    </w:rPr>
  </w:style>
  <w:style w:type="paragraph" w:styleId="Textbubliny">
    <w:name w:val="Balloon Text"/>
    <w:basedOn w:val="Normln"/>
    <w:link w:val="TextbublinyChar"/>
    <w:uiPriority w:val="99"/>
    <w:unhideWhenUsed/>
    <w:rsid w:val="00445726"/>
    <w:pPr>
      <w:spacing w:line="240" w:lineRule="auto"/>
    </w:pPr>
    <w:rPr>
      <w:rFonts w:ascii="Tahoma" w:eastAsiaTheme="minorEastAsia" w:hAnsi="Tahoma" w:cs="Tahoma"/>
      <w:sz w:val="16"/>
      <w:szCs w:val="16"/>
      <w:lang w:eastAsia="cs-CZ"/>
    </w:rPr>
  </w:style>
  <w:style w:type="character" w:customStyle="1" w:styleId="TextbublinyChar1">
    <w:name w:val="Text bubliny Char1"/>
    <w:basedOn w:val="Standardnpsmoodstavce"/>
    <w:rsid w:val="00445726"/>
    <w:rPr>
      <w:rFonts w:ascii="Segoe UI" w:hAnsi="Segoe UI" w:cs="Segoe UI"/>
      <w:sz w:val="18"/>
      <w:szCs w:val="18"/>
    </w:rPr>
  </w:style>
  <w:style w:type="paragraph" w:styleId="Titulek">
    <w:name w:val="caption"/>
    <w:basedOn w:val="Normln"/>
    <w:next w:val="Normln"/>
    <w:uiPriority w:val="35"/>
    <w:unhideWhenUsed/>
    <w:qFormat/>
    <w:rsid w:val="00445726"/>
    <w:pPr>
      <w:spacing w:after="200" w:line="240" w:lineRule="auto"/>
      <w:jc w:val="both"/>
    </w:pPr>
    <w:rPr>
      <w:rFonts w:eastAsiaTheme="minorEastAsia" w:cstheme="minorBidi"/>
      <w:bCs/>
      <w:color w:val="000000" w:themeColor="text1"/>
      <w:szCs w:val="18"/>
      <w:lang w:val="cs-CZ" w:eastAsia="cs-CZ"/>
    </w:rPr>
  </w:style>
  <w:style w:type="character" w:styleId="Odkaznakoment">
    <w:name w:val="annotation reference"/>
    <w:basedOn w:val="Standardnpsmoodstavce"/>
    <w:uiPriority w:val="99"/>
    <w:unhideWhenUsed/>
    <w:rsid w:val="00445726"/>
    <w:rPr>
      <w:sz w:val="16"/>
      <w:szCs w:val="16"/>
    </w:rPr>
  </w:style>
  <w:style w:type="paragraph" w:styleId="Textkomente">
    <w:name w:val="annotation text"/>
    <w:basedOn w:val="Normln"/>
    <w:link w:val="TextkomenteChar"/>
    <w:uiPriority w:val="99"/>
    <w:unhideWhenUsed/>
    <w:rsid w:val="00445726"/>
    <w:pPr>
      <w:spacing w:after="200" w:line="240" w:lineRule="auto"/>
    </w:pPr>
    <w:rPr>
      <w:rFonts w:asciiTheme="minorHAnsi" w:eastAsiaTheme="minorEastAsia" w:hAnsiTheme="minorHAnsi" w:cstheme="minorBidi"/>
      <w:sz w:val="20"/>
      <w:szCs w:val="20"/>
      <w:lang w:val="cs-CZ" w:eastAsia="cs-CZ"/>
    </w:rPr>
  </w:style>
  <w:style w:type="character" w:customStyle="1" w:styleId="TextkomenteChar">
    <w:name w:val="Text komentáře Char"/>
    <w:basedOn w:val="Standardnpsmoodstavce"/>
    <w:link w:val="Textkomente"/>
    <w:uiPriority w:val="99"/>
    <w:rsid w:val="00445726"/>
    <w:rPr>
      <w:rFonts w:asciiTheme="minorHAnsi" w:eastAsiaTheme="minorEastAsia" w:hAnsiTheme="minorHAnsi" w:cstheme="minorBidi"/>
      <w:lang w:val="cs-CZ" w:eastAsia="cs-CZ"/>
    </w:rPr>
  </w:style>
  <w:style w:type="character" w:customStyle="1" w:styleId="PedmtkomenteChar">
    <w:name w:val="Předmět komentáře Char"/>
    <w:basedOn w:val="TextkomenteChar"/>
    <w:link w:val="Pedmtkomente"/>
    <w:uiPriority w:val="99"/>
    <w:rsid w:val="00445726"/>
    <w:rPr>
      <w:rFonts w:asciiTheme="minorHAnsi" w:eastAsiaTheme="minorEastAsia" w:hAnsiTheme="minorHAnsi" w:cstheme="minorBidi"/>
      <w:b/>
      <w:bCs/>
      <w:lang w:val="cs-CZ" w:eastAsia="cs-CZ"/>
    </w:rPr>
  </w:style>
  <w:style w:type="paragraph" w:styleId="Pedmtkomente">
    <w:name w:val="annotation subject"/>
    <w:basedOn w:val="Textkomente"/>
    <w:next w:val="Textkomente"/>
    <w:link w:val="PedmtkomenteChar"/>
    <w:uiPriority w:val="99"/>
    <w:unhideWhenUsed/>
    <w:rsid w:val="00445726"/>
    <w:rPr>
      <w:b/>
      <w:bCs/>
    </w:rPr>
  </w:style>
  <w:style w:type="character" w:customStyle="1" w:styleId="PedmtkomenteChar1">
    <w:name w:val="Předmět komentáře Char1"/>
    <w:basedOn w:val="TextkomenteChar"/>
    <w:rsid w:val="00445726"/>
    <w:rPr>
      <w:rFonts w:asciiTheme="minorHAnsi" w:eastAsiaTheme="minorEastAsia" w:hAnsiTheme="minorHAnsi" w:cstheme="minorBidi"/>
      <w:b/>
      <w:bCs/>
      <w:lang w:val="cs-CZ" w:eastAsia="cs-CZ"/>
    </w:rPr>
  </w:style>
  <w:style w:type="paragraph" w:customStyle="1" w:styleId="Text">
    <w:name w:val="Text"/>
    <w:basedOn w:val="Normln"/>
    <w:rsid w:val="00445726"/>
    <w:pPr>
      <w:spacing w:before="120" w:line="240" w:lineRule="auto"/>
      <w:jc w:val="both"/>
    </w:pPr>
    <w:rPr>
      <w:lang w:val="en-US" w:eastAsia="cs-CZ"/>
    </w:rPr>
  </w:style>
  <w:style w:type="character" w:customStyle="1" w:styleId="hps">
    <w:name w:val="hps"/>
    <w:basedOn w:val="Standardnpsmoodstavce"/>
    <w:rsid w:val="00445726"/>
  </w:style>
  <w:style w:type="paragraph" w:styleId="Odstavecseseznamem">
    <w:name w:val="List Paragraph"/>
    <w:basedOn w:val="Normln"/>
    <w:uiPriority w:val="34"/>
    <w:qFormat/>
    <w:rsid w:val="00445726"/>
    <w:pPr>
      <w:spacing w:after="200" w:line="276" w:lineRule="auto"/>
      <w:ind w:left="720"/>
      <w:contextualSpacing/>
    </w:pPr>
    <w:rPr>
      <w:rFonts w:asciiTheme="minorHAnsi" w:eastAsiaTheme="minorEastAsia" w:hAnsiTheme="minorHAnsi" w:cstheme="minorBidi"/>
      <w:sz w:val="22"/>
      <w:szCs w:val="22"/>
      <w:lang w:val="cs-CZ" w:eastAsia="cs-CZ"/>
    </w:rPr>
  </w:style>
  <w:style w:type="paragraph" w:customStyle="1" w:styleId="Heading1">
    <w:name w:val="Heading1"/>
    <w:basedOn w:val="Normln"/>
    <w:next w:val="Text"/>
    <w:rsid w:val="00445726"/>
    <w:pPr>
      <w:keepNext/>
      <w:spacing w:before="360" w:line="240" w:lineRule="auto"/>
      <w:outlineLvl w:val="0"/>
    </w:pPr>
    <w:rPr>
      <w:b/>
      <w:caps/>
      <w:sz w:val="28"/>
      <w:szCs w:val="28"/>
      <w:lang w:val="en-US" w:eastAsia="cs-CZ"/>
    </w:rPr>
  </w:style>
  <w:style w:type="paragraph" w:customStyle="1" w:styleId="KeyWords0">
    <w:name w:val="KeyWords"/>
    <w:basedOn w:val="Text"/>
    <w:next w:val="Text"/>
    <w:rsid w:val="00445726"/>
    <w:pPr>
      <w:spacing w:before="240"/>
    </w:pPr>
    <w:rPr>
      <w:i/>
      <w:szCs w:val="26"/>
    </w:rPr>
  </w:style>
  <w:style w:type="paragraph" w:customStyle="1" w:styleId="Styl1">
    <w:name w:val="Styl1"/>
    <w:basedOn w:val="Textvbloku"/>
    <w:qFormat/>
    <w:rsid w:val="00445726"/>
    <w:pPr>
      <w:pBdr>
        <w:top w:val="none" w:sz="0" w:space="0" w:color="auto"/>
        <w:left w:val="none" w:sz="0" w:space="0" w:color="auto"/>
        <w:bottom w:val="none" w:sz="0" w:space="0" w:color="auto"/>
        <w:right w:val="none" w:sz="0" w:space="0" w:color="auto"/>
      </w:pBdr>
      <w:spacing w:before="200" w:after="0" w:line="240" w:lineRule="auto"/>
      <w:ind w:left="0" w:right="0"/>
    </w:pPr>
    <w:rPr>
      <w:rFonts w:ascii="Times New Roman" w:eastAsia="Times New Roman" w:hAnsi="Times New Roman" w:cs="Times New Roman"/>
      <w:i w:val="0"/>
      <w:iCs w:val="0"/>
      <w:color w:val="auto"/>
      <w:sz w:val="20"/>
      <w:szCs w:val="24"/>
    </w:rPr>
  </w:style>
  <w:style w:type="paragraph" w:styleId="Textvbloku">
    <w:name w:val="Block Text"/>
    <w:basedOn w:val="Normln"/>
    <w:uiPriority w:val="99"/>
    <w:unhideWhenUsed/>
    <w:rsid w:val="0044572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after="200" w:line="276" w:lineRule="auto"/>
      <w:ind w:left="1152" w:right="1152"/>
    </w:pPr>
    <w:rPr>
      <w:rFonts w:asciiTheme="minorHAnsi" w:eastAsiaTheme="minorEastAsia" w:hAnsiTheme="minorHAnsi" w:cstheme="minorBidi"/>
      <w:i/>
      <w:iCs/>
      <w:color w:val="4F81BD" w:themeColor="accent1"/>
      <w:sz w:val="22"/>
      <w:szCs w:val="22"/>
      <w:lang w:val="cs-CZ" w:eastAsia="cs-CZ"/>
    </w:rPr>
  </w:style>
  <w:style w:type="paragraph" w:customStyle="1" w:styleId="MJ1">
    <w:name w:val="MJ1"/>
    <w:basedOn w:val="Odstavecseseznamem"/>
    <w:link w:val="MJ1Char"/>
    <w:qFormat/>
    <w:rsid w:val="00445726"/>
    <w:pPr>
      <w:numPr>
        <w:numId w:val="3"/>
      </w:numPr>
    </w:pPr>
    <w:rPr>
      <w:rFonts w:ascii="Calibri" w:eastAsia="Calibri" w:hAnsi="Calibri" w:cs="Times New Roman"/>
      <w:b/>
      <w:sz w:val="24"/>
      <w:lang w:eastAsia="en-US"/>
    </w:rPr>
  </w:style>
  <w:style w:type="character" w:customStyle="1" w:styleId="MJ1Char">
    <w:name w:val="MJ1 Char"/>
    <w:link w:val="MJ1"/>
    <w:rsid w:val="00445726"/>
    <w:rPr>
      <w:rFonts w:ascii="Calibri" w:eastAsia="Calibri" w:hAnsi="Calibri"/>
      <w:b/>
      <w:sz w:val="24"/>
      <w:szCs w:val="22"/>
      <w:lang w:val="cs-CZ" w:eastAsia="en-US"/>
    </w:rPr>
  </w:style>
  <w:style w:type="paragraph" w:styleId="Bibliografie">
    <w:name w:val="Bibliography"/>
    <w:basedOn w:val="Normln"/>
    <w:next w:val="Normln"/>
    <w:uiPriority w:val="37"/>
    <w:unhideWhenUsed/>
    <w:rsid w:val="00445726"/>
    <w:pPr>
      <w:ind w:left="720" w:hanging="720"/>
    </w:pPr>
    <w:rPr>
      <w:rFonts w:asciiTheme="minorHAnsi" w:eastAsiaTheme="minorEastAsia" w:hAnsiTheme="minorHAnsi" w:cstheme="minorBidi"/>
      <w:sz w:val="22"/>
      <w:szCs w:val="22"/>
      <w:lang w:val="cs-CZ" w:eastAsia="cs-CZ"/>
    </w:rPr>
  </w:style>
  <w:style w:type="paragraph" w:styleId="Seznamobrzk">
    <w:name w:val="table of figures"/>
    <w:basedOn w:val="Normln"/>
    <w:next w:val="Normln"/>
    <w:uiPriority w:val="99"/>
    <w:rsid w:val="00445726"/>
  </w:style>
  <w:style w:type="character" w:styleId="slodku">
    <w:name w:val="line number"/>
    <w:uiPriority w:val="99"/>
    <w:semiHidden/>
    <w:unhideWhenUsed/>
    <w:rsid w:val="009634EE"/>
  </w:style>
  <w:style w:type="character" w:customStyle="1" w:styleId="lexfulentr">
    <w:name w:val="lex_ful_entr"/>
    <w:basedOn w:val="Standardnpsmoodstavce"/>
    <w:rsid w:val="00AE1E4F"/>
  </w:style>
  <w:style w:type="character" w:customStyle="1" w:styleId="scopustermhighlight">
    <w:name w:val="scopustermhighlight"/>
    <w:basedOn w:val="Standardnpsmoodstavce"/>
    <w:rsid w:val="00172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674792">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669333685">
      <w:bodyDiv w:val="1"/>
      <w:marLeft w:val="0"/>
      <w:marRight w:val="0"/>
      <w:marTop w:val="0"/>
      <w:marBottom w:val="0"/>
      <w:divBdr>
        <w:top w:val="none" w:sz="0" w:space="0" w:color="auto"/>
        <w:left w:val="none" w:sz="0" w:space="0" w:color="auto"/>
        <w:bottom w:val="none" w:sz="0" w:space="0" w:color="auto"/>
        <w:right w:val="none" w:sz="0" w:space="0" w:color="auto"/>
      </w:divBdr>
      <w:divsChild>
        <w:div w:id="1876575096">
          <w:marLeft w:val="0"/>
          <w:marRight w:val="0"/>
          <w:marTop w:val="0"/>
          <w:marBottom w:val="0"/>
          <w:divBdr>
            <w:top w:val="none" w:sz="0" w:space="0" w:color="auto"/>
            <w:left w:val="none" w:sz="0" w:space="0" w:color="auto"/>
            <w:bottom w:val="none" w:sz="0" w:space="0" w:color="auto"/>
            <w:right w:val="none" w:sz="0" w:space="0" w:color="auto"/>
          </w:divBdr>
        </w:div>
        <w:div w:id="1677153456">
          <w:marLeft w:val="0"/>
          <w:marRight w:val="0"/>
          <w:marTop w:val="0"/>
          <w:marBottom w:val="0"/>
          <w:divBdr>
            <w:top w:val="none" w:sz="0" w:space="0" w:color="auto"/>
            <w:left w:val="none" w:sz="0" w:space="0" w:color="auto"/>
            <w:bottom w:val="none" w:sz="0" w:space="0" w:color="auto"/>
            <w:right w:val="none" w:sz="0" w:space="0" w:color="auto"/>
          </w:divBdr>
        </w:div>
        <w:div w:id="2001151538">
          <w:marLeft w:val="0"/>
          <w:marRight w:val="0"/>
          <w:marTop w:val="0"/>
          <w:marBottom w:val="0"/>
          <w:divBdr>
            <w:top w:val="none" w:sz="0" w:space="0" w:color="auto"/>
            <w:left w:val="none" w:sz="0" w:space="0" w:color="auto"/>
            <w:bottom w:val="none" w:sz="0" w:space="0" w:color="auto"/>
            <w:right w:val="none" w:sz="0" w:space="0" w:color="auto"/>
          </w:divBdr>
        </w:div>
        <w:div w:id="1398432370">
          <w:marLeft w:val="0"/>
          <w:marRight w:val="0"/>
          <w:marTop w:val="0"/>
          <w:marBottom w:val="0"/>
          <w:divBdr>
            <w:top w:val="none" w:sz="0" w:space="0" w:color="auto"/>
            <w:left w:val="none" w:sz="0" w:space="0" w:color="auto"/>
            <w:bottom w:val="none" w:sz="0" w:space="0" w:color="auto"/>
            <w:right w:val="none" w:sz="0" w:space="0" w:color="auto"/>
          </w:divBdr>
        </w:div>
        <w:div w:id="1373387472">
          <w:marLeft w:val="0"/>
          <w:marRight w:val="0"/>
          <w:marTop w:val="0"/>
          <w:marBottom w:val="0"/>
          <w:divBdr>
            <w:top w:val="none" w:sz="0" w:space="0" w:color="auto"/>
            <w:left w:val="none" w:sz="0" w:space="0" w:color="auto"/>
            <w:bottom w:val="none" w:sz="0" w:space="0" w:color="auto"/>
            <w:right w:val="none" w:sz="0" w:space="0" w:color="auto"/>
          </w:divBdr>
        </w:div>
        <w:div w:id="1426458598">
          <w:marLeft w:val="0"/>
          <w:marRight w:val="0"/>
          <w:marTop w:val="0"/>
          <w:marBottom w:val="0"/>
          <w:divBdr>
            <w:top w:val="none" w:sz="0" w:space="0" w:color="auto"/>
            <w:left w:val="none" w:sz="0" w:space="0" w:color="auto"/>
            <w:bottom w:val="none" w:sz="0" w:space="0" w:color="auto"/>
            <w:right w:val="none" w:sz="0" w:space="0" w:color="auto"/>
          </w:divBdr>
        </w:div>
        <w:div w:id="2070028337">
          <w:marLeft w:val="0"/>
          <w:marRight w:val="0"/>
          <w:marTop w:val="0"/>
          <w:marBottom w:val="0"/>
          <w:divBdr>
            <w:top w:val="none" w:sz="0" w:space="0" w:color="auto"/>
            <w:left w:val="none" w:sz="0" w:space="0" w:color="auto"/>
            <w:bottom w:val="none" w:sz="0" w:space="0" w:color="auto"/>
            <w:right w:val="none" w:sz="0" w:space="0" w:color="auto"/>
          </w:divBdr>
        </w:div>
        <w:div w:id="363864908">
          <w:marLeft w:val="0"/>
          <w:marRight w:val="0"/>
          <w:marTop w:val="0"/>
          <w:marBottom w:val="0"/>
          <w:divBdr>
            <w:top w:val="none" w:sz="0" w:space="0" w:color="auto"/>
            <w:left w:val="none" w:sz="0" w:space="0" w:color="auto"/>
            <w:bottom w:val="none" w:sz="0" w:space="0" w:color="auto"/>
            <w:right w:val="none" w:sz="0" w:space="0" w:color="auto"/>
          </w:divBdr>
        </w:div>
        <w:div w:id="714547297">
          <w:marLeft w:val="0"/>
          <w:marRight w:val="0"/>
          <w:marTop w:val="0"/>
          <w:marBottom w:val="0"/>
          <w:divBdr>
            <w:top w:val="none" w:sz="0" w:space="0" w:color="auto"/>
            <w:left w:val="none" w:sz="0" w:space="0" w:color="auto"/>
            <w:bottom w:val="none" w:sz="0" w:space="0" w:color="auto"/>
            <w:right w:val="none" w:sz="0" w:space="0" w:color="auto"/>
          </w:divBdr>
        </w:div>
        <w:div w:id="1005787376">
          <w:marLeft w:val="0"/>
          <w:marRight w:val="0"/>
          <w:marTop w:val="0"/>
          <w:marBottom w:val="0"/>
          <w:divBdr>
            <w:top w:val="none" w:sz="0" w:space="0" w:color="auto"/>
            <w:left w:val="none" w:sz="0" w:space="0" w:color="auto"/>
            <w:bottom w:val="none" w:sz="0" w:space="0" w:color="auto"/>
            <w:right w:val="none" w:sz="0" w:space="0" w:color="auto"/>
          </w:divBdr>
        </w:div>
        <w:div w:id="1223446902">
          <w:marLeft w:val="0"/>
          <w:marRight w:val="0"/>
          <w:marTop w:val="0"/>
          <w:marBottom w:val="0"/>
          <w:divBdr>
            <w:top w:val="none" w:sz="0" w:space="0" w:color="auto"/>
            <w:left w:val="none" w:sz="0" w:space="0" w:color="auto"/>
            <w:bottom w:val="none" w:sz="0" w:space="0" w:color="auto"/>
            <w:right w:val="none" w:sz="0" w:space="0" w:color="auto"/>
          </w:divBdr>
        </w:div>
        <w:div w:id="814102678">
          <w:marLeft w:val="0"/>
          <w:marRight w:val="0"/>
          <w:marTop w:val="0"/>
          <w:marBottom w:val="0"/>
          <w:divBdr>
            <w:top w:val="none" w:sz="0" w:space="0" w:color="auto"/>
            <w:left w:val="none" w:sz="0" w:space="0" w:color="auto"/>
            <w:bottom w:val="none" w:sz="0" w:space="0" w:color="auto"/>
            <w:right w:val="none" w:sz="0" w:space="0" w:color="auto"/>
          </w:divBdr>
        </w:div>
        <w:div w:id="1483157443">
          <w:marLeft w:val="0"/>
          <w:marRight w:val="0"/>
          <w:marTop w:val="0"/>
          <w:marBottom w:val="0"/>
          <w:divBdr>
            <w:top w:val="none" w:sz="0" w:space="0" w:color="auto"/>
            <w:left w:val="none" w:sz="0" w:space="0" w:color="auto"/>
            <w:bottom w:val="none" w:sz="0" w:space="0" w:color="auto"/>
            <w:right w:val="none" w:sz="0" w:space="0" w:color="auto"/>
          </w:divBdr>
        </w:div>
      </w:divsChild>
    </w:div>
    <w:div w:id="1720856442">
      <w:bodyDiv w:val="1"/>
      <w:marLeft w:val="0"/>
      <w:marRight w:val="0"/>
      <w:marTop w:val="0"/>
      <w:marBottom w:val="0"/>
      <w:divBdr>
        <w:top w:val="none" w:sz="0" w:space="0" w:color="auto"/>
        <w:left w:val="none" w:sz="0" w:space="0" w:color="auto"/>
        <w:bottom w:val="none" w:sz="0" w:space="0" w:color="auto"/>
        <w:right w:val="none" w:sz="0" w:space="0" w:color="auto"/>
      </w:divBdr>
      <w:divsChild>
        <w:div w:id="285427312">
          <w:marLeft w:val="0"/>
          <w:marRight w:val="0"/>
          <w:marTop w:val="0"/>
          <w:marBottom w:val="0"/>
          <w:divBdr>
            <w:top w:val="none" w:sz="0" w:space="0" w:color="auto"/>
            <w:left w:val="none" w:sz="0" w:space="0" w:color="auto"/>
            <w:bottom w:val="none" w:sz="0" w:space="0" w:color="auto"/>
            <w:right w:val="none" w:sz="0" w:space="0" w:color="auto"/>
          </w:divBdr>
        </w:div>
        <w:div w:id="1396973923">
          <w:marLeft w:val="0"/>
          <w:marRight w:val="0"/>
          <w:marTop w:val="0"/>
          <w:marBottom w:val="0"/>
          <w:divBdr>
            <w:top w:val="none" w:sz="0" w:space="0" w:color="auto"/>
            <w:left w:val="none" w:sz="0" w:space="0" w:color="auto"/>
            <w:bottom w:val="none" w:sz="0" w:space="0" w:color="auto"/>
            <w:right w:val="none" w:sz="0" w:space="0" w:color="auto"/>
          </w:divBdr>
        </w:div>
        <w:div w:id="1540437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skova\AppData\Local\Temp\Temp1_TF_Template_Word_Windows_2013.zip\TF_Template_Word_Windows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BA879-AD16-4D50-ACE2-85949F3E1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TF_Template_Word_Windows_2013</Template>
  <TotalTime>0</TotalTime>
  <Pages>52</Pages>
  <Words>59800</Words>
  <Characters>352823</Characters>
  <Application>Microsoft Office Word</Application>
  <DocSecurity>4</DocSecurity>
  <Lines>2940</Lines>
  <Paragraphs>823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TF_Template_Word_Windows_2013</vt:lpstr>
      <vt:lpstr>TF_Template_Word_Windows_2013</vt:lpstr>
    </vt:vector>
  </TitlesOfParts>
  <Company>Informa Plc</Company>
  <LinksUpToDate>false</LinksUpToDate>
  <CharactersWithSpaces>411800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TF_Template_Word_Windows_2013</dc:title>
  <dc:creator>Matošková Jana</dc:creator>
  <cp:lastModifiedBy>Hana Janečková</cp:lastModifiedBy>
  <cp:revision>2</cp:revision>
  <cp:lastPrinted>2016-12-19T12:45:00Z</cp:lastPrinted>
  <dcterms:created xsi:type="dcterms:W3CDTF">2020-05-25T10:47:00Z</dcterms:created>
  <dcterms:modified xsi:type="dcterms:W3CDTF">2020-05-25T10:47:00Z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zotero-version="4.0.29.16"&gt;&lt;session id="hnUifRWq"/&gt;&lt;style id="http://www.zotero.org/styles/apa" locale="en-GB"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value=""/&gt;&lt;/prefs&gt;&lt;/data&gt;</vt:lpwstr>
  </property>
</Properties>
</file>