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179D" w14:textId="3911F094" w:rsidR="00681B6C" w:rsidRDefault="00681B6C" w:rsidP="00681B6C">
      <w:pPr>
        <w:rPr>
          <w:b/>
          <w:lang w:val="en-US"/>
        </w:rPr>
      </w:pPr>
      <w:r w:rsidRPr="00F4341A">
        <w:rPr>
          <w:b/>
          <w:lang w:val="en-US"/>
        </w:rPr>
        <w:t xml:space="preserve">The relationship between business environment and innovativeness of SMEs in the Czech Republic and Slovakia </w:t>
      </w:r>
    </w:p>
    <w:p w14:paraId="00474240" w14:textId="48C5349E" w:rsidR="004C6C23" w:rsidRDefault="004C6C23" w:rsidP="00681B6C">
      <w:pPr>
        <w:rPr>
          <w:b/>
          <w:lang w:val="en-US"/>
        </w:rPr>
      </w:pPr>
    </w:p>
    <w:p w14:paraId="5080610C" w14:textId="306BF52E" w:rsidR="004C6C23" w:rsidRPr="00F4341A" w:rsidRDefault="004C6C23" w:rsidP="00681B6C">
      <w:pPr>
        <w:rPr>
          <w:b/>
          <w:lang w:val="en-US"/>
        </w:rPr>
      </w:pPr>
      <w:r>
        <w:rPr>
          <w:b/>
          <w:lang w:val="en-US"/>
        </w:rPr>
        <w:t xml:space="preserve">Zuzana </w:t>
      </w:r>
      <w:proofErr w:type="spellStart"/>
      <w:r>
        <w:rPr>
          <w:b/>
          <w:lang w:val="en-US"/>
        </w:rPr>
        <w:t>Virglerova</w:t>
      </w:r>
      <w:bookmarkStart w:id="0" w:name="_GoBack"/>
      <w:bookmarkEnd w:id="0"/>
      <w:proofErr w:type="spellEnd"/>
    </w:p>
    <w:p w14:paraId="64C7D413" w14:textId="77777777" w:rsidR="00681B6C" w:rsidRPr="00F4341A" w:rsidRDefault="00681B6C" w:rsidP="00681B6C">
      <w:pPr>
        <w:rPr>
          <w:lang w:val="en-US"/>
        </w:rPr>
      </w:pPr>
    </w:p>
    <w:p w14:paraId="611FC86C" w14:textId="77777777" w:rsidR="005B632A" w:rsidRPr="00F4341A" w:rsidRDefault="005B632A" w:rsidP="00681B6C">
      <w:pPr>
        <w:rPr>
          <w:lang w:val="en-US"/>
        </w:rPr>
      </w:pPr>
    </w:p>
    <w:p w14:paraId="1B58CA2D" w14:textId="4972C268" w:rsidR="00681B6C" w:rsidRPr="00F4341A" w:rsidRDefault="005B632A" w:rsidP="00681B6C">
      <w:pPr>
        <w:rPr>
          <w:lang w:val="en-US"/>
        </w:rPr>
      </w:pPr>
      <w:r w:rsidRPr="005B632A">
        <w:rPr>
          <w:b/>
          <w:lang w:val="en-US"/>
        </w:rPr>
        <w:t>Abstract:</w:t>
      </w:r>
      <w:r>
        <w:rPr>
          <w:lang w:val="en-US"/>
        </w:rPr>
        <w:t xml:space="preserve"> </w:t>
      </w:r>
      <w:r w:rsidR="00681B6C" w:rsidRPr="00F4341A">
        <w:rPr>
          <w:lang w:val="en-US"/>
        </w:rPr>
        <w:t xml:space="preserve">Innovation plays an important role </w:t>
      </w:r>
      <w:r w:rsidR="005658F1" w:rsidRPr="00F4341A">
        <w:rPr>
          <w:lang w:val="en-US"/>
        </w:rPr>
        <w:t xml:space="preserve">in the business environment </w:t>
      </w:r>
      <w:r w:rsidR="00681B6C" w:rsidRPr="00F4341A">
        <w:rPr>
          <w:lang w:val="en-US"/>
        </w:rPr>
        <w:t xml:space="preserve">and can be a key competitive advantage for an enterprise. Several factors influence innovation activities of SMEs, including the economic environment, the legislative environment, technological factors and social factors. The aim of the article is to evaluate and compare the influence of individual factors on the innovation and further development of micro and SME enterprises in </w:t>
      </w:r>
      <w:r w:rsidR="00B57EA6">
        <w:rPr>
          <w:lang w:val="en-US"/>
        </w:rPr>
        <w:t xml:space="preserve">the </w:t>
      </w:r>
      <w:r w:rsidR="00681B6C" w:rsidRPr="00F4341A">
        <w:rPr>
          <w:lang w:val="en-US"/>
        </w:rPr>
        <w:t xml:space="preserve">Czech Republic and Slovakia. The article deals with the partial results of the empirical questionnaire survey which was </w:t>
      </w:r>
      <w:r w:rsidR="00955F40" w:rsidRPr="00F4341A">
        <w:rPr>
          <w:lang w:val="en-US"/>
        </w:rPr>
        <w:t>co</w:t>
      </w:r>
      <w:r w:rsidR="00955F40">
        <w:rPr>
          <w:lang w:val="en-US"/>
        </w:rPr>
        <w:t>nducted</w:t>
      </w:r>
      <w:r w:rsidR="00955F40" w:rsidRPr="00F4341A">
        <w:rPr>
          <w:lang w:val="en-US"/>
        </w:rPr>
        <w:t xml:space="preserve"> </w:t>
      </w:r>
      <w:r w:rsidR="00681B6C" w:rsidRPr="00F4341A">
        <w:rPr>
          <w:lang w:val="en-US"/>
        </w:rPr>
        <w:t xml:space="preserve">in 2018 at the Tomas Bata University in </w:t>
      </w:r>
      <w:proofErr w:type="spellStart"/>
      <w:r w:rsidR="00681B6C" w:rsidRPr="00F4341A">
        <w:rPr>
          <w:lang w:val="en-US"/>
        </w:rPr>
        <w:t>Zlín</w:t>
      </w:r>
      <w:proofErr w:type="spellEnd"/>
      <w:r w:rsidR="00681B6C" w:rsidRPr="00F4341A">
        <w:rPr>
          <w:lang w:val="en-US"/>
        </w:rPr>
        <w:t xml:space="preserve"> in the Czech Republic. The survey addressed the owners of micro and SME enterprises and asked about the perception of the quality of the business environment. This article deals with the part of survey focused on innovativeness of SMEs. The research works with 329 valid answers from respondents from the Czech Republic and 312 respondents from Slovakia. Research focused on small and medium-sized enterprises, as they are a major catalyst for the economic growth of individual economies. Within the European Union, 98% of the business sector represents and covers two thirds of the employment contracts in the private sector. </w:t>
      </w:r>
      <w:r w:rsidR="002B4446" w:rsidRPr="00F4341A">
        <w:rPr>
          <w:lang w:val="en-US"/>
        </w:rPr>
        <w:t>Three</w:t>
      </w:r>
      <w:r w:rsidR="00681B6C" w:rsidRPr="00F4341A">
        <w:rPr>
          <w:lang w:val="en-US"/>
        </w:rPr>
        <w:t xml:space="preserve"> research questions were set to analyze </w:t>
      </w:r>
      <w:r w:rsidR="008F4291">
        <w:rPr>
          <w:lang w:val="en-US"/>
        </w:rPr>
        <w:t>the</w:t>
      </w:r>
      <w:r w:rsidR="008F4291" w:rsidRPr="00F4341A">
        <w:rPr>
          <w:lang w:val="en-US"/>
        </w:rPr>
        <w:t xml:space="preserve"> differen</w:t>
      </w:r>
      <w:r w:rsidR="008F4291">
        <w:rPr>
          <w:lang w:val="en-US"/>
        </w:rPr>
        <w:t>ce</w:t>
      </w:r>
      <w:r w:rsidR="008F4291" w:rsidRPr="00F4341A">
        <w:rPr>
          <w:lang w:val="en-US"/>
        </w:rPr>
        <w:t xml:space="preserve"> i</w:t>
      </w:r>
      <w:r w:rsidR="008F4291">
        <w:rPr>
          <w:lang w:val="en-US"/>
        </w:rPr>
        <w:t>n</w:t>
      </w:r>
      <w:r w:rsidR="008F4291" w:rsidRPr="00F4341A">
        <w:rPr>
          <w:lang w:val="en-US"/>
        </w:rPr>
        <w:t xml:space="preserve"> </w:t>
      </w:r>
      <w:r w:rsidR="008F4291">
        <w:rPr>
          <w:lang w:val="en-US"/>
        </w:rPr>
        <w:t xml:space="preserve">the </w:t>
      </w:r>
      <w:r w:rsidR="00681B6C" w:rsidRPr="00F4341A">
        <w:rPr>
          <w:lang w:val="en-US"/>
        </w:rPr>
        <w:t xml:space="preserve">perception of business environment and </w:t>
      </w:r>
      <w:r w:rsidR="00F4341A" w:rsidRPr="00F4341A">
        <w:rPr>
          <w:lang w:val="en-US"/>
        </w:rPr>
        <w:t>its</w:t>
      </w:r>
      <w:r w:rsidR="00681B6C" w:rsidRPr="00F4341A">
        <w:rPr>
          <w:lang w:val="en-US"/>
        </w:rPr>
        <w:t xml:space="preserve"> impact on SMEs in the Czech Republic and </w:t>
      </w:r>
      <w:r w:rsidR="008F4291">
        <w:rPr>
          <w:lang w:val="en-US"/>
        </w:rPr>
        <w:t xml:space="preserve">in </w:t>
      </w:r>
      <w:r w:rsidR="00681B6C" w:rsidRPr="00F4341A">
        <w:rPr>
          <w:lang w:val="en-US"/>
        </w:rPr>
        <w:t>Slovakia. In</w:t>
      </w:r>
      <w:r w:rsidR="008F4291">
        <w:rPr>
          <w:lang w:val="en-US"/>
        </w:rPr>
        <w:t xml:space="preserve"> the</w:t>
      </w:r>
      <w:r w:rsidR="00681B6C" w:rsidRPr="00F4341A">
        <w:rPr>
          <w:lang w:val="en-US"/>
        </w:rPr>
        <w:t xml:space="preserve"> process of solving the formulated research questions</w:t>
      </w:r>
      <w:r w:rsidR="008F4291">
        <w:rPr>
          <w:lang w:val="en-US"/>
        </w:rPr>
        <w:t>,</w:t>
      </w:r>
      <w:r w:rsidR="00681B6C" w:rsidRPr="00F4341A">
        <w:rPr>
          <w:lang w:val="en-US"/>
        </w:rPr>
        <w:t xml:space="preserve"> the following statistical tools such as tables, descriptive characteristics (mean, variance, standard, </w:t>
      </w:r>
      <w:r w:rsidR="00F4341A" w:rsidRPr="00F4341A">
        <w:rPr>
          <w:lang w:val="en-US"/>
        </w:rPr>
        <w:t>and deviation</w:t>
      </w:r>
      <w:r w:rsidR="00681B6C" w:rsidRPr="00F4341A">
        <w:rPr>
          <w:lang w:val="en-US"/>
        </w:rPr>
        <w:t xml:space="preserve">), </w:t>
      </w:r>
      <w:r w:rsidR="00F4341A" w:rsidRPr="00F4341A">
        <w:rPr>
          <w:lang w:val="en-US"/>
        </w:rPr>
        <w:t>and Person</w:t>
      </w:r>
      <w:r w:rsidR="00681B6C" w:rsidRPr="00F4341A">
        <w:rPr>
          <w:lang w:val="en-US"/>
        </w:rPr>
        <w:t xml:space="preserve"> coefficient of contingency were used. Research results can be used by the government to address key issues related to SME support. Finally, the results indicate that the perception of macroeconomic environment and </w:t>
      </w:r>
      <w:r w:rsidR="00F4341A" w:rsidRPr="00F4341A">
        <w:rPr>
          <w:lang w:val="en-US"/>
        </w:rPr>
        <w:t>its</w:t>
      </w:r>
      <w:r w:rsidR="00681B6C" w:rsidRPr="00F4341A">
        <w:rPr>
          <w:lang w:val="en-US"/>
        </w:rPr>
        <w:t xml:space="preserve"> impact on innovativeness of SMEs is different in the Czech Republic and </w:t>
      </w:r>
      <w:r w:rsidR="008F4291">
        <w:rPr>
          <w:lang w:val="en-US"/>
        </w:rPr>
        <w:t xml:space="preserve">in </w:t>
      </w:r>
      <w:r w:rsidR="00681B6C" w:rsidRPr="00F4341A">
        <w:rPr>
          <w:lang w:val="en-US"/>
        </w:rPr>
        <w:t xml:space="preserve">Slovakia. Entrepreneurs in </w:t>
      </w:r>
      <w:r w:rsidR="008F4291">
        <w:rPr>
          <w:lang w:val="en-US"/>
        </w:rPr>
        <w:t xml:space="preserve">the </w:t>
      </w:r>
      <w:r w:rsidR="00425BFA">
        <w:rPr>
          <w:lang w:val="en-US"/>
        </w:rPr>
        <w:t>Czech Republic</w:t>
      </w:r>
      <w:r w:rsidR="00681B6C" w:rsidRPr="00F4341A">
        <w:rPr>
          <w:lang w:val="en-US"/>
        </w:rPr>
        <w:t xml:space="preserve"> are more skeptical about a support of macroeconomic environment in the innovation area. Slovak entrepreneurs are </w:t>
      </w:r>
      <w:r w:rsidR="00425BFA">
        <w:rPr>
          <w:lang w:val="en-US"/>
        </w:rPr>
        <w:t xml:space="preserve">also </w:t>
      </w:r>
      <w:r w:rsidR="00681B6C" w:rsidRPr="00F4341A">
        <w:rPr>
          <w:lang w:val="en-US"/>
        </w:rPr>
        <w:t>more confident that current banks</w:t>
      </w:r>
      <w:r w:rsidR="002B70F3">
        <w:rPr>
          <w:lang w:val="en-US"/>
        </w:rPr>
        <w:t>'</w:t>
      </w:r>
      <w:r w:rsidR="00681B6C" w:rsidRPr="00F4341A">
        <w:rPr>
          <w:lang w:val="en-US"/>
        </w:rPr>
        <w:t xml:space="preserve"> interest rates help innovativeness in SMEs (only </w:t>
      </w:r>
      <w:r w:rsidR="004A389A">
        <w:rPr>
          <w:lang w:val="en-US"/>
        </w:rPr>
        <w:t>34</w:t>
      </w:r>
      <w:r w:rsidR="00681B6C" w:rsidRPr="00F4341A">
        <w:rPr>
          <w:lang w:val="en-US"/>
        </w:rPr>
        <w:t>% of Czech entrepreneurs agree with this statement). The article concludes with a discussion of the possible causes of these differences.</w:t>
      </w:r>
    </w:p>
    <w:p w14:paraId="3850EC40" w14:textId="77777777" w:rsidR="00681B6C" w:rsidRPr="00F4341A" w:rsidRDefault="00681B6C" w:rsidP="00633D00">
      <w:pPr>
        <w:rPr>
          <w:lang w:val="en-US"/>
        </w:rPr>
      </w:pPr>
    </w:p>
    <w:p w14:paraId="13842D2B" w14:textId="77777777" w:rsidR="00440D8A" w:rsidRPr="00F4341A" w:rsidRDefault="00440D8A" w:rsidP="00875210">
      <w:pPr>
        <w:rPr>
          <w:lang w:val="en-US"/>
        </w:rPr>
      </w:pPr>
    </w:p>
    <w:p w14:paraId="50C57CE6" w14:textId="77777777" w:rsidR="00681B6C" w:rsidRPr="00F4341A" w:rsidRDefault="00681B6C" w:rsidP="00681B6C">
      <w:pPr>
        <w:rPr>
          <w:lang w:val="en-US"/>
        </w:rPr>
      </w:pPr>
      <w:r w:rsidRPr="00F4341A">
        <w:rPr>
          <w:lang w:val="en-US"/>
        </w:rPr>
        <w:t>Key words: innovativeness, SME, business environment, support, financial institution, interest rate</w:t>
      </w:r>
    </w:p>
    <w:p w14:paraId="435558D3" w14:textId="77777777" w:rsidR="00633D00" w:rsidRPr="00F4341A" w:rsidRDefault="00633D00" w:rsidP="00875210">
      <w:pPr>
        <w:rPr>
          <w:lang w:val="en-US"/>
        </w:rPr>
      </w:pPr>
    </w:p>
    <w:p w14:paraId="3C3D6541" w14:textId="77777777" w:rsidR="00633D00" w:rsidRPr="00F4341A" w:rsidRDefault="00633D00" w:rsidP="00875210">
      <w:pPr>
        <w:rPr>
          <w:lang w:val="en-US"/>
        </w:rPr>
      </w:pPr>
    </w:p>
    <w:p w14:paraId="1A6236D9" w14:textId="77777777" w:rsidR="00681B6C" w:rsidRPr="00F4341A" w:rsidRDefault="00681B6C" w:rsidP="00875210">
      <w:pPr>
        <w:rPr>
          <w:lang w:val="en-US"/>
        </w:rPr>
      </w:pPr>
      <w:r w:rsidRPr="00F4341A">
        <w:rPr>
          <w:lang w:val="en-US"/>
        </w:rPr>
        <w:br w:type="page"/>
      </w:r>
      <w:r w:rsidRPr="00F4341A">
        <w:rPr>
          <w:b/>
          <w:lang w:val="en-US"/>
        </w:rPr>
        <w:lastRenderedPageBreak/>
        <w:t>Introduction</w:t>
      </w:r>
    </w:p>
    <w:p w14:paraId="44DEDA34" w14:textId="5298EB6B" w:rsidR="00623AB4" w:rsidRDefault="007C7660" w:rsidP="00623AB4">
      <w:pPr>
        <w:autoSpaceDE w:val="0"/>
        <w:autoSpaceDN w:val="0"/>
        <w:adjustRightInd w:val="0"/>
        <w:rPr>
          <w:lang w:val="en-US"/>
        </w:rPr>
      </w:pPr>
      <w:r w:rsidRPr="00F4341A">
        <w:rPr>
          <w:lang w:val="en-US"/>
        </w:rPr>
        <w:t xml:space="preserve">Globalization has a huge impact on </w:t>
      </w:r>
      <w:r w:rsidR="00623AB4" w:rsidRPr="00F4341A">
        <w:rPr>
          <w:lang w:val="en-US"/>
        </w:rPr>
        <w:t>entrepreneurs</w:t>
      </w:r>
      <w:r w:rsidRPr="00F4341A">
        <w:rPr>
          <w:lang w:val="en-US"/>
        </w:rPr>
        <w:t xml:space="preserve">, especially on SMEs. Economic turbulence in the business world increases uncertainty and risk, which increases the pressure on businesses and SME (Hussain et </w:t>
      </w:r>
      <w:r w:rsidR="00623AB4" w:rsidRPr="00F4341A">
        <w:rPr>
          <w:lang w:val="en-US"/>
        </w:rPr>
        <w:t>a</w:t>
      </w:r>
      <w:r w:rsidRPr="00F4341A">
        <w:rPr>
          <w:lang w:val="en-US"/>
        </w:rPr>
        <w:t>l.</w:t>
      </w:r>
      <w:r w:rsidR="00F4341A" w:rsidRPr="00F4341A">
        <w:rPr>
          <w:lang w:val="en-US"/>
        </w:rPr>
        <w:t>, 2015</w:t>
      </w:r>
      <w:r w:rsidRPr="00F4341A">
        <w:rPr>
          <w:lang w:val="en-US"/>
        </w:rPr>
        <w:t xml:space="preserve">). </w:t>
      </w:r>
      <w:r w:rsidR="00A4575D">
        <w:rPr>
          <w:lang w:val="en-US"/>
        </w:rPr>
        <w:t xml:space="preserve">The SMEs are </w:t>
      </w:r>
      <w:r w:rsidR="002B70F3">
        <w:rPr>
          <w:lang w:val="en-US"/>
        </w:rPr>
        <w:t xml:space="preserve">a </w:t>
      </w:r>
      <w:r w:rsidR="00A4575D">
        <w:rPr>
          <w:lang w:val="en-US"/>
        </w:rPr>
        <w:t xml:space="preserve">very important part of world economy. </w:t>
      </w:r>
      <w:r w:rsidR="00A4575D" w:rsidRPr="00E00FBC">
        <w:t>In line with that</w:t>
      </w:r>
      <w:r w:rsidR="002B70F3">
        <w:t>,</w:t>
      </w:r>
      <w:r w:rsidR="00A4575D" w:rsidRPr="00E00FBC">
        <w:t xml:space="preserve"> Henderson and </w:t>
      </w:r>
      <w:proofErr w:type="spellStart"/>
      <w:r w:rsidR="00A4575D" w:rsidRPr="00E00FBC">
        <w:t>Weiler</w:t>
      </w:r>
      <w:proofErr w:type="spellEnd"/>
      <w:r w:rsidR="00A4575D" w:rsidRPr="00E00FBC">
        <w:t xml:space="preserve"> </w:t>
      </w:r>
      <w:r w:rsidR="00A4575D">
        <w:t xml:space="preserve">(2010) </w:t>
      </w:r>
      <w:r w:rsidR="00A4575D" w:rsidRPr="00E00FBC">
        <w:t xml:space="preserve">state that SMEs could be </w:t>
      </w:r>
      <w:r w:rsidR="00392EAD">
        <w:t>identified</w:t>
      </w:r>
      <w:r w:rsidR="00A4575D" w:rsidRPr="00E00FBC">
        <w:t xml:space="preserve"> as the most important catalyst for economic growth</w:t>
      </w:r>
      <w:r w:rsidR="00A4575D">
        <w:t xml:space="preserve">. </w:t>
      </w:r>
      <w:proofErr w:type="spellStart"/>
      <w:r w:rsidR="00392EAD">
        <w:t>Bhaiard</w:t>
      </w:r>
      <w:proofErr w:type="spellEnd"/>
      <w:r w:rsidR="00392EAD">
        <w:t xml:space="preserve"> (2010) states that </w:t>
      </w:r>
      <w:r w:rsidR="00A4575D" w:rsidRPr="00E00FBC">
        <w:t xml:space="preserve">99% of all </w:t>
      </w:r>
      <w:r w:rsidR="00392EAD">
        <w:t>European and American enterprises</w:t>
      </w:r>
      <w:r w:rsidR="00A4575D" w:rsidRPr="00E00FBC">
        <w:t xml:space="preserve"> are from the </w:t>
      </w:r>
      <w:r w:rsidR="00392EAD">
        <w:t xml:space="preserve">SME segment. </w:t>
      </w:r>
    </w:p>
    <w:p w14:paraId="3465DFA6" w14:textId="4F8C4754" w:rsidR="00A4575D" w:rsidRPr="00A4575D" w:rsidRDefault="00A4575D" w:rsidP="00A4575D">
      <w:pPr>
        <w:autoSpaceDE w:val="0"/>
        <w:autoSpaceDN w:val="0"/>
        <w:adjustRightInd w:val="0"/>
        <w:rPr>
          <w:lang w:val="en-US"/>
        </w:rPr>
      </w:pPr>
      <w:r w:rsidRPr="00A4575D">
        <w:rPr>
          <w:lang w:val="en-US"/>
        </w:rPr>
        <w:t xml:space="preserve">The economic importance of SMEs </w:t>
      </w:r>
      <w:r>
        <w:rPr>
          <w:lang w:val="en-US"/>
        </w:rPr>
        <w:t xml:space="preserve">wasn’t </w:t>
      </w:r>
      <w:r w:rsidR="002B70F3">
        <w:rPr>
          <w:lang w:val="en-US"/>
        </w:rPr>
        <w:t xml:space="preserve">only </w:t>
      </w:r>
      <w:r>
        <w:rPr>
          <w:lang w:val="en-US"/>
        </w:rPr>
        <w:t xml:space="preserve">detected in </w:t>
      </w:r>
      <w:r w:rsidR="002B70F3">
        <w:rPr>
          <w:lang w:val="en-US"/>
        </w:rPr>
        <w:t xml:space="preserve">the </w:t>
      </w:r>
      <w:r>
        <w:rPr>
          <w:lang w:val="en-US"/>
        </w:rPr>
        <w:t xml:space="preserve">Czech Republic or </w:t>
      </w:r>
      <w:r w:rsidR="002B70F3">
        <w:rPr>
          <w:lang w:val="en-US"/>
        </w:rPr>
        <w:t xml:space="preserve">the </w:t>
      </w:r>
      <w:r w:rsidRPr="00A4575D">
        <w:rPr>
          <w:lang w:val="en-US"/>
        </w:rPr>
        <w:t>EU. The</w:t>
      </w:r>
      <w:r>
        <w:rPr>
          <w:lang w:val="en-US"/>
        </w:rPr>
        <w:t xml:space="preserve"> </w:t>
      </w:r>
      <w:r w:rsidRPr="00A4575D">
        <w:rPr>
          <w:lang w:val="en-US"/>
        </w:rPr>
        <w:t>predominance of small businesses in the</w:t>
      </w:r>
      <w:r>
        <w:rPr>
          <w:lang w:val="en-US"/>
        </w:rPr>
        <w:t xml:space="preserve"> </w:t>
      </w:r>
      <w:r w:rsidRPr="00A4575D">
        <w:rPr>
          <w:lang w:val="en-US"/>
        </w:rPr>
        <w:t>Japanese economy is well documented. About</w:t>
      </w:r>
      <w:r>
        <w:rPr>
          <w:lang w:val="en-US"/>
        </w:rPr>
        <w:t xml:space="preserve"> </w:t>
      </w:r>
      <w:r w:rsidRPr="00A4575D">
        <w:rPr>
          <w:lang w:val="en-US"/>
        </w:rPr>
        <w:t>75% of manufacturing employment in Japan is</w:t>
      </w:r>
      <w:r>
        <w:rPr>
          <w:lang w:val="en-US"/>
        </w:rPr>
        <w:t xml:space="preserve"> </w:t>
      </w:r>
      <w:r w:rsidRPr="00A4575D">
        <w:rPr>
          <w:lang w:val="en-US"/>
        </w:rPr>
        <w:t>in small and medium-sized companies, in</w:t>
      </w:r>
      <w:r>
        <w:rPr>
          <w:lang w:val="en-US"/>
        </w:rPr>
        <w:t xml:space="preserve"> </w:t>
      </w:r>
      <w:r w:rsidRPr="00A4575D">
        <w:rPr>
          <w:lang w:val="en-US"/>
        </w:rPr>
        <w:t>contrast to a</w:t>
      </w:r>
      <w:r>
        <w:rPr>
          <w:lang w:val="en-US"/>
        </w:rPr>
        <w:t>bout 35</w:t>
      </w:r>
      <w:r w:rsidR="00343336">
        <w:rPr>
          <w:lang w:val="en-US"/>
        </w:rPr>
        <w:t>% in the United States. (</w:t>
      </w:r>
      <w:proofErr w:type="spellStart"/>
      <w:r w:rsidR="00343336">
        <w:rPr>
          <w:lang w:val="en-US"/>
        </w:rPr>
        <w:t>Haward</w:t>
      </w:r>
      <w:proofErr w:type="spellEnd"/>
      <w:r>
        <w:rPr>
          <w:lang w:val="en-US"/>
        </w:rPr>
        <w:t xml:space="preserve"> 1990).</w:t>
      </w:r>
      <w:r w:rsidR="009E3C4C">
        <w:rPr>
          <w:lang w:val="en-US"/>
        </w:rPr>
        <w:t xml:space="preserve"> </w:t>
      </w:r>
      <w:r w:rsidRPr="00A4575D">
        <w:rPr>
          <w:lang w:val="en-US"/>
        </w:rPr>
        <w:t>The vitality of</w:t>
      </w:r>
      <w:r>
        <w:rPr>
          <w:lang w:val="en-US"/>
        </w:rPr>
        <w:t xml:space="preserve"> </w:t>
      </w:r>
      <w:r w:rsidRPr="00A4575D">
        <w:rPr>
          <w:lang w:val="en-US"/>
        </w:rPr>
        <w:t>SMEs has been a major factor in the creation of</w:t>
      </w:r>
      <w:r>
        <w:rPr>
          <w:lang w:val="en-US"/>
        </w:rPr>
        <w:t xml:space="preserve"> </w:t>
      </w:r>
      <w:r w:rsidRPr="00A4575D">
        <w:rPr>
          <w:lang w:val="en-US"/>
        </w:rPr>
        <w:t>new jobs and the economic renewal of certain</w:t>
      </w:r>
      <w:r>
        <w:rPr>
          <w:lang w:val="en-US"/>
        </w:rPr>
        <w:t xml:space="preserve"> </w:t>
      </w:r>
      <w:r w:rsidRPr="00A4575D">
        <w:rPr>
          <w:lang w:val="en-US"/>
        </w:rPr>
        <w:t xml:space="preserve">regions in Europe, such as the </w:t>
      </w:r>
      <w:r>
        <w:rPr>
          <w:lang w:val="en-US"/>
        </w:rPr>
        <w:t xml:space="preserve">region Emilia-Romagna, Tuscany, Venezia in </w:t>
      </w:r>
      <w:r w:rsidRPr="00A4575D">
        <w:rPr>
          <w:lang w:val="en-US"/>
        </w:rPr>
        <w:t>Italy</w:t>
      </w:r>
      <w:r>
        <w:rPr>
          <w:lang w:val="en-US"/>
        </w:rPr>
        <w:t xml:space="preserve"> </w:t>
      </w:r>
      <w:r w:rsidRPr="00A4575D">
        <w:rPr>
          <w:lang w:val="en-US"/>
        </w:rPr>
        <w:t xml:space="preserve">(Emilia-Romagna, Tuscany, Venezia) or </w:t>
      </w:r>
      <w:r>
        <w:rPr>
          <w:lang w:val="en-US"/>
        </w:rPr>
        <w:t>Jutland in Denmark.</w:t>
      </w:r>
    </w:p>
    <w:p w14:paraId="4341A637" w14:textId="77777777" w:rsidR="0003738B" w:rsidRPr="00361689" w:rsidRDefault="0003738B" w:rsidP="0003738B">
      <w:pPr>
        <w:autoSpaceDE w:val="0"/>
        <w:autoSpaceDN w:val="0"/>
        <w:adjustRightInd w:val="0"/>
      </w:pPr>
      <w:r w:rsidRPr="00F4341A">
        <w:rPr>
          <w:lang w:val="en-US"/>
        </w:rPr>
        <w:t xml:space="preserve">Innovativeness of entrepreneurs should drive the market </w:t>
      </w:r>
      <w:r w:rsidR="00F8159D" w:rsidRPr="00F4341A">
        <w:rPr>
          <w:lang w:val="en-US"/>
        </w:rPr>
        <w:t>and create</w:t>
      </w:r>
      <w:r w:rsidRPr="00F4341A">
        <w:rPr>
          <w:lang w:val="en-US"/>
        </w:rPr>
        <w:t xml:space="preserve"> competitive ad</w:t>
      </w:r>
      <w:r w:rsidR="00343336">
        <w:rPr>
          <w:lang w:val="en-US"/>
        </w:rPr>
        <w:t>vantage (</w:t>
      </w:r>
      <w:proofErr w:type="spellStart"/>
      <w:r w:rsidR="00343336">
        <w:rPr>
          <w:lang w:val="en-US"/>
        </w:rPr>
        <w:t>Zortea</w:t>
      </w:r>
      <w:proofErr w:type="spellEnd"/>
      <w:r w:rsidR="00343336">
        <w:rPr>
          <w:lang w:val="en-US"/>
        </w:rPr>
        <w:t>-Johnston et al.</w:t>
      </w:r>
      <w:r w:rsidRPr="00F4341A">
        <w:rPr>
          <w:lang w:val="en-US"/>
        </w:rPr>
        <w:t xml:space="preserve"> 2012).</w:t>
      </w:r>
      <w:r w:rsidR="00361689" w:rsidRPr="00361689">
        <w:rPr>
          <w:lang w:val="en-US"/>
        </w:rPr>
        <w:t xml:space="preserve"> </w:t>
      </w:r>
      <w:proofErr w:type="spellStart"/>
      <w:r w:rsidR="00361689" w:rsidRPr="00F4341A">
        <w:rPr>
          <w:lang w:val="en-US"/>
        </w:rPr>
        <w:t>Veliu</w:t>
      </w:r>
      <w:proofErr w:type="spellEnd"/>
      <w:r w:rsidR="00361689" w:rsidRPr="00F4341A">
        <w:rPr>
          <w:lang w:val="en-US"/>
        </w:rPr>
        <w:t xml:space="preserve"> et al. (2018) stated that high competition in SMEs has its effect on employees not providing the opportunity to develop their creativity due to minimization of costs</w:t>
      </w:r>
      <w:r w:rsidR="00361689">
        <w:rPr>
          <w:lang w:val="en-US"/>
        </w:rPr>
        <w:t>.</w:t>
      </w:r>
      <w:r w:rsidR="009E3C4C">
        <w:rPr>
          <w:lang w:val="en-US"/>
        </w:rPr>
        <w:t xml:space="preserve"> It is important to motivate companies to invest in innovations to maintain the economic growth.</w:t>
      </w:r>
    </w:p>
    <w:p w14:paraId="48926DB0" w14:textId="53994B17" w:rsidR="00BD36B7" w:rsidRPr="00F4341A" w:rsidRDefault="00361689" w:rsidP="00623AB4">
      <w:pPr>
        <w:autoSpaceDE w:val="0"/>
        <w:autoSpaceDN w:val="0"/>
        <w:adjustRightInd w:val="0"/>
        <w:rPr>
          <w:lang w:val="en-US"/>
        </w:rPr>
      </w:pPr>
      <w:r>
        <w:rPr>
          <w:lang w:val="en-US"/>
        </w:rPr>
        <w:t>In this article</w:t>
      </w:r>
      <w:r w:rsidR="008A3380">
        <w:rPr>
          <w:lang w:val="en-US"/>
        </w:rPr>
        <w:t>,</w:t>
      </w:r>
      <w:r>
        <w:rPr>
          <w:lang w:val="en-US"/>
        </w:rPr>
        <w:t xml:space="preserve"> </w:t>
      </w:r>
      <w:r w:rsidR="007D44A1">
        <w:rPr>
          <w:lang w:val="en-US"/>
        </w:rPr>
        <w:t>the influence of individual</w:t>
      </w:r>
      <w:r>
        <w:rPr>
          <w:lang w:val="en-US"/>
        </w:rPr>
        <w:t xml:space="preserve"> factors on the innovation and further development of micro and SME enterprises in Czech Republic and Slovakia</w:t>
      </w:r>
      <w:r w:rsidR="008A3380" w:rsidRPr="008A3380">
        <w:rPr>
          <w:lang w:val="en-US"/>
        </w:rPr>
        <w:t xml:space="preserve"> </w:t>
      </w:r>
      <w:r w:rsidR="008A3380">
        <w:rPr>
          <w:lang w:val="en-US"/>
        </w:rPr>
        <w:t>has been evaluated</w:t>
      </w:r>
      <w:r>
        <w:rPr>
          <w:lang w:val="en-US"/>
        </w:rPr>
        <w:t>.</w:t>
      </w:r>
      <w:r w:rsidR="008A3380" w:rsidRPr="008A3380">
        <w:rPr>
          <w:lang w:val="en-US"/>
        </w:rPr>
        <w:t xml:space="preserve"> </w:t>
      </w:r>
    </w:p>
    <w:p w14:paraId="3486CD62" w14:textId="77777777" w:rsidR="00BD36B7" w:rsidRPr="00F4341A" w:rsidRDefault="00BD36B7" w:rsidP="00623AB4">
      <w:pPr>
        <w:autoSpaceDE w:val="0"/>
        <w:autoSpaceDN w:val="0"/>
        <w:adjustRightInd w:val="0"/>
        <w:rPr>
          <w:lang w:val="en-US"/>
        </w:rPr>
      </w:pPr>
    </w:p>
    <w:p w14:paraId="3281F747" w14:textId="77777777" w:rsidR="00681B6C" w:rsidRDefault="00681B6C" w:rsidP="00875210">
      <w:pPr>
        <w:rPr>
          <w:b/>
          <w:lang w:val="en-US"/>
        </w:rPr>
      </w:pPr>
      <w:r w:rsidRPr="00F4341A">
        <w:rPr>
          <w:b/>
          <w:lang w:val="en-US"/>
        </w:rPr>
        <w:t>Literature Review</w:t>
      </w:r>
    </w:p>
    <w:p w14:paraId="3EF82DFE" w14:textId="19B5787E" w:rsidR="00A4575D" w:rsidRDefault="00194A53" w:rsidP="004477BF">
      <w:pPr>
        <w:autoSpaceDE w:val="0"/>
        <w:autoSpaceDN w:val="0"/>
        <w:adjustRightInd w:val="0"/>
        <w:rPr>
          <w:lang w:val="en-US"/>
        </w:rPr>
      </w:pPr>
      <w:r>
        <w:rPr>
          <w:lang w:val="en-US"/>
        </w:rPr>
        <w:t xml:space="preserve">The </w:t>
      </w:r>
      <w:r w:rsidR="00A4575D" w:rsidRPr="00F4341A">
        <w:rPr>
          <w:lang w:val="en-US"/>
        </w:rPr>
        <w:t>SME segment is a major driving force of growth, innovation and competitiveness</w:t>
      </w:r>
      <w:r>
        <w:rPr>
          <w:lang w:val="en-US"/>
        </w:rPr>
        <w:t>,</w:t>
      </w:r>
      <w:r w:rsidR="00A4575D" w:rsidRPr="00F4341A">
        <w:rPr>
          <w:lang w:val="en-US"/>
        </w:rPr>
        <w:t xml:space="preserve"> and SMEs are also a major employer in the Czech Republic. The proportion of the added value of SMEs to the total of </w:t>
      </w:r>
      <w:r>
        <w:rPr>
          <w:lang w:val="en-US"/>
        </w:rPr>
        <w:t xml:space="preserve">the </w:t>
      </w:r>
      <w:r w:rsidR="00A4575D" w:rsidRPr="00F4341A">
        <w:rPr>
          <w:lang w:val="en-US"/>
        </w:rPr>
        <w:t>Czech Republic was 56,2% in 2016 (MPO, 2017).</w:t>
      </w:r>
      <w:r w:rsidR="00A4575D">
        <w:rPr>
          <w:lang w:val="en-US"/>
        </w:rPr>
        <w:t xml:space="preserve"> </w:t>
      </w:r>
      <w:r>
        <w:rPr>
          <w:lang w:val="en-US"/>
        </w:rPr>
        <w:t xml:space="preserve">The </w:t>
      </w:r>
      <w:r w:rsidR="00A4575D">
        <w:rPr>
          <w:lang w:val="en-US"/>
        </w:rPr>
        <w:t xml:space="preserve">SME segment is also important for national economies and their stability. SMEs only rarely leave the home country and also only rarely transfer the capital out of the </w:t>
      </w:r>
      <w:r w:rsidR="00343336">
        <w:rPr>
          <w:lang w:val="en-US"/>
        </w:rPr>
        <w:t>country. (</w:t>
      </w:r>
      <w:proofErr w:type="spellStart"/>
      <w:r w:rsidR="00343336">
        <w:rPr>
          <w:lang w:val="en-US"/>
        </w:rPr>
        <w:t>Breckova</w:t>
      </w:r>
      <w:proofErr w:type="spellEnd"/>
      <w:r w:rsidR="00343336">
        <w:rPr>
          <w:lang w:val="en-US"/>
        </w:rPr>
        <w:t xml:space="preserve"> and </w:t>
      </w:r>
      <w:proofErr w:type="spellStart"/>
      <w:r w:rsidR="00343336">
        <w:rPr>
          <w:lang w:val="en-US"/>
        </w:rPr>
        <w:t>Havlicek</w:t>
      </w:r>
      <w:proofErr w:type="spellEnd"/>
      <w:r w:rsidR="00A4575D">
        <w:rPr>
          <w:lang w:val="en-US"/>
        </w:rPr>
        <w:t xml:space="preserve"> 2013)</w:t>
      </w:r>
      <w:r w:rsidR="009E3C4C">
        <w:rPr>
          <w:lang w:val="en-US"/>
        </w:rPr>
        <w:t>.</w:t>
      </w:r>
    </w:p>
    <w:p w14:paraId="520942E3" w14:textId="440FA575" w:rsidR="00E73A00" w:rsidRDefault="009E3C4C" w:rsidP="004477BF">
      <w:pPr>
        <w:autoSpaceDE w:val="0"/>
        <w:autoSpaceDN w:val="0"/>
        <w:adjustRightInd w:val="0"/>
      </w:pPr>
      <w:r w:rsidRPr="00965EEA">
        <w:rPr>
          <w:szCs w:val="20"/>
        </w:rPr>
        <w:t xml:space="preserve">A </w:t>
      </w:r>
      <w:r w:rsidRPr="00965EEA">
        <w:t>fundamental element of entrepreneurship is innovation which is captured in the form of creating new products or processes (</w:t>
      </w:r>
      <w:proofErr w:type="spellStart"/>
      <w:r w:rsidRPr="00965EEA">
        <w:t>Covin</w:t>
      </w:r>
      <w:proofErr w:type="spellEnd"/>
      <w:r w:rsidRPr="00965EEA">
        <w:t xml:space="preserve"> </w:t>
      </w:r>
      <w:r w:rsidR="00343336" w:rsidRPr="00965EEA">
        <w:t>and</w:t>
      </w:r>
      <w:r w:rsidRPr="00965EEA">
        <w:t xml:space="preserve"> Miles 1999). Innovation will make new ventures successful (Ireland &amp; Webb, 2007) and will enhance SMEs’ performance, </w:t>
      </w:r>
      <w:r w:rsidR="00C63412" w:rsidRPr="00965EEA">
        <w:t>especially</w:t>
      </w:r>
      <w:r w:rsidRPr="00965EEA">
        <w:t xml:space="preserve"> in the furniture industry (Otero-</w:t>
      </w:r>
      <w:proofErr w:type="spellStart"/>
      <w:r w:rsidRPr="00965EEA">
        <w:t>Neira</w:t>
      </w:r>
      <w:proofErr w:type="spellEnd"/>
      <w:r w:rsidR="00343336" w:rsidRPr="00965EEA">
        <w:t xml:space="preserve"> et al.</w:t>
      </w:r>
      <w:r w:rsidRPr="00965EEA">
        <w:t xml:space="preserve"> 2009). </w:t>
      </w:r>
      <w:r w:rsidR="006D0AFB" w:rsidRPr="00965EEA">
        <w:rPr>
          <w:lang w:val="en-US"/>
        </w:rPr>
        <w:t xml:space="preserve">However, </w:t>
      </w:r>
      <w:r w:rsidR="000E6FEA">
        <w:rPr>
          <w:lang w:val="en-US"/>
        </w:rPr>
        <w:t xml:space="preserve">for </w:t>
      </w:r>
      <w:r w:rsidR="006D0AFB" w:rsidRPr="00965EEA">
        <w:rPr>
          <w:lang w:val="en-US"/>
        </w:rPr>
        <w:t>SMEs to achieve a competitive edge and enhance the rate of success of their business, they need to make risky decisions and engage in risky activities so that they can protect the innovativeness of delivering projects (Vargas-Hernandez, 2011).</w:t>
      </w:r>
    </w:p>
    <w:p w14:paraId="4857E198" w14:textId="27506492" w:rsidR="00C63412" w:rsidRDefault="009E3C4C" w:rsidP="00C63412">
      <w:pPr>
        <w:autoSpaceDE w:val="0"/>
        <w:autoSpaceDN w:val="0"/>
        <w:adjustRightInd w:val="0"/>
        <w:rPr>
          <w:rFonts w:cs="Garamond"/>
          <w:szCs w:val="20"/>
          <w:lang w:val="en-US" w:eastAsia="cs-CZ"/>
        </w:rPr>
      </w:pPr>
      <w:r>
        <w:t xml:space="preserve">It is not easy to gain innovations without favourable business environment. </w:t>
      </w:r>
      <w:r w:rsidR="00E73A00">
        <w:t>The entrepreneurs have to listen to the customers’ need</w:t>
      </w:r>
      <w:r w:rsidR="004477BF">
        <w:t>s</w:t>
      </w:r>
      <w:r w:rsidR="00E73A00">
        <w:t xml:space="preserve"> and they have to manage all their activities to be profitable. </w:t>
      </w:r>
      <w:r w:rsidR="004477BF">
        <w:t xml:space="preserve">The base for innovativeness is favourable business environment and good access to the financial sources.  </w:t>
      </w:r>
      <w:r w:rsidR="00E73A00">
        <w:t>In this paper</w:t>
      </w:r>
      <w:r w:rsidR="00434377">
        <w:t xml:space="preserve">, the following </w:t>
      </w:r>
      <w:r>
        <w:t>key conditions</w:t>
      </w:r>
      <w:r w:rsidR="00E73A00">
        <w:t>:</w:t>
      </w:r>
      <w:r>
        <w:t xml:space="preserve"> macroe</w:t>
      </w:r>
      <w:r w:rsidR="00E73A00">
        <w:t>co</w:t>
      </w:r>
      <w:r>
        <w:t xml:space="preserve">nomic environment, </w:t>
      </w:r>
      <w:r w:rsidR="00E73A00">
        <w:t xml:space="preserve">access to the financial sources </w:t>
      </w:r>
      <w:proofErr w:type="gramStart"/>
      <w:r w:rsidR="00E73A00">
        <w:t>and also</w:t>
      </w:r>
      <w:proofErr w:type="gramEnd"/>
      <w:r w:rsidR="00E73A00">
        <w:t xml:space="preserve"> costs of bank loans (interest rates)</w:t>
      </w:r>
      <w:r w:rsidR="004477BF" w:rsidRPr="004477BF">
        <w:t xml:space="preserve"> were analysed</w:t>
      </w:r>
      <w:r w:rsidR="00E73A00">
        <w:t xml:space="preserve">. </w:t>
      </w:r>
      <w:r w:rsidR="00FC431B" w:rsidRPr="00FC431B">
        <w:rPr>
          <w:rFonts w:cs="Garamond"/>
          <w:szCs w:val="20"/>
          <w:lang w:val="en-US" w:eastAsia="cs-CZ"/>
        </w:rPr>
        <w:t>In accessing bank finance, compared to large and</w:t>
      </w:r>
      <w:r>
        <w:rPr>
          <w:rFonts w:cs="Garamond"/>
          <w:szCs w:val="20"/>
          <w:lang w:val="en-US" w:eastAsia="cs-CZ"/>
        </w:rPr>
        <w:t xml:space="preserve"> </w:t>
      </w:r>
      <w:r w:rsidR="00FC431B" w:rsidRPr="00FC431B">
        <w:rPr>
          <w:rFonts w:cs="Garamond"/>
          <w:szCs w:val="20"/>
          <w:lang w:val="en-US" w:eastAsia="cs-CZ"/>
        </w:rPr>
        <w:t>established companies, small firms are disadvantaged</w:t>
      </w:r>
      <w:r>
        <w:rPr>
          <w:rFonts w:cs="Garamond"/>
          <w:szCs w:val="20"/>
          <w:lang w:val="en-US" w:eastAsia="cs-CZ"/>
        </w:rPr>
        <w:t xml:space="preserve"> </w:t>
      </w:r>
      <w:r w:rsidR="00FC431B" w:rsidRPr="00FC431B">
        <w:rPr>
          <w:rFonts w:cs="Garamond"/>
          <w:szCs w:val="20"/>
          <w:lang w:val="en-US" w:eastAsia="cs-CZ"/>
        </w:rPr>
        <w:t>by their information opacity, the relative scarcity of</w:t>
      </w:r>
      <w:r>
        <w:rPr>
          <w:rFonts w:cs="Garamond"/>
          <w:szCs w:val="20"/>
          <w:lang w:val="en-US" w:eastAsia="cs-CZ"/>
        </w:rPr>
        <w:t xml:space="preserve"> </w:t>
      </w:r>
      <w:r w:rsidR="00FC431B" w:rsidRPr="00FC431B">
        <w:rPr>
          <w:rFonts w:cs="Garamond"/>
          <w:szCs w:val="20"/>
          <w:lang w:val="en-US" w:eastAsia="cs-CZ"/>
        </w:rPr>
        <w:t>collaterali</w:t>
      </w:r>
      <w:r w:rsidR="00C94DF2">
        <w:rPr>
          <w:rFonts w:cs="Garamond"/>
          <w:szCs w:val="20"/>
          <w:lang w:val="en-US" w:eastAsia="cs-CZ"/>
        </w:rPr>
        <w:t>z</w:t>
      </w:r>
      <w:r w:rsidR="00FC431B" w:rsidRPr="00FC431B">
        <w:rPr>
          <w:rFonts w:cs="Garamond"/>
          <w:szCs w:val="20"/>
          <w:lang w:val="en-US" w:eastAsia="cs-CZ"/>
        </w:rPr>
        <w:t>able assets, and disproportionately high</w:t>
      </w:r>
      <w:r>
        <w:rPr>
          <w:rFonts w:cs="Garamond"/>
          <w:szCs w:val="20"/>
          <w:lang w:val="en-US" w:eastAsia="cs-CZ"/>
        </w:rPr>
        <w:t xml:space="preserve"> </w:t>
      </w:r>
      <w:r w:rsidR="00FC431B" w:rsidRPr="00FC431B">
        <w:rPr>
          <w:rFonts w:cs="Garamond"/>
          <w:szCs w:val="20"/>
          <w:lang w:val="en-US" w:eastAsia="cs-CZ"/>
        </w:rPr>
        <w:t>monitoring cos</w:t>
      </w:r>
      <w:r w:rsidR="0049611E">
        <w:rPr>
          <w:rFonts w:cs="Garamond"/>
          <w:szCs w:val="20"/>
          <w:lang w:val="en-US" w:eastAsia="cs-CZ"/>
        </w:rPr>
        <w:t xml:space="preserve">ts (Beck and </w:t>
      </w:r>
      <w:proofErr w:type="spellStart"/>
      <w:r w:rsidR="0049611E">
        <w:rPr>
          <w:rFonts w:cs="Garamond"/>
          <w:szCs w:val="20"/>
          <w:lang w:val="en-US" w:eastAsia="cs-CZ"/>
        </w:rPr>
        <w:t>Demirguc-Kunt</w:t>
      </w:r>
      <w:proofErr w:type="spellEnd"/>
      <w:r w:rsidR="0049611E">
        <w:rPr>
          <w:rFonts w:cs="Garamond"/>
          <w:szCs w:val="20"/>
          <w:lang w:val="en-US" w:eastAsia="cs-CZ"/>
        </w:rPr>
        <w:t xml:space="preserve"> 2006</w:t>
      </w:r>
      <w:r w:rsidR="00FC431B" w:rsidRPr="00FC431B">
        <w:rPr>
          <w:rFonts w:cs="Garamond"/>
          <w:szCs w:val="20"/>
          <w:lang w:val="en-US" w:eastAsia="cs-CZ"/>
        </w:rPr>
        <w:t>)</w:t>
      </w:r>
      <w:r w:rsidR="00E73A00">
        <w:rPr>
          <w:rFonts w:cs="Garamond"/>
          <w:szCs w:val="20"/>
          <w:lang w:val="en-US" w:eastAsia="cs-CZ"/>
        </w:rPr>
        <w:t>.</w:t>
      </w:r>
      <w:r w:rsidR="00C63412">
        <w:rPr>
          <w:rFonts w:cs="Garamond"/>
          <w:szCs w:val="20"/>
          <w:lang w:val="en-US" w:eastAsia="cs-CZ"/>
        </w:rPr>
        <w:t xml:space="preserve"> </w:t>
      </w:r>
      <w:r w:rsidR="00392EAD">
        <w:t>M</w:t>
      </w:r>
      <w:r w:rsidR="00C63412" w:rsidRPr="00E23F93">
        <w:t xml:space="preserve">icroenterprises have lower profitability and higher debt than </w:t>
      </w:r>
      <w:r w:rsidR="00392EAD">
        <w:t>other enterprises</w:t>
      </w:r>
      <w:r w:rsidR="00C63412" w:rsidRPr="00E23F93">
        <w:t xml:space="preserve">. Empirical results indicate that microenterprises </w:t>
      </w:r>
      <w:r w:rsidR="00392EAD">
        <w:t xml:space="preserve">must provide much higher collateral and more </w:t>
      </w:r>
      <w:r w:rsidR="006D0AFB">
        <w:t>guarantees</w:t>
      </w:r>
      <w:r w:rsidR="00392EAD">
        <w:t xml:space="preserve"> while asking for bank loans than other enterprises</w:t>
      </w:r>
      <w:r w:rsidR="009034F4">
        <w:t>,</w:t>
      </w:r>
      <w:r w:rsidR="00392EAD">
        <w:t xml:space="preserve"> and they must also pay higher interest rates.</w:t>
      </w:r>
      <w:r w:rsidR="00343336">
        <w:t xml:space="preserve"> (De Mitri et al.</w:t>
      </w:r>
      <w:r w:rsidR="0049611E">
        <w:t xml:space="preserve"> 2013</w:t>
      </w:r>
      <w:r w:rsidR="00C63412">
        <w:t>).</w:t>
      </w:r>
    </w:p>
    <w:p w14:paraId="6E7669F8" w14:textId="6F556232" w:rsidR="00A41116" w:rsidRDefault="00A41116" w:rsidP="00A41116">
      <w:pPr>
        <w:autoSpaceDE w:val="0"/>
        <w:autoSpaceDN w:val="0"/>
        <w:adjustRightInd w:val="0"/>
        <w:rPr>
          <w:rFonts w:cs="Garamond"/>
          <w:szCs w:val="20"/>
          <w:lang w:val="en-US" w:eastAsia="cs-CZ"/>
        </w:rPr>
      </w:pPr>
      <w:r>
        <w:rPr>
          <w:rFonts w:cs="Garamond"/>
          <w:szCs w:val="20"/>
          <w:lang w:val="en-US" w:eastAsia="cs-CZ"/>
        </w:rPr>
        <w:t>The quality of business environment is determined by of SMEs</w:t>
      </w:r>
      <w:r w:rsidR="009034F4">
        <w:rPr>
          <w:rFonts w:cs="Garamond"/>
          <w:szCs w:val="20"/>
          <w:lang w:val="en-US" w:eastAsia="cs-CZ"/>
        </w:rPr>
        <w:t>'</w:t>
      </w:r>
      <w:r>
        <w:rPr>
          <w:rFonts w:cs="Garamond"/>
          <w:szCs w:val="20"/>
          <w:lang w:val="en-US" w:eastAsia="cs-CZ"/>
        </w:rPr>
        <w:t xml:space="preserve"> </w:t>
      </w:r>
      <w:r w:rsidR="009034F4">
        <w:rPr>
          <w:rFonts w:cs="Garamond"/>
          <w:szCs w:val="20"/>
          <w:lang w:val="en-US" w:eastAsia="cs-CZ"/>
        </w:rPr>
        <w:t xml:space="preserve">possibility </w:t>
      </w:r>
      <w:r>
        <w:rPr>
          <w:rFonts w:cs="Garamond"/>
          <w:szCs w:val="20"/>
          <w:lang w:val="en-US" w:eastAsia="cs-CZ"/>
        </w:rPr>
        <w:t xml:space="preserve">to access financial resources. </w:t>
      </w:r>
      <w:r w:rsidR="007D44A1" w:rsidRPr="007D44A1">
        <w:rPr>
          <w:rFonts w:cs="Garamond"/>
          <w:szCs w:val="20"/>
          <w:lang w:val="en-US" w:eastAsia="cs-CZ"/>
        </w:rPr>
        <w:t>In this context, several authors</w:t>
      </w:r>
      <w:r w:rsidR="009E3C4C">
        <w:rPr>
          <w:rFonts w:cs="Garamond"/>
          <w:szCs w:val="20"/>
          <w:lang w:val="en-US" w:eastAsia="cs-CZ"/>
        </w:rPr>
        <w:t xml:space="preserve"> </w:t>
      </w:r>
      <w:r>
        <w:rPr>
          <w:rFonts w:cs="Garamond"/>
          <w:szCs w:val="20"/>
          <w:lang w:val="en-US" w:eastAsia="cs-CZ"/>
        </w:rPr>
        <w:t>discussed the finan</w:t>
      </w:r>
      <w:r w:rsidR="0049611E">
        <w:rPr>
          <w:rFonts w:cs="Garamond"/>
          <w:szCs w:val="20"/>
          <w:lang w:val="en-US" w:eastAsia="cs-CZ"/>
        </w:rPr>
        <w:t>cial gap for SMEs and its risks</w:t>
      </w:r>
      <w:r w:rsidR="007D44A1" w:rsidRPr="007D44A1">
        <w:rPr>
          <w:rFonts w:cs="Garamond"/>
          <w:szCs w:val="20"/>
          <w:lang w:val="en-US" w:eastAsia="cs-CZ"/>
        </w:rPr>
        <w:t>. (</w:t>
      </w:r>
      <w:proofErr w:type="spellStart"/>
      <w:r w:rsidR="00343336">
        <w:rPr>
          <w:rFonts w:cs="Garamond"/>
          <w:szCs w:val="20"/>
          <w:lang w:val="en-US" w:eastAsia="cs-CZ"/>
        </w:rPr>
        <w:t>Belás</w:t>
      </w:r>
      <w:proofErr w:type="spellEnd"/>
      <w:r w:rsidR="00343336">
        <w:rPr>
          <w:rFonts w:cs="Garamond"/>
          <w:szCs w:val="20"/>
          <w:lang w:val="en-US" w:eastAsia="cs-CZ"/>
        </w:rPr>
        <w:t xml:space="preserve"> et al. 2014,</w:t>
      </w:r>
      <w:r w:rsidR="004477BF">
        <w:rPr>
          <w:rFonts w:cs="Garamond"/>
          <w:szCs w:val="20"/>
          <w:lang w:val="en-US" w:eastAsia="cs-CZ"/>
        </w:rPr>
        <w:t xml:space="preserve"> </w:t>
      </w:r>
      <w:proofErr w:type="spellStart"/>
      <w:r w:rsidR="00343336">
        <w:rPr>
          <w:rFonts w:cs="Garamond"/>
          <w:szCs w:val="20"/>
          <w:lang w:val="en-US" w:eastAsia="cs-CZ"/>
        </w:rPr>
        <w:t>Májková</w:t>
      </w:r>
      <w:proofErr w:type="spellEnd"/>
      <w:r w:rsidR="007D44A1" w:rsidRPr="007D44A1">
        <w:rPr>
          <w:rFonts w:cs="Garamond"/>
          <w:szCs w:val="20"/>
          <w:lang w:val="en-US" w:eastAsia="cs-CZ"/>
        </w:rPr>
        <w:t xml:space="preserve"> 2012). </w:t>
      </w:r>
      <w:r>
        <w:rPr>
          <w:rFonts w:cs="Garamond"/>
          <w:szCs w:val="20"/>
          <w:lang w:val="en-US" w:eastAsia="cs-CZ"/>
        </w:rPr>
        <w:t>The restricted access to the financial resources is caused by high risk level of these firms</w:t>
      </w:r>
      <w:r w:rsidR="00955F40">
        <w:rPr>
          <w:rFonts w:cs="Garamond"/>
          <w:szCs w:val="20"/>
          <w:lang w:val="en-US" w:eastAsia="cs-CZ"/>
        </w:rPr>
        <w:t>,</w:t>
      </w:r>
      <w:r>
        <w:rPr>
          <w:rFonts w:cs="Garamond"/>
          <w:szCs w:val="20"/>
          <w:lang w:val="en-US" w:eastAsia="cs-CZ"/>
        </w:rPr>
        <w:t xml:space="preserve"> and they can be limited to pay their commitments. </w:t>
      </w:r>
      <w:r w:rsidRPr="007D44A1">
        <w:rPr>
          <w:rFonts w:cs="Garamond"/>
          <w:szCs w:val="20"/>
          <w:lang w:val="en-US" w:eastAsia="cs-CZ"/>
        </w:rPr>
        <w:t>The similar view is</w:t>
      </w:r>
      <w:r>
        <w:rPr>
          <w:rFonts w:cs="Garamond"/>
          <w:szCs w:val="20"/>
          <w:lang w:val="en-US" w:eastAsia="cs-CZ"/>
        </w:rPr>
        <w:t xml:space="preserve"> </w:t>
      </w:r>
      <w:r w:rsidRPr="007D44A1">
        <w:rPr>
          <w:rFonts w:cs="Garamond"/>
          <w:szCs w:val="20"/>
          <w:lang w:val="en-US" w:eastAsia="cs-CZ"/>
        </w:rPr>
        <w:t xml:space="preserve">also presented by other authors, for instance </w:t>
      </w:r>
      <w:proofErr w:type="spellStart"/>
      <w:r w:rsidR="001F7643">
        <w:rPr>
          <w:rFonts w:cs="Garamond"/>
          <w:szCs w:val="20"/>
          <w:lang w:val="en-US" w:eastAsia="cs-CZ"/>
        </w:rPr>
        <w:t>Ozturk</w:t>
      </w:r>
      <w:proofErr w:type="spellEnd"/>
      <w:r w:rsidR="001F7643">
        <w:rPr>
          <w:rFonts w:cs="Garamond"/>
          <w:szCs w:val="20"/>
          <w:lang w:val="en-US" w:eastAsia="cs-CZ"/>
        </w:rPr>
        <w:t xml:space="preserve"> and </w:t>
      </w:r>
      <w:proofErr w:type="spellStart"/>
      <w:r w:rsidR="001F7643">
        <w:rPr>
          <w:rFonts w:cs="Garamond"/>
          <w:szCs w:val="20"/>
          <w:lang w:val="en-US" w:eastAsia="cs-CZ"/>
        </w:rPr>
        <w:t>Mrkaic</w:t>
      </w:r>
      <w:proofErr w:type="spellEnd"/>
      <w:r w:rsidR="001F7643">
        <w:rPr>
          <w:rFonts w:cs="Garamond"/>
          <w:szCs w:val="20"/>
          <w:lang w:val="en-US" w:eastAsia="cs-CZ"/>
        </w:rPr>
        <w:t xml:space="preserve"> (2014), </w:t>
      </w:r>
      <w:proofErr w:type="spellStart"/>
      <w:r w:rsidR="001F7643">
        <w:rPr>
          <w:rFonts w:cs="Garamond"/>
          <w:szCs w:val="20"/>
          <w:lang w:val="en-US" w:eastAsia="cs-CZ"/>
        </w:rPr>
        <w:t>Kundid</w:t>
      </w:r>
      <w:proofErr w:type="spellEnd"/>
      <w:r w:rsidRPr="007D44A1">
        <w:rPr>
          <w:rFonts w:cs="Garamond"/>
          <w:szCs w:val="20"/>
          <w:lang w:val="en-US" w:eastAsia="cs-CZ"/>
        </w:rPr>
        <w:t xml:space="preserve"> and </w:t>
      </w:r>
      <w:proofErr w:type="spellStart"/>
      <w:r w:rsidRPr="007D44A1">
        <w:rPr>
          <w:rFonts w:cs="Garamond"/>
          <w:szCs w:val="20"/>
          <w:lang w:val="en-US" w:eastAsia="cs-CZ"/>
        </w:rPr>
        <w:t>Erecgovac</w:t>
      </w:r>
      <w:proofErr w:type="spellEnd"/>
      <w:r>
        <w:rPr>
          <w:rFonts w:cs="Garamond"/>
          <w:szCs w:val="20"/>
          <w:lang w:val="en-US" w:eastAsia="cs-CZ"/>
        </w:rPr>
        <w:t xml:space="preserve"> (2011).</w:t>
      </w:r>
    </w:p>
    <w:p w14:paraId="4FCC428F" w14:textId="0CFB0774" w:rsidR="007D44A1" w:rsidRPr="007D44A1" w:rsidRDefault="00A41116" w:rsidP="004477BF">
      <w:pPr>
        <w:autoSpaceDE w:val="0"/>
        <w:autoSpaceDN w:val="0"/>
        <w:adjustRightInd w:val="0"/>
        <w:rPr>
          <w:rFonts w:cs="Garamond"/>
          <w:szCs w:val="20"/>
          <w:lang w:val="en-US" w:eastAsia="cs-CZ"/>
        </w:rPr>
      </w:pPr>
      <w:r w:rsidRPr="006D0AFB">
        <w:rPr>
          <w:rFonts w:cs="Garamond"/>
          <w:szCs w:val="20"/>
          <w:lang w:val="en-US" w:eastAsia="cs-CZ"/>
        </w:rPr>
        <w:t xml:space="preserve">With limited financial resources is </w:t>
      </w:r>
      <w:r w:rsidR="00955F40" w:rsidRPr="006D0AFB">
        <w:rPr>
          <w:rFonts w:cs="Garamond"/>
          <w:szCs w:val="20"/>
          <w:lang w:val="en-US" w:eastAsia="cs-CZ"/>
        </w:rPr>
        <w:t xml:space="preserve">also </w:t>
      </w:r>
      <w:r w:rsidRPr="006D0AFB">
        <w:rPr>
          <w:rFonts w:cs="Garamond"/>
          <w:szCs w:val="20"/>
          <w:lang w:val="en-US" w:eastAsia="cs-CZ"/>
        </w:rPr>
        <w:t>connected their price. In case of many SMEs</w:t>
      </w:r>
      <w:r w:rsidR="00955F40">
        <w:rPr>
          <w:rFonts w:cs="Garamond"/>
          <w:szCs w:val="20"/>
          <w:lang w:val="en-US" w:eastAsia="cs-CZ"/>
        </w:rPr>
        <w:t>, it</w:t>
      </w:r>
      <w:r w:rsidRPr="006D0AFB">
        <w:rPr>
          <w:rFonts w:cs="Garamond"/>
          <w:szCs w:val="20"/>
          <w:lang w:val="en-US" w:eastAsia="cs-CZ"/>
        </w:rPr>
        <w:t xml:space="preserve"> was found out that banks are charging a higher risk premium (</w:t>
      </w:r>
      <w:proofErr w:type="spellStart"/>
      <w:r w:rsidRPr="006D0AFB">
        <w:rPr>
          <w:rFonts w:cs="Garamond"/>
          <w:szCs w:val="20"/>
          <w:lang w:val="en-US" w:eastAsia="cs-CZ"/>
        </w:rPr>
        <w:t>Ayadi</w:t>
      </w:r>
      <w:proofErr w:type="spellEnd"/>
      <w:r w:rsidRPr="006D0AFB">
        <w:rPr>
          <w:rFonts w:cs="Garamond"/>
          <w:szCs w:val="20"/>
          <w:lang w:val="en-US" w:eastAsia="cs-CZ"/>
        </w:rPr>
        <w:t xml:space="preserve"> 2005). Especially after </w:t>
      </w:r>
      <w:r w:rsidR="00955F40">
        <w:rPr>
          <w:rFonts w:cs="Garamond"/>
          <w:szCs w:val="20"/>
          <w:lang w:val="en-US" w:eastAsia="cs-CZ"/>
        </w:rPr>
        <w:t xml:space="preserve">the </w:t>
      </w:r>
      <w:r w:rsidRPr="006D0AFB">
        <w:rPr>
          <w:rFonts w:cs="Garamond"/>
          <w:szCs w:val="20"/>
          <w:lang w:val="en-US" w:eastAsia="cs-CZ"/>
        </w:rPr>
        <w:t>crisis</w:t>
      </w:r>
      <w:r w:rsidR="00955F40">
        <w:rPr>
          <w:rFonts w:cs="Garamond"/>
          <w:szCs w:val="20"/>
          <w:lang w:val="en-US" w:eastAsia="cs-CZ"/>
        </w:rPr>
        <w:t>,</w:t>
      </w:r>
      <w:r w:rsidRPr="006D0AFB">
        <w:rPr>
          <w:rFonts w:cs="Garamond"/>
          <w:szCs w:val="20"/>
          <w:lang w:val="en-US" w:eastAsia="cs-CZ"/>
        </w:rPr>
        <w:t xml:space="preserve"> increasing bank funding costs were detected. Higher interest rates were detected for the SMEs</w:t>
      </w:r>
      <w:r w:rsidR="00955F40">
        <w:rPr>
          <w:rFonts w:cs="Garamond"/>
          <w:szCs w:val="20"/>
          <w:lang w:val="en-US" w:eastAsia="cs-CZ"/>
        </w:rPr>
        <w:t>,</w:t>
      </w:r>
      <w:r w:rsidRPr="006D0AFB">
        <w:rPr>
          <w:rFonts w:cs="Garamond"/>
          <w:szCs w:val="20"/>
          <w:lang w:val="en-US" w:eastAsia="cs-CZ"/>
        </w:rPr>
        <w:t xml:space="preserve"> not for the large firms. The re</w:t>
      </w:r>
      <w:r w:rsidR="00343336" w:rsidRPr="006D0AFB">
        <w:rPr>
          <w:rFonts w:cs="Garamond"/>
          <w:szCs w:val="20"/>
          <w:lang w:val="en-US" w:eastAsia="cs-CZ"/>
        </w:rPr>
        <w:t>sults of research made by Altman et al.</w:t>
      </w:r>
      <w:r w:rsidRPr="006D0AFB">
        <w:rPr>
          <w:rFonts w:cs="Garamond"/>
          <w:szCs w:val="20"/>
          <w:lang w:val="en-US" w:eastAsia="cs-CZ"/>
        </w:rPr>
        <w:t xml:space="preserve"> (2010) confirmed that </w:t>
      </w:r>
      <w:r w:rsidR="007D44A1" w:rsidRPr="006D0AFB">
        <w:rPr>
          <w:rFonts w:cs="Garamond"/>
          <w:szCs w:val="20"/>
          <w:lang w:val="en-US" w:eastAsia="cs-CZ"/>
        </w:rPr>
        <w:t>firms aged within 3-9 years are more vulnerable to failure.</w:t>
      </w:r>
      <w:r w:rsidR="007D44A1" w:rsidRPr="007D44A1">
        <w:rPr>
          <w:rFonts w:cs="Garamond"/>
          <w:szCs w:val="20"/>
          <w:lang w:val="en-US" w:eastAsia="cs-CZ"/>
        </w:rPr>
        <w:t xml:space="preserve"> </w:t>
      </w:r>
    </w:p>
    <w:p w14:paraId="6A223E57" w14:textId="209962AC" w:rsidR="006D0AFB" w:rsidRDefault="006D0AFB" w:rsidP="006D0AFB">
      <w:pPr>
        <w:rPr>
          <w:lang w:val="en-US"/>
        </w:rPr>
      </w:pPr>
      <w:r w:rsidRPr="006D0AFB">
        <w:rPr>
          <w:color w:val="000000"/>
          <w:lang w:val="en-US" w:eastAsia="cs-CZ"/>
        </w:rPr>
        <w:t xml:space="preserve">A number of papers </w:t>
      </w:r>
      <w:r>
        <w:rPr>
          <w:color w:val="000000"/>
          <w:lang w:val="en-US" w:eastAsia="cs-CZ"/>
        </w:rPr>
        <w:t>found</w:t>
      </w:r>
      <w:r w:rsidRPr="006D0AFB">
        <w:rPr>
          <w:color w:val="000000"/>
          <w:lang w:val="en-US" w:eastAsia="cs-CZ"/>
        </w:rPr>
        <w:t xml:space="preserve"> that SMEs are more financially constrained than large firms and, importantly, lack of access to external finance is a key obstacle to firm growth, especially for SMEs.</w:t>
      </w:r>
      <w:r>
        <w:rPr>
          <w:color w:val="000000"/>
          <w:lang w:val="en-US" w:eastAsia="cs-CZ"/>
        </w:rPr>
        <w:t xml:space="preserve"> (Schiffer and </w:t>
      </w:r>
      <w:proofErr w:type="spellStart"/>
      <w:r>
        <w:rPr>
          <w:color w:val="000000"/>
          <w:lang w:val="en-US" w:eastAsia="cs-CZ"/>
        </w:rPr>
        <w:t>Weder</w:t>
      </w:r>
      <w:proofErr w:type="spellEnd"/>
      <w:r>
        <w:rPr>
          <w:color w:val="000000"/>
          <w:lang w:val="en-US" w:eastAsia="cs-CZ"/>
        </w:rPr>
        <w:t xml:space="preserve"> 2001, Cressy 2002). </w:t>
      </w:r>
      <w:r>
        <w:rPr>
          <w:lang w:val="en-US"/>
        </w:rPr>
        <w:t>Hernández-</w:t>
      </w:r>
      <w:proofErr w:type="spellStart"/>
      <w:r>
        <w:rPr>
          <w:lang w:val="en-US"/>
        </w:rPr>
        <w:t>Cánovas</w:t>
      </w:r>
      <w:proofErr w:type="spellEnd"/>
      <w:r>
        <w:rPr>
          <w:lang w:val="en-US"/>
        </w:rPr>
        <w:t xml:space="preserve"> and Martínez-Solano (2010) state that t</w:t>
      </w:r>
      <w:r w:rsidRPr="005D1570">
        <w:rPr>
          <w:lang w:val="en-US"/>
        </w:rPr>
        <w:t>here is a limit for the degree of concentration of bank relationships</w:t>
      </w:r>
      <w:r>
        <w:rPr>
          <w:lang w:val="en-US"/>
        </w:rPr>
        <w:t xml:space="preserve"> in </w:t>
      </w:r>
      <w:r w:rsidR="00955F40">
        <w:rPr>
          <w:lang w:val="en-US"/>
        </w:rPr>
        <w:t xml:space="preserve">the </w:t>
      </w:r>
      <w:r>
        <w:rPr>
          <w:lang w:val="en-US"/>
        </w:rPr>
        <w:t>SMEs area</w:t>
      </w:r>
      <w:r w:rsidRPr="005D1570">
        <w:rPr>
          <w:lang w:val="en-US"/>
        </w:rPr>
        <w:t xml:space="preserve">. SMEs that maintain two bank relationships have the lowest interest charges, followed by firms borrowing from only one bank, while firms working with more than two banks have the most expensive debt. </w:t>
      </w:r>
      <w:r w:rsidR="00955F40" w:rsidRPr="005D1570">
        <w:rPr>
          <w:lang w:val="en-US"/>
        </w:rPr>
        <w:t>Whe</w:t>
      </w:r>
      <w:r w:rsidR="00955F40">
        <w:rPr>
          <w:lang w:val="en-US"/>
        </w:rPr>
        <w:t>re</w:t>
      </w:r>
      <w:r w:rsidR="00955F40" w:rsidRPr="005D1570">
        <w:rPr>
          <w:lang w:val="en-US"/>
        </w:rPr>
        <w:t xml:space="preserve"> </w:t>
      </w:r>
      <w:r w:rsidRPr="005D1570">
        <w:rPr>
          <w:lang w:val="en-US"/>
        </w:rPr>
        <w:t>the relationship betw</w:t>
      </w:r>
      <w:r>
        <w:rPr>
          <w:lang w:val="en-US"/>
        </w:rPr>
        <w:t xml:space="preserve">een firms and banks is based on </w:t>
      </w:r>
      <w:r w:rsidRPr="005D1570">
        <w:rPr>
          <w:lang w:val="en-US"/>
        </w:rPr>
        <w:t xml:space="preserve">trust (in a </w:t>
      </w:r>
      <w:proofErr w:type="spellStart"/>
      <w:r w:rsidRPr="005D1570">
        <w:rPr>
          <w:lang w:val="en-US"/>
        </w:rPr>
        <w:t>housebanking</w:t>
      </w:r>
      <w:proofErr w:type="spellEnd"/>
      <w:r w:rsidRPr="005D1570">
        <w:rPr>
          <w:lang w:val="en-US"/>
        </w:rPr>
        <w:t xml:space="preserve"> </w:t>
      </w:r>
      <w:r w:rsidRPr="005D1570">
        <w:rPr>
          <w:lang w:val="en-US"/>
        </w:rPr>
        <w:lastRenderedPageBreak/>
        <w:t>relationship</w:t>
      </w:r>
      <w:r w:rsidR="00955F40">
        <w:rPr>
          <w:lang w:val="en-US"/>
        </w:rPr>
        <w:t>)</w:t>
      </w:r>
      <w:r>
        <w:rPr>
          <w:lang w:val="en-US"/>
        </w:rPr>
        <w:t xml:space="preserve">, </w:t>
      </w:r>
      <w:r w:rsidR="00955F40">
        <w:rPr>
          <w:lang w:val="en-US"/>
        </w:rPr>
        <w:t>t</w:t>
      </w:r>
      <w:r>
        <w:rPr>
          <w:lang w:val="en-US"/>
        </w:rPr>
        <w:t>here</w:t>
      </w:r>
      <w:r w:rsidRPr="005D1570">
        <w:rPr>
          <w:lang w:val="en-US"/>
        </w:rPr>
        <w:t xml:space="preserve"> SMEs improve their access to bank financing </w:t>
      </w:r>
      <w:proofErr w:type="gramStart"/>
      <w:r w:rsidRPr="005D1570">
        <w:rPr>
          <w:lang w:val="en-US"/>
        </w:rPr>
        <w:t>and also</w:t>
      </w:r>
      <w:proofErr w:type="gramEnd"/>
      <w:r w:rsidRPr="005D1570">
        <w:rPr>
          <w:lang w:val="en-US"/>
        </w:rPr>
        <w:t xml:space="preserve"> reduce the cost of debt, but firms have to pledge more guarantees.</w:t>
      </w:r>
    </w:p>
    <w:p w14:paraId="3EBE7A01" w14:textId="77777777" w:rsidR="00343336" w:rsidRDefault="00343336" w:rsidP="00681B6C">
      <w:pPr>
        <w:rPr>
          <w:b/>
          <w:lang w:val="en-US"/>
        </w:rPr>
      </w:pPr>
    </w:p>
    <w:p w14:paraId="2C5B4F82" w14:textId="77777777" w:rsidR="006D0AFB" w:rsidRDefault="006D0AFB" w:rsidP="00681B6C">
      <w:pPr>
        <w:rPr>
          <w:b/>
          <w:lang w:val="en-US"/>
        </w:rPr>
      </w:pPr>
    </w:p>
    <w:p w14:paraId="4605EB38" w14:textId="77777777" w:rsidR="00681B6C" w:rsidRPr="00F4341A" w:rsidRDefault="00C63412" w:rsidP="00681B6C">
      <w:pPr>
        <w:rPr>
          <w:b/>
          <w:lang w:val="en-US"/>
        </w:rPr>
      </w:pPr>
      <w:r>
        <w:rPr>
          <w:b/>
          <w:lang w:val="en-US"/>
        </w:rPr>
        <w:t>A</w:t>
      </w:r>
      <w:r w:rsidR="00681B6C" w:rsidRPr="00F4341A">
        <w:rPr>
          <w:b/>
          <w:lang w:val="en-US"/>
        </w:rPr>
        <w:t>im and Methodology</w:t>
      </w:r>
    </w:p>
    <w:p w14:paraId="6C1D97A3" w14:textId="376B208D" w:rsidR="00681B6C" w:rsidRPr="00F4341A" w:rsidRDefault="00681B6C" w:rsidP="00681B6C">
      <w:pPr>
        <w:rPr>
          <w:lang w:val="en-US"/>
        </w:rPr>
      </w:pPr>
      <w:r w:rsidRPr="00F4341A">
        <w:rPr>
          <w:lang w:val="en-US"/>
        </w:rPr>
        <w:t xml:space="preserve">The aim of the article is to evaluate and compare the influence of individual factors on the innovation and further development of micro and SME enterprises in </w:t>
      </w:r>
      <w:r w:rsidR="00955F40">
        <w:rPr>
          <w:lang w:val="en-US"/>
        </w:rPr>
        <w:t xml:space="preserve">the </w:t>
      </w:r>
      <w:r w:rsidRPr="00F4341A">
        <w:rPr>
          <w:lang w:val="en-US"/>
        </w:rPr>
        <w:t xml:space="preserve">Czech Republic and Slovakia. The results are the partial results of extensive research, which was conducted at Tomas Bata University in </w:t>
      </w:r>
      <w:proofErr w:type="spellStart"/>
      <w:r w:rsidR="00955F40" w:rsidRPr="00F4341A">
        <w:rPr>
          <w:lang w:val="en-US"/>
        </w:rPr>
        <w:t>Zl</w:t>
      </w:r>
      <w:r w:rsidR="00955F40">
        <w:rPr>
          <w:lang w:val="en-US"/>
        </w:rPr>
        <w:t>í</w:t>
      </w:r>
      <w:r w:rsidR="00955F40" w:rsidRPr="00F4341A">
        <w:rPr>
          <w:lang w:val="en-US"/>
        </w:rPr>
        <w:t>n</w:t>
      </w:r>
      <w:proofErr w:type="spellEnd"/>
      <w:r w:rsidR="00955F40" w:rsidRPr="00F4341A">
        <w:rPr>
          <w:lang w:val="en-US"/>
        </w:rPr>
        <w:t xml:space="preserve"> </w:t>
      </w:r>
      <w:r w:rsidRPr="00F4341A">
        <w:rPr>
          <w:lang w:val="en-US"/>
        </w:rPr>
        <w:t xml:space="preserve">in 2018. </w:t>
      </w:r>
    </w:p>
    <w:p w14:paraId="464F2F51" w14:textId="56546771" w:rsidR="00681B6C" w:rsidRPr="00F4341A" w:rsidRDefault="00681B6C" w:rsidP="00681B6C">
      <w:pPr>
        <w:rPr>
          <w:lang w:val="en-US"/>
        </w:rPr>
      </w:pPr>
      <w:bookmarkStart w:id="1" w:name="OLE_LINK1"/>
      <w:r w:rsidRPr="00F4341A">
        <w:rPr>
          <w:lang w:val="en-US"/>
        </w:rPr>
        <w:t xml:space="preserve">The survey was carried out on a sample of 9400 enterprises from </w:t>
      </w:r>
      <w:r w:rsidR="00234011" w:rsidRPr="00F4341A">
        <w:rPr>
          <w:lang w:val="en-US"/>
        </w:rPr>
        <w:t>Slovakia (S</w:t>
      </w:r>
      <w:r w:rsidRPr="00F4341A">
        <w:rPr>
          <w:lang w:val="en-US"/>
        </w:rPr>
        <w:t>) and 7800 enterprises from</w:t>
      </w:r>
      <w:r w:rsidR="00955F40">
        <w:rPr>
          <w:lang w:val="en-US"/>
        </w:rPr>
        <w:t xml:space="preserve"> the</w:t>
      </w:r>
      <w:r w:rsidRPr="00F4341A">
        <w:rPr>
          <w:lang w:val="en-US"/>
        </w:rPr>
        <w:t xml:space="preserve"> Czech Republic (CR). Entrepreneurs were selected from the database "Albertina</w:t>
      </w:r>
      <w:r w:rsidR="00234011" w:rsidRPr="00F4341A">
        <w:rPr>
          <w:lang w:val="en-US"/>
        </w:rPr>
        <w:t>” (CR) and “</w:t>
      </w:r>
      <w:proofErr w:type="spellStart"/>
      <w:r w:rsidR="00234011" w:rsidRPr="00F4341A">
        <w:rPr>
          <w:lang w:val="en-US"/>
        </w:rPr>
        <w:t>Cribis</w:t>
      </w:r>
      <w:proofErr w:type="spellEnd"/>
      <w:r w:rsidR="00234011" w:rsidRPr="00F4341A">
        <w:rPr>
          <w:lang w:val="en-US"/>
        </w:rPr>
        <w:t>” (S</w:t>
      </w:r>
      <w:r w:rsidRPr="00F4341A">
        <w:rPr>
          <w:lang w:val="en-US"/>
        </w:rPr>
        <w:t xml:space="preserve">) </w:t>
      </w:r>
      <w:r w:rsidR="00F93434">
        <w:rPr>
          <w:lang w:val="en-US"/>
        </w:rPr>
        <w:t xml:space="preserve">by </w:t>
      </w:r>
      <w:r w:rsidRPr="00F4341A">
        <w:rPr>
          <w:lang w:val="en-US"/>
        </w:rPr>
        <w:t xml:space="preserve">randomized numbers using mathematical functions "RANDBETWEEN". The statistical unit of </w:t>
      </w:r>
      <w:r w:rsidR="00CE42AA">
        <w:rPr>
          <w:lang w:val="en-US"/>
        </w:rPr>
        <w:t xml:space="preserve">the </w:t>
      </w:r>
      <w:r w:rsidRPr="00F4341A">
        <w:rPr>
          <w:lang w:val="en-US"/>
        </w:rPr>
        <w:t xml:space="preserve">research was one enterprise. Individual companies were directly addressed by email or by phone or by a personal meeting. 641 responses from enterprises (312 enterprises CR and 329 enterprises </w:t>
      </w:r>
      <w:r w:rsidR="00234011" w:rsidRPr="00F4341A">
        <w:rPr>
          <w:lang w:val="en-US"/>
        </w:rPr>
        <w:t>S</w:t>
      </w:r>
      <w:r w:rsidRPr="00F4341A">
        <w:rPr>
          <w:lang w:val="en-US"/>
        </w:rPr>
        <w:t xml:space="preserve">) were collected. Percentage of the completed questionnaire in form of positive feedback reactions was accounted for 4%. </w:t>
      </w:r>
      <w:r w:rsidR="00231916" w:rsidRPr="00F4341A">
        <w:rPr>
          <w:lang w:val="en-US"/>
        </w:rPr>
        <w:t>Two</w:t>
      </w:r>
      <w:r w:rsidRPr="00F4341A">
        <w:rPr>
          <w:lang w:val="en-US"/>
        </w:rPr>
        <w:t xml:space="preserve"> socio-demographic </w:t>
      </w:r>
      <w:r w:rsidR="00231916" w:rsidRPr="00F4341A">
        <w:rPr>
          <w:lang w:val="en-US"/>
        </w:rPr>
        <w:t xml:space="preserve">factors </w:t>
      </w:r>
      <w:r w:rsidRPr="00F4341A">
        <w:rPr>
          <w:lang w:val="en-US"/>
        </w:rPr>
        <w:t>were</w:t>
      </w:r>
      <w:r w:rsidR="00231916" w:rsidRPr="00F4341A">
        <w:rPr>
          <w:lang w:val="en-US"/>
        </w:rPr>
        <w:t xml:space="preserve"> selected for evaluation of impact on </w:t>
      </w:r>
      <w:r w:rsidR="00CF5071">
        <w:rPr>
          <w:lang w:val="en-US"/>
        </w:rPr>
        <w:t xml:space="preserve">the </w:t>
      </w:r>
      <w:r w:rsidR="00231916" w:rsidRPr="00F4341A">
        <w:rPr>
          <w:lang w:val="en-US"/>
        </w:rPr>
        <w:t xml:space="preserve">perception of business environment: </w:t>
      </w:r>
      <w:r w:rsidRPr="00F4341A">
        <w:rPr>
          <w:lang w:val="en-US"/>
        </w:rPr>
        <w:t>educat</w:t>
      </w:r>
      <w:r w:rsidR="00231916" w:rsidRPr="00F4341A">
        <w:rPr>
          <w:lang w:val="en-US"/>
        </w:rPr>
        <w:t xml:space="preserve">ion and </w:t>
      </w:r>
      <w:r w:rsidRPr="00F4341A">
        <w:rPr>
          <w:lang w:val="en-US"/>
        </w:rPr>
        <w:t xml:space="preserve">length of action on the market. Following </w:t>
      </w:r>
      <w:r w:rsidR="002B4446" w:rsidRPr="00F4341A">
        <w:rPr>
          <w:lang w:val="en-US"/>
        </w:rPr>
        <w:t>research questions</w:t>
      </w:r>
      <w:r w:rsidRPr="00F4341A">
        <w:rPr>
          <w:lang w:val="en-US"/>
        </w:rPr>
        <w:t xml:space="preserve"> were evaluated to fulfil the main objective of the article:</w:t>
      </w:r>
    </w:p>
    <w:p w14:paraId="66D70DDD" w14:textId="77777777" w:rsidR="00681B6C" w:rsidRPr="00F4341A" w:rsidRDefault="00681B6C" w:rsidP="00681B6C">
      <w:pPr>
        <w:rPr>
          <w:lang w:val="en-US"/>
        </w:rPr>
      </w:pPr>
    </w:p>
    <w:bookmarkEnd w:id="1"/>
    <w:p w14:paraId="633BD683" w14:textId="77777777" w:rsidR="00681B6C" w:rsidRPr="00F4341A" w:rsidRDefault="002B4446" w:rsidP="00681B6C">
      <w:pPr>
        <w:rPr>
          <w:lang w:val="en-US"/>
        </w:rPr>
      </w:pPr>
      <w:r w:rsidRPr="00F4341A">
        <w:rPr>
          <w:lang w:val="en-US"/>
        </w:rPr>
        <w:t>RQ</w:t>
      </w:r>
      <w:r w:rsidR="00681B6C" w:rsidRPr="00F4341A">
        <w:rPr>
          <w:lang w:val="en-US"/>
        </w:rPr>
        <w:t>1: Entrepreneurs in SMEs from the Czech Republic perceive the influence of the macroeconomic environment on their innovative approach differently than entrepreneurs from Slovakia.</w:t>
      </w:r>
    </w:p>
    <w:p w14:paraId="09A149C4" w14:textId="77777777" w:rsidR="00681B6C" w:rsidRPr="00F4341A" w:rsidRDefault="00681B6C" w:rsidP="00681B6C">
      <w:pPr>
        <w:rPr>
          <w:lang w:val="en-US"/>
        </w:rPr>
      </w:pPr>
    </w:p>
    <w:p w14:paraId="0B97A671" w14:textId="7F11450B" w:rsidR="00681B6C" w:rsidRPr="00F4341A" w:rsidRDefault="002B4446" w:rsidP="00681B6C">
      <w:pPr>
        <w:rPr>
          <w:lang w:val="en-US"/>
        </w:rPr>
      </w:pPr>
      <w:r w:rsidRPr="00F4341A">
        <w:rPr>
          <w:lang w:val="en-US"/>
        </w:rPr>
        <w:t>RQ</w:t>
      </w:r>
      <w:r w:rsidR="00681B6C" w:rsidRPr="00F4341A">
        <w:rPr>
          <w:lang w:val="en-US"/>
        </w:rPr>
        <w:t>2: Entrepreneurs in SMEs from</w:t>
      </w:r>
      <w:r w:rsidR="00CF5071">
        <w:rPr>
          <w:lang w:val="en-US"/>
        </w:rPr>
        <w:t xml:space="preserve"> the</w:t>
      </w:r>
      <w:r w:rsidR="00681B6C" w:rsidRPr="00F4341A">
        <w:rPr>
          <w:lang w:val="en-US"/>
        </w:rPr>
        <w:t xml:space="preserve"> Czech Republic perceive differently the influence of interest rates of banks on innovation activities of companies than entrepreneurs from Slovakia.</w:t>
      </w:r>
    </w:p>
    <w:p w14:paraId="53D90668" w14:textId="77777777" w:rsidR="00681B6C" w:rsidRPr="00F4341A" w:rsidRDefault="00681B6C" w:rsidP="00681B6C">
      <w:pPr>
        <w:rPr>
          <w:lang w:val="en-US"/>
        </w:rPr>
      </w:pPr>
    </w:p>
    <w:p w14:paraId="47D796F4" w14:textId="77777777" w:rsidR="00681B6C" w:rsidRPr="00F4341A" w:rsidRDefault="002B4446" w:rsidP="00681B6C">
      <w:pPr>
        <w:rPr>
          <w:lang w:val="en-US"/>
        </w:rPr>
      </w:pPr>
      <w:r w:rsidRPr="00F4341A">
        <w:rPr>
          <w:lang w:val="en-US"/>
        </w:rPr>
        <w:t>RQ</w:t>
      </w:r>
      <w:r w:rsidR="00681B6C" w:rsidRPr="00F4341A">
        <w:rPr>
          <w:lang w:val="en-US"/>
        </w:rPr>
        <w:t>3: Companies in the Czech Republic have better access to the bank l</w:t>
      </w:r>
      <w:r w:rsidR="00361689">
        <w:rPr>
          <w:lang w:val="en-US"/>
        </w:rPr>
        <w:t>oans than companies in Slovakia (according to the entrepreneurs’ opinion).</w:t>
      </w:r>
    </w:p>
    <w:p w14:paraId="34C6D9F2" w14:textId="77777777" w:rsidR="00234011" w:rsidRPr="00F4341A" w:rsidRDefault="00234011" w:rsidP="00C27C42">
      <w:pPr>
        <w:rPr>
          <w:highlight w:val="yellow"/>
          <w:lang w:val="en-US"/>
        </w:rPr>
      </w:pPr>
    </w:p>
    <w:p w14:paraId="4BA3E172" w14:textId="142B35AB" w:rsidR="00234011" w:rsidRPr="00F4341A" w:rsidRDefault="00234011" w:rsidP="00C27C42">
      <w:pPr>
        <w:rPr>
          <w:lang w:val="en-US"/>
        </w:rPr>
      </w:pPr>
      <w:r w:rsidRPr="00F4341A">
        <w:rPr>
          <w:lang w:val="en-US"/>
        </w:rPr>
        <w:t xml:space="preserve">The statements to each research question were formulated to meet the objective and statistical evaluation of them. Entrepreneurs could </w:t>
      </w:r>
      <w:r w:rsidR="00CF5071" w:rsidRPr="00F4341A">
        <w:rPr>
          <w:lang w:val="en-US"/>
        </w:rPr>
        <w:t>answer</w:t>
      </w:r>
      <w:r w:rsidR="00CF5071">
        <w:rPr>
          <w:lang w:val="en-US"/>
        </w:rPr>
        <w:t xml:space="preserve"> with </w:t>
      </w:r>
      <w:r w:rsidRPr="00F4341A">
        <w:rPr>
          <w:lang w:val="en-US"/>
        </w:rPr>
        <w:t xml:space="preserve">one of the following choices: (1) I totally agree, (2) I agree, (3) I do not take a stand, (4) I disagree, (5) </w:t>
      </w:r>
      <w:r w:rsidR="00CF5071">
        <w:rPr>
          <w:lang w:val="en-US"/>
        </w:rPr>
        <w:t xml:space="preserve">I </w:t>
      </w:r>
      <w:r w:rsidRPr="00F4341A">
        <w:rPr>
          <w:lang w:val="en-US"/>
        </w:rPr>
        <w:t xml:space="preserve">totally disagree. </w:t>
      </w:r>
      <w:r w:rsidR="00CF5071">
        <w:rPr>
          <w:lang w:val="en-US"/>
        </w:rPr>
        <w:t>The</w:t>
      </w:r>
      <w:r w:rsidRPr="00F4341A">
        <w:rPr>
          <w:lang w:val="en-US"/>
        </w:rPr>
        <w:t xml:space="preserve"> following answers were consolidated</w:t>
      </w:r>
      <w:r w:rsidR="00CF5071">
        <w:rPr>
          <w:lang w:val="en-US"/>
        </w:rPr>
        <w:t xml:space="preserve"> for evaluation</w:t>
      </w:r>
      <w:r w:rsidRPr="00F4341A">
        <w:rPr>
          <w:lang w:val="en-US"/>
        </w:rPr>
        <w:t>: (1) and (2) = agree, (4) and (5) = disagree.</w:t>
      </w:r>
      <w:r w:rsidR="00BC3F54" w:rsidRPr="00F4341A">
        <w:rPr>
          <w:lang w:val="en-US"/>
        </w:rPr>
        <w:t xml:space="preserve"> For every research question</w:t>
      </w:r>
      <w:r w:rsidR="00CF5071">
        <w:rPr>
          <w:lang w:val="en-US"/>
        </w:rPr>
        <w:t>,</w:t>
      </w:r>
      <w:r w:rsidR="00BC3F54" w:rsidRPr="00F4341A">
        <w:rPr>
          <w:lang w:val="en-US"/>
        </w:rPr>
        <w:t xml:space="preserve"> two determinants (entrepreneur’s education and length of business) was analyzed. The partial aim was to find out if there </w:t>
      </w:r>
      <w:r w:rsidR="00CF5071">
        <w:rPr>
          <w:lang w:val="en-US"/>
        </w:rPr>
        <w:t>are</w:t>
      </w:r>
      <w:r w:rsidR="00CF5071" w:rsidRPr="00F4341A">
        <w:rPr>
          <w:lang w:val="en-US"/>
        </w:rPr>
        <w:t xml:space="preserve"> </w:t>
      </w:r>
      <w:r w:rsidR="00CF5071">
        <w:rPr>
          <w:lang w:val="en-US"/>
        </w:rPr>
        <w:t>any</w:t>
      </w:r>
      <w:r w:rsidR="00CF5071" w:rsidRPr="00F4341A">
        <w:rPr>
          <w:lang w:val="en-US"/>
        </w:rPr>
        <w:t xml:space="preserve"> </w:t>
      </w:r>
      <w:r w:rsidR="00BC3F54" w:rsidRPr="00F4341A">
        <w:rPr>
          <w:lang w:val="en-US"/>
        </w:rPr>
        <w:t xml:space="preserve">statistical significant differences in </w:t>
      </w:r>
      <w:r w:rsidR="00CF5071">
        <w:rPr>
          <w:lang w:val="en-US"/>
        </w:rPr>
        <w:t xml:space="preserve">the </w:t>
      </w:r>
      <w:r w:rsidR="00BC3F54" w:rsidRPr="00F4341A">
        <w:rPr>
          <w:lang w:val="en-US"/>
        </w:rPr>
        <w:t>perception among enterprises in the Czech Republic and Slovakia according</w:t>
      </w:r>
      <w:r w:rsidR="00CF5071">
        <w:rPr>
          <w:lang w:val="en-US"/>
        </w:rPr>
        <w:t xml:space="preserve"> to</w:t>
      </w:r>
      <w:r w:rsidR="00BC3F54" w:rsidRPr="00F4341A">
        <w:rPr>
          <w:lang w:val="en-US"/>
        </w:rPr>
        <w:t xml:space="preserve"> these determinants.</w:t>
      </w:r>
    </w:p>
    <w:p w14:paraId="690CA5A8" w14:textId="77777777" w:rsidR="00BC3F54" w:rsidRPr="00F4341A" w:rsidRDefault="00BC3F54" w:rsidP="00CE08A3">
      <w:pPr>
        <w:rPr>
          <w:lang w:val="en-US"/>
        </w:rPr>
      </w:pPr>
    </w:p>
    <w:p w14:paraId="253C16AB" w14:textId="739153A9" w:rsidR="00CE08A3" w:rsidRPr="00F4341A" w:rsidRDefault="00CE08A3" w:rsidP="00CE08A3">
      <w:pPr>
        <w:rPr>
          <w:lang w:val="en-US"/>
        </w:rPr>
      </w:pPr>
      <w:r w:rsidRPr="00F4341A">
        <w:rPr>
          <w:lang w:val="en-US"/>
        </w:rPr>
        <w:t>The structure of the sample according to the size of entrepreneur was as follows: (Czech Republic/Slovakia): micro (258/234), small (43/71) and medium (11/24). One of the factors was also the length of the company</w:t>
      </w:r>
      <w:r w:rsidR="00CF5071">
        <w:rPr>
          <w:lang w:val="en-US"/>
        </w:rPr>
        <w:t>'s business</w:t>
      </w:r>
      <w:r w:rsidRPr="00F4341A">
        <w:rPr>
          <w:lang w:val="en-US"/>
        </w:rPr>
        <w:t xml:space="preserve">. Most respondents have had </w:t>
      </w:r>
      <w:r w:rsidR="00CF5071">
        <w:rPr>
          <w:lang w:val="en-US"/>
        </w:rPr>
        <w:t>their</w:t>
      </w:r>
      <w:r w:rsidR="00CF5071" w:rsidRPr="00F4341A">
        <w:rPr>
          <w:lang w:val="en-US"/>
        </w:rPr>
        <w:t xml:space="preserve"> </w:t>
      </w:r>
      <w:r w:rsidRPr="00F4341A">
        <w:rPr>
          <w:lang w:val="en-US"/>
        </w:rPr>
        <w:t xml:space="preserve">business for more than 10 years (CR/S: 208/147), 48/78 of </w:t>
      </w:r>
      <w:r w:rsidR="00CF5071">
        <w:rPr>
          <w:lang w:val="en-US"/>
        </w:rPr>
        <w:t xml:space="preserve">the </w:t>
      </w:r>
      <w:r w:rsidRPr="00F4341A">
        <w:rPr>
          <w:lang w:val="en-US"/>
        </w:rPr>
        <w:t xml:space="preserve">entrepreneurs </w:t>
      </w:r>
      <w:r w:rsidR="00CF5071">
        <w:rPr>
          <w:lang w:val="en-US"/>
        </w:rPr>
        <w:t xml:space="preserve">for </w:t>
      </w:r>
      <w:r w:rsidRPr="00F4341A">
        <w:rPr>
          <w:lang w:val="en-US"/>
        </w:rPr>
        <w:t xml:space="preserve">5-10 years, and the rest (56/104) of the entrepreneurs have operated </w:t>
      </w:r>
      <w:r w:rsidR="00CF5071">
        <w:rPr>
          <w:lang w:val="en-US"/>
        </w:rPr>
        <w:t>their</w:t>
      </w:r>
      <w:r w:rsidR="00CF5071" w:rsidRPr="00F4341A">
        <w:rPr>
          <w:lang w:val="en-US"/>
        </w:rPr>
        <w:t xml:space="preserve"> </w:t>
      </w:r>
      <w:r w:rsidRPr="00F4341A">
        <w:rPr>
          <w:lang w:val="en-US"/>
        </w:rPr>
        <w:t xml:space="preserve">business </w:t>
      </w:r>
      <w:r w:rsidR="00CF5071">
        <w:rPr>
          <w:lang w:val="en-US"/>
        </w:rPr>
        <w:t xml:space="preserve">for </w:t>
      </w:r>
      <w:r w:rsidRPr="00F4341A">
        <w:rPr>
          <w:lang w:val="en-US"/>
        </w:rPr>
        <w:t xml:space="preserve">1-5 years. The survey involved all regions of the Czech Republic and Slovak Republic. Education (CR/S): university education (127/224), other education (185/105). </w:t>
      </w:r>
    </w:p>
    <w:p w14:paraId="0D3E6289" w14:textId="19A3F549" w:rsidR="00CE08A3" w:rsidRPr="00F4341A" w:rsidRDefault="00CE08A3" w:rsidP="00CE08A3">
      <w:pPr>
        <w:rPr>
          <w:lang w:val="en-US"/>
        </w:rPr>
      </w:pPr>
      <w:r w:rsidRPr="00F4341A">
        <w:rPr>
          <w:lang w:val="en-US"/>
        </w:rPr>
        <w:t xml:space="preserve">Questionnaires were addressed to entrepreneurs from different areas of the economy: most of them were </w:t>
      </w:r>
      <w:r w:rsidR="006D4154">
        <w:rPr>
          <w:lang w:val="en-US"/>
        </w:rPr>
        <w:t>from</w:t>
      </w:r>
      <w:r w:rsidRPr="00F4341A">
        <w:rPr>
          <w:lang w:val="en-US"/>
        </w:rPr>
        <w:t xml:space="preserve"> service companies, commercial companies, manufacturing companies, </w:t>
      </w:r>
      <w:r w:rsidR="006D4154">
        <w:rPr>
          <w:lang w:val="en-US"/>
        </w:rPr>
        <w:t xml:space="preserve">the </w:t>
      </w:r>
      <w:r w:rsidRPr="00F4341A">
        <w:rPr>
          <w:lang w:val="en-US"/>
        </w:rPr>
        <w:t xml:space="preserve">construction area, </w:t>
      </w:r>
      <w:r w:rsidR="006D4154">
        <w:rPr>
          <w:lang w:val="en-US"/>
        </w:rPr>
        <w:t xml:space="preserve">from </w:t>
      </w:r>
      <w:r w:rsidRPr="00F4341A">
        <w:rPr>
          <w:lang w:val="en-US"/>
        </w:rPr>
        <w:t>transportation and some of them from agriculture.</w:t>
      </w:r>
    </w:p>
    <w:p w14:paraId="2D56CF07" w14:textId="77777777" w:rsidR="00CE08A3" w:rsidRPr="00F4341A" w:rsidRDefault="00CE08A3" w:rsidP="00C27C42">
      <w:pPr>
        <w:rPr>
          <w:lang w:val="en-US"/>
        </w:rPr>
      </w:pPr>
    </w:p>
    <w:p w14:paraId="76510E4A" w14:textId="435105FA" w:rsidR="00234011" w:rsidRPr="00F4341A" w:rsidRDefault="00234011" w:rsidP="00C27C42">
      <w:pPr>
        <w:rPr>
          <w:lang w:val="en-US"/>
        </w:rPr>
      </w:pPr>
      <w:r w:rsidRPr="00F4341A">
        <w:rPr>
          <w:lang w:val="en-US"/>
        </w:rPr>
        <w:t xml:space="preserve">The following statistical tools of descriptive statistics were used: contingency and association tables, descriptive characteristics - cumulative frequency.  These methods were used to </w:t>
      </w:r>
      <w:r w:rsidR="00CE08A3" w:rsidRPr="00F4341A">
        <w:rPr>
          <w:lang w:val="en-US"/>
        </w:rPr>
        <w:t>apply</w:t>
      </w:r>
      <w:r w:rsidRPr="00F4341A">
        <w:rPr>
          <w:lang w:val="en-US"/>
        </w:rPr>
        <w:t xml:space="preserve"> Z-test method for evaluation</w:t>
      </w:r>
      <w:r w:rsidR="006D4154">
        <w:rPr>
          <w:lang w:val="en-US"/>
        </w:rPr>
        <w:t xml:space="preserve"> of</w:t>
      </w:r>
      <w:r w:rsidRPr="00F4341A">
        <w:rPr>
          <w:lang w:val="en-US"/>
        </w:rPr>
        <w:t xml:space="preserve"> the formulated research questions</w:t>
      </w:r>
      <w:r w:rsidR="00CE08A3" w:rsidRPr="00F4341A">
        <w:rPr>
          <w:lang w:val="en-US"/>
        </w:rPr>
        <w:t xml:space="preserve">. </w:t>
      </w:r>
      <w:r w:rsidRPr="00F4341A">
        <w:rPr>
          <w:lang w:val="en-US"/>
        </w:rPr>
        <w:t xml:space="preserve">Subsequently, we applied statistical methods as absolute abundance and simple sorting of the statistical character. In the simple sorting method, attention was drawn to the expression of the relative number of entrepreneurs according to the selected statistical features (the </w:t>
      </w:r>
      <w:r w:rsidR="00CE08A3" w:rsidRPr="00F4341A">
        <w:rPr>
          <w:lang w:val="en-US"/>
        </w:rPr>
        <w:t xml:space="preserve">length of </w:t>
      </w:r>
      <w:r w:rsidR="006D4154">
        <w:rPr>
          <w:lang w:val="en-US"/>
        </w:rPr>
        <w:t xml:space="preserve">operating the </w:t>
      </w:r>
      <w:r w:rsidR="00CE08A3" w:rsidRPr="00F4341A">
        <w:rPr>
          <w:lang w:val="en-US"/>
        </w:rPr>
        <w:t>business</w:t>
      </w:r>
      <w:r w:rsidRPr="00F4341A">
        <w:rPr>
          <w:lang w:val="en-US"/>
        </w:rPr>
        <w:t xml:space="preserve"> in the business environment and the highest completed education of the entrepreneur)</w:t>
      </w:r>
      <w:r w:rsidR="00CE08A3" w:rsidRPr="00F4341A">
        <w:rPr>
          <w:lang w:val="en-US"/>
        </w:rPr>
        <w:t>.</w:t>
      </w:r>
    </w:p>
    <w:p w14:paraId="1E9E296A" w14:textId="4466A8E5" w:rsidR="00CE08A3" w:rsidRDefault="00CE08A3" w:rsidP="00CE08A3">
      <w:pPr>
        <w:rPr>
          <w:lang w:val="en-US"/>
        </w:rPr>
      </w:pPr>
      <w:r w:rsidRPr="00F4341A">
        <w:rPr>
          <w:lang w:val="en-US"/>
        </w:rPr>
        <w:t xml:space="preserve">The next methods were the classification according to two statistical features, the dependence between qualitative plural statistics (contingency table, contingency intensity). The contingency intensity was measured by the Pearson coefficient of contingency based on the square contingency. By comparing the selected groups of enterprises according to the selected statistical features, the significance of the statistical feature was determined, i.e. the research questions were verified using the above-mentioned tests. The individual questions were verified at a 5% level of statistical significance, with a p-value of less than 0.05 leading to the rejection of the statement on the independence of the variables. The Z-score was used to identify significant statistical </w:t>
      </w:r>
      <w:r w:rsidRPr="00F4341A">
        <w:rPr>
          <w:lang w:val="en-US"/>
        </w:rPr>
        <w:lastRenderedPageBreak/>
        <w:t xml:space="preserve">differences between individual statistical character changes in selected groups of entrepreneurs. To evaluate the Z-score of parameters we used the p-value of the </w:t>
      </w:r>
      <w:r w:rsidR="006D4154">
        <w:rPr>
          <w:lang w:val="en-US"/>
        </w:rPr>
        <w:t>normal</w:t>
      </w:r>
      <w:r w:rsidR="006D4154" w:rsidRPr="00F4341A">
        <w:rPr>
          <w:lang w:val="en-US"/>
        </w:rPr>
        <w:t xml:space="preserve"> </w:t>
      </w:r>
      <w:r w:rsidRPr="00F4341A">
        <w:rPr>
          <w:lang w:val="en-US"/>
        </w:rPr>
        <w:t>(standardized) distribution. The conditions for performing the Z-test (normal distribution of the statistical character and large sample size) have been fulfilled. The calculations through sophisticated SPSS Statistics software were used.</w:t>
      </w:r>
    </w:p>
    <w:p w14:paraId="34A79D27" w14:textId="77777777" w:rsidR="00170A5D" w:rsidRPr="00F4341A" w:rsidRDefault="00170A5D" w:rsidP="00CE08A3">
      <w:pPr>
        <w:rPr>
          <w:lang w:val="en-US"/>
        </w:rPr>
      </w:pPr>
    </w:p>
    <w:p w14:paraId="1D44AC40" w14:textId="77777777" w:rsidR="00681B6C" w:rsidRPr="00F4341A" w:rsidRDefault="00681B6C" w:rsidP="00681B6C">
      <w:pPr>
        <w:rPr>
          <w:b/>
          <w:lang w:val="en-US"/>
        </w:rPr>
      </w:pPr>
      <w:r w:rsidRPr="00F4341A">
        <w:rPr>
          <w:b/>
          <w:lang w:val="en-US"/>
        </w:rPr>
        <w:t xml:space="preserve">Data Analysis and Research Results </w:t>
      </w:r>
    </w:p>
    <w:p w14:paraId="6E90C6E0" w14:textId="77777777" w:rsidR="00681B6C" w:rsidRPr="00F4341A" w:rsidRDefault="00681B6C" w:rsidP="00681B6C">
      <w:pPr>
        <w:rPr>
          <w:lang w:val="en-US"/>
        </w:rPr>
      </w:pPr>
    </w:p>
    <w:p w14:paraId="432A5EFC" w14:textId="53E3B82E" w:rsidR="00681B6C" w:rsidRPr="00F4341A" w:rsidRDefault="00CE08A3" w:rsidP="002B4446">
      <w:pPr>
        <w:rPr>
          <w:lang w:val="en-US"/>
        </w:rPr>
      </w:pPr>
      <w:r w:rsidRPr="00F4341A">
        <w:rPr>
          <w:b/>
          <w:lang w:val="en-US"/>
        </w:rPr>
        <w:t>RQ1</w:t>
      </w:r>
      <w:r w:rsidRPr="00F4341A">
        <w:rPr>
          <w:lang w:val="en-US"/>
        </w:rPr>
        <w:t xml:space="preserve">: </w:t>
      </w:r>
      <w:r w:rsidR="00CA2274" w:rsidRPr="00F4341A">
        <w:rPr>
          <w:lang w:val="en-US"/>
        </w:rPr>
        <w:t>Entrepreneurs from the Czech Republic and Slovakia evaluated the following statement: “</w:t>
      </w:r>
      <w:r w:rsidR="00CA2274" w:rsidRPr="00F4341A">
        <w:rPr>
          <w:szCs w:val="20"/>
          <w:lang w:val="en-US"/>
        </w:rPr>
        <w:t>The current macroeconomic environment supports innovative business activities”.</w:t>
      </w:r>
    </w:p>
    <w:p w14:paraId="4B8ABAB2" w14:textId="77777777" w:rsidR="002B4446" w:rsidRPr="00F4341A" w:rsidRDefault="002B4446" w:rsidP="002B4446">
      <w:pPr>
        <w:rPr>
          <w:lang w:val="en-US"/>
        </w:rPr>
      </w:pPr>
    </w:p>
    <w:p w14:paraId="24290DA4" w14:textId="621D91C1" w:rsidR="004B4C99" w:rsidRPr="00F4341A" w:rsidRDefault="004162FB" w:rsidP="004B4C99">
      <w:pPr>
        <w:rPr>
          <w:lang w:val="en-US"/>
        </w:rPr>
      </w:pPr>
      <w:r w:rsidRPr="00F4341A">
        <w:rPr>
          <w:lang w:val="en-US"/>
        </w:rPr>
        <w:t>Structure of respondents</w:t>
      </w:r>
      <w:r w:rsidR="006D4154">
        <w:rPr>
          <w:lang w:val="en-US"/>
        </w:rPr>
        <w:t>'</w:t>
      </w:r>
      <w:r w:rsidRPr="00F4341A">
        <w:rPr>
          <w:lang w:val="en-US"/>
        </w:rPr>
        <w:t xml:space="preserve"> answers:</w:t>
      </w:r>
    </w:p>
    <w:p w14:paraId="55FD1149" w14:textId="236D792C" w:rsidR="004162FB" w:rsidRPr="00F4341A" w:rsidRDefault="004B4C99" w:rsidP="004B4C99">
      <w:pPr>
        <w:rPr>
          <w:lang w:val="en-US"/>
        </w:rPr>
      </w:pPr>
      <w:r w:rsidRPr="00F4341A">
        <w:rPr>
          <w:lang w:val="en-US"/>
        </w:rPr>
        <w:t>•</w:t>
      </w:r>
      <w:r w:rsidRPr="00F4341A">
        <w:rPr>
          <w:lang w:val="en-US"/>
        </w:rPr>
        <w:tab/>
      </w:r>
      <w:r w:rsidR="004162FB" w:rsidRPr="00F4341A">
        <w:rPr>
          <w:lang w:val="en-US"/>
        </w:rPr>
        <w:t>in the Czech Republic</w:t>
      </w:r>
      <w:r w:rsidRPr="00F4341A">
        <w:rPr>
          <w:lang w:val="en-US"/>
        </w:rPr>
        <w:t xml:space="preserve">: 81 (26%) </w:t>
      </w:r>
      <w:r w:rsidR="004162FB" w:rsidRPr="00F4341A">
        <w:rPr>
          <w:lang w:val="en-US"/>
        </w:rPr>
        <w:t>agree</w:t>
      </w:r>
      <w:r w:rsidRPr="00F4341A">
        <w:rPr>
          <w:lang w:val="en-US"/>
        </w:rPr>
        <w:t xml:space="preserve">, 153 (49%) </w:t>
      </w:r>
      <w:r w:rsidR="004162FB" w:rsidRPr="00F4341A">
        <w:rPr>
          <w:lang w:val="en-US"/>
        </w:rPr>
        <w:t xml:space="preserve">don’t </w:t>
      </w:r>
      <w:r w:rsidR="006D4154">
        <w:rPr>
          <w:lang w:val="en-US"/>
        </w:rPr>
        <w:t>take a stand</w:t>
      </w:r>
      <w:r w:rsidRPr="00F4341A">
        <w:rPr>
          <w:lang w:val="en-US"/>
        </w:rPr>
        <w:t xml:space="preserve">, 78 (25%) </w:t>
      </w:r>
      <w:r w:rsidR="004162FB" w:rsidRPr="00F4341A">
        <w:rPr>
          <w:lang w:val="en-US"/>
        </w:rPr>
        <w:t>disagree;</w:t>
      </w:r>
      <w:r w:rsidRPr="00F4341A">
        <w:rPr>
          <w:lang w:val="en-US"/>
        </w:rPr>
        <w:t xml:space="preserve"> </w:t>
      </w:r>
    </w:p>
    <w:p w14:paraId="688D0D03" w14:textId="39CE6194" w:rsidR="004162FB" w:rsidRPr="00F4341A" w:rsidRDefault="004B4C99" w:rsidP="004B4C99">
      <w:pPr>
        <w:rPr>
          <w:lang w:val="en-US"/>
        </w:rPr>
      </w:pPr>
      <w:r w:rsidRPr="00F4341A">
        <w:rPr>
          <w:lang w:val="en-US"/>
        </w:rPr>
        <w:t>•</w:t>
      </w:r>
      <w:r w:rsidRPr="00F4341A">
        <w:rPr>
          <w:lang w:val="en-US"/>
        </w:rPr>
        <w:tab/>
      </w:r>
      <w:r w:rsidR="004162FB" w:rsidRPr="00F4341A">
        <w:rPr>
          <w:lang w:val="en-US"/>
        </w:rPr>
        <w:t>in Slovakia</w:t>
      </w:r>
      <w:r w:rsidRPr="00F4341A">
        <w:rPr>
          <w:lang w:val="en-US"/>
        </w:rPr>
        <w:t xml:space="preserve">: 125 (38%) </w:t>
      </w:r>
      <w:r w:rsidR="004162FB" w:rsidRPr="00F4341A">
        <w:rPr>
          <w:lang w:val="en-US"/>
        </w:rPr>
        <w:t>agree</w:t>
      </w:r>
      <w:r w:rsidRPr="00F4341A">
        <w:rPr>
          <w:lang w:val="en-US"/>
        </w:rPr>
        <w:t xml:space="preserve">, 86 (26.1%) </w:t>
      </w:r>
      <w:r w:rsidR="004162FB" w:rsidRPr="00F4341A">
        <w:rPr>
          <w:lang w:val="en-US"/>
        </w:rPr>
        <w:t xml:space="preserve">don’t </w:t>
      </w:r>
      <w:r w:rsidR="006D4154">
        <w:rPr>
          <w:lang w:val="en-US"/>
        </w:rPr>
        <w:t>take a stand</w:t>
      </w:r>
      <w:r w:rsidRPr="00F4341A">
        <w:rPr>
          <w:lang w:val="en-US"/>
        </w:rPr>
        <w:t xml:space="preserve">, 118 (35.9%) </w:t>
      </w:r>
      <w:r w:rsidR="004162FB" w:rsidRPr="00F4341A">
        <w:rPr>
          <w:lang w:val="en-US"/>
        </w:rPr>
        <w:t>disagree.</w:t>
      </w:r>
      <w:r w:rsidRPr="00F4341A">
        <w:rPr>
          <w:lang w:val="en-US"/>
        </w:rPr>
        <w:t xml:space="preserve"> </w:t>
      </w:r>
    </w:p>
    <w:p w14:paraId="063910B9" w14:textId="77777777" w:rsidR="004162FB" w:rsidRPr="00F4341A" w:rsidRDefault="004162FB" w:rsidP="004B4C99">
      <w:pPr>
        <w:rPr>
          <w:lang w:val="en-US"/>
        </w:rPr>
      </w:pPr>
    </w:p>
    <w:p w14:paraId="56433A82" w14:textId="3D824761" w:rsidR="004B4C99" w:rsidRPr="00F4341A" w:rsidRDefault="004162FB" w:rsidP="004B4C99">
      <w:pPr>
        <w:rPr>
          <w:lang w:val="en-US"/>
        </w:rPr>
      </w:pPr>
      <w:r w:rsidRPr="00F4341A">
        <w:rPr>
          <w:lang w:val="en-US"/>
        </w:rPr>
        <w:t xml:space="preserve">Among enterprises in the Czech Republic and Slovakia, there are statistically significant differences in the </w:t>
      </w:r>
      <w:r w:rsidR="00CA2274" w:rsidRPr="00F4341A">
        <w:rPr>
          <w:lang w:val="en-US"/>
        </w:rPr>
        <w:t>perception</w:t>
      </w:r>
      <w:r w:rsidRPr="00F4341A">
        <w:rPr>
          <w:lang w:val="en-US"/>
        </w:rPr>
        <w:t xml:space="preserve"> of macroeconomic environment and </w:t>
      </w:r>
      <w:r w:rsidR="00CA2274" w:rsidRPr="00F4341A">
        <w:rPr>
          <w:lang w:val="en-US"/>
        </w:rPr>
        <w:t>its</w:t>
      </w:r>
      <w:r w:rsidRPr="00F4341A">
        <w:rPr>
          <w:lang w:val="en-US"/>
        </w:rPr>
        <w:t xml:space="preserve"> support </w:t>
      </w:r>
      <w:r w:rsidR="00CA2274" w:rsidRPr="00F4341A">
        <w:rPr>
          <w:lang w:val="en-US"/>
        </w:rPr>
        <w:t>of innovative</w:t>
      </w:r>
      <w:r w:rsidRPr="00F4341A">
        <w:rPr>
          <w:lang w:val="en-US"/>
        </w:rPr>
        <w:t xml:space="preserve"> business activities (Z-score = -3.2605, p-val</w:t>
      </w:r>
      <w:r w:rsidR="004B4C99" w:rsidRPr="00F4341A">
        <w:rPr>
          <w:lang w:val="en-US"/>
        </w:rPr>
        <w:t>ue = 0.001).</w:t>
      </w:r>
    </w:p>
    <w:p w14:paraId="6C287AFE" w14:textId="77777777" w:rsidR="006A4B48" w:rsidRPr="00F4341A" w:rsidRDefault="006A4B48" w:rsidP="004B4C99">
      <w:pPr>
        <w:rPr>
          <w:lang w:val="en-US"/>
        </w:rPr>
      </w:pPr>
    </w:p>
    <w:p w14:paraId="68036672" w14:textId="77777777" w:rsidR="002B4446" w:rsidRPr="00F4341A" w:rsidRDefault="002B4446" w:rsidP="002B4446">
      <w:pPr>
        <w:pStyle w:val="Normlnweb"/>
        <w:spacing w:before="0" w:beforeAutospacing="0" w:after="0" w:afterAutospacing="0"/>
        <w:rPr>
          <w:rFonts w:ascii="Calibri" w:hAnsi="Calibri"/>
          <w:sz w:val="20"/>
          <w:szCs w:val="20"/>
          <w:lang w:val="en-US"/>
        </w:rPr>
      </w:pPr>
      <w:r w:rsidRPr="00F4341A">
        <w:rPr>
          <w:rFonts w:ascii="Calibri" w:hAnsi="Calibri"/>
          <w:b/>
          <w:sz w:val="20"/>
          <w:szCs w:val="20"/>
          <w:lang w:val="en-US"/>
        </w:rPr>
        <w:t>Table 1</w:t>
      </w:r>
      <w:r w:rsidR="005B632A">
        <w:rPr>
          <w:rFonts w:ascii="Calibri" w:hAnsi="Calibri"/>
          <w:b/>
          <w:sz w:val="20"/>
          <w:szCs w:val="20"/>
          <w:lang w:val="en-US"/>
        </w:rPr>
        <w:t>:</w:t>
      </w:r>
      <w:r w:rsidRPr="00F4341A">
        <w:rPr>
          <w:rFonts w:ascii="Calibri" w:hAnsi="Calibri"/>
          <w:sz w:val="20"/>
          <w:szCs w:val="20"/>
          <w:lang w:val="en-US"/>
        </w:rPr>
        <w:t xml:space="preserve"> </w:t>
      </w:r>
      <w:r w:rsidR="004162FB" w:rsidRPr="00F4341A">
        <w:rPr>
          <w:rFonts w:ascii="Calibri" w:hAnsi="Calibri"/>
          <w:sz w:val="20"/>
          <w:szCs w:val="20"/>
          <w:lang w:val="en-US"/>
        </w:rPr>
        <w:t>The current macroeconomic environment supports innovative business activities (according to the length of business)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831"/>
        <w:gridCol w:w="831"/>
        <w:gridCol w:w="871"/>
        <w:gridCol w:w="831"/>
        <w:gridCol w:w="831"/>
        <w:gridCol w:w="833"/>
        <w:gridCol w:w="893"/>
        <w:gridCol w:w="893"/>
        <w:gridCol w:w="815"/>
      </w:tblGrid>
      <w:tr w:rsidR="002B4446" w:rsidRPr="00F4341A" w14:paraId="0AE791FF" w14:textId="77777777" w:rsidTr="001028C1">
        <w:trPr>
          <w:trHeight w:val="266"/>
          <w:jc w:val="center"/>
        </w:trPr>
        <w:tc>
          <w:tcPr>
            <w:tcW w:w="769" w:type="pct"/>
            <w:vMerge w:val="restart"/>
            <w:shd w:val="clear" w:color="auto" w:fill="auto"/>
            <w:vAlign w:val="center"/>
          </w:tcPr>
          <w:p w14:paraId="657E0D23" w14:textId="77777777" w:rsidR="002B4446" w:rsidRPr="00F4341A" w:rsidRDefault="002B4446" w:rsidP="00451FEA">
            <w:pPr>
              <w:tabs>
                <w:tab w:val="left" w:pos="5595"/>
              </w:tabs>
              <w:jc w:val="center"/>
              <w:rPr>
                <w:rFonts w:eastAsia="Calibri"/>
                <w:szCs w:val="20"/>
                <w:lang w:val="en-US"/>
              </w:rPr>
            </w:pPr>
            <w:r w:rsidRPr="00F4341A">
              <w:rPr>
                <w:rFonts w:eastAsia="Calibri"/>
                <w:szCs w:val="20"/>
                <w:lang w:val="en-US"/>
              </w:rPr>
              <w:t>RQ1</w:t>
            </w:r>
          </w:p>
        </w:tc>
        <w:tc>
          <w:tcPr>
            <w:tcW w:w="2789" w:type="pct"/>
            <w:gridSpan w:val="6"/>
            <w:shd w:val="clear" w:color="auto" w:fill="auto"/>
            <w:vAlign w:val="center"/>
          </w:tcPr>
          <w:p w14:paraId="2FCADCDF" w14:textId="77777777" w:rsidR="002B4446" w:rsidRPr="00F4341A" w:rsidRDefault="001028C1" w:rsidP="00451FEA">
            <w:pPr>
              <w:jc w:val="center"/>
              <w:rPr>
                <w:rFonts w:eastAsia="Calibri"/>
                <w:szCs w:val="20"/>
                <w:lang w:val="en-US"/>
              </w:rPr>
            </w:pPr>
            <w:r w:rsidRPr="00F4341A">
              <w:rPr>
                <w:rFonts w:eastAsia="Calibri"/>
                <w:szCs w:val="20"/>
                <w:lang w:val="en-US"/>
              </w:rPr>
              <w:t>Length  of business</w:t>
            </w:r>
          </w:p>
        </w:tc>
        <w:tc>
          <w:tcPr>
            <w:tcW w:w="1442" w:type="pct"/>
            <w:gridSpan w:val="3"/>
            <w:shd w:val="clear" w:color="auto" w:fill="auto"/>
          </w:tcPr>
          <w:p w14:paraId="148812BC" w14:textId="77777777" w:rsidR="002B4446" w:rsidRPr="00F4341A" w:rsidRDefault="002B4446" w:rsidP="00451FEA">
            <w:pPr>
              <w:jc w:val="center"/>
              <w:rPr>
                <w:rFonts w:eastAsia="Calibri"/>
                <w:szCs w:val="20"/>
                <w:lang w:val="en-US"/>
              </w:rPr>
            </w:pPr>
            <w:r w:rsidRPr="00F4341A">
              <w:rPr>
                <w:rFonts w:eastAsia="Calibri"/>
                <w:szCs w:val="20"/>
                <w:lang w:val="en-US"/>
              </w:rPr>
              <w:t>Z-score</w:t>
            </w:r>
          </w:p>
          <w:p w14:paraId="434360DB" w14:textId="77777777" w:rsidR="002B4446" w:rsidRPr="00F4341A" w:rsidRDefault="002B4446" w:rsidP="00451FEA">
            <w:pPr>
              <w:jc w:val="center"/>
              <w:rPr>
                <w:rFonts w:eastAsia="Calibri"/>
                <w:szCs w:val="20"/>
                <w:lang w:val="en-US"/>
              </w:rPr>
            </w:pPr>
            <w:r w:rsidRPr="00F4341A">
              <w:rPr>
                <w:rFonts w:eastAsia="Calibri"/>
                <w:szCs w:val="20"/>
                <w:lang w:val="en-US"/>
              </w:rPr>
              <w:t>(p- value)</w:t>
            </w:r>
          </w:p>
        </w:tc>
      </w:tr>
      <w:tr w:rsidR="001028C1" w:rsidRPr="00F4341A" w14:paraId="0FF75F87" w14:textId="77777777" w:rsidTr="001028C1">
        <w:trPr>
          <w:trHeight w:val="266"/>
          <w:jc w:val="center"/>
        </w:trPr>
        <w:tc>
          <w:tcPr>
            <w:tcW w:w="769" w:type="pct"/>
            <w:vMerge/>
            <w:shd w:val="clear" w:color="auto" w:fill="auto"/>
            <w:vAlign w:val="center"/>
          </w:tcPr>
          <w:p w14:paraId="70D88E58" w14:textId="77777777" w:rsidR="001028C1" w:rsidRPr="00F4341A" w:rsidRDefault="001028C1" w:rsidP="001028C1">
            <w:pPr>
              <w:tabs>
                <w:tab w:val="left" w:pos="5595"/>
              </w:tabs>
              <w:jc w:val="center"/>
              <w:rPr>
                <w:rFonts w:eastAsia="Calibri"/>
                <w:szCs w:val="20"/>
                <w:lang w:val="en-US"/>
              </w:rPr>
            </w:pPr>
          </w:p>
        </w:tc>
        <w:tc>
          <w:tcPr>
            <w:tcW w:w="1405" w:type="pct"/>
            <w:gridSpan w:val="3"/>
            <w:shd w:val="clear" w:color="auto" w:fill="auto"/>
            <w:vAlign w:val="center"/>
          </w:tcPr>
          <w:p w14:paraId="3ED9B457" w14:textId="77777777" w:rsidR="001028C1" w:rsidRPr="00F4341A" w:rsidRDefault="001028C1" w:rsidP="001028C1">
            <w:pPr>
              <w:jc w:val="center"/>
              <w:rPr>
                <w:rFonts w:eastAsia="Calibri"/>
                <w:szCs w:val="20"/>
                <w:lang w:val="en-US"/>
              </w:rPr>
            </w:pPr>
            <w:r w:rsidRPr="00F4341A">
              <w:rPr>
                <w:rFonts w:eastAsia="Calibri"/>
                <w:szCs w:val="20"/>
                <w:lang w:val="en-US"/>
              </w:rPr>
              <w:t>Czech Republic (CR)</w:t>
            </w:r>
          </w:p>
        </w:tc>
        <w:tc>
          <w:tcPr>
            <w:tcW w:w="1384" w:type="pct"/>
            <w:gridSpan w:val="3"/>
            <w:shd w:val="clear" w:color="auto" w:fill="auto"/>
            <w:vAlign w:val="center"/>
          </w:tcPr>
          <w:p w14:paraId="40E83683" w14:textId="77777777" w:rsidR="001028C1" w:rsidRPr="00F4341A" w:rsidRDefault="001028C1" w:rsidP="001028C1">
            <w:pPr>
              <w:jc w:val="center"/>
              <w:rPr>
                <w:rFonts w:eastAsia="Calibri"/>
                <w:szCs w:val="20"/>
                <w:lang w:val="en-US"/>
              </w:rPr>
            </w:pPr>
            <w:r w:rsidRPr="00F4341A">
              <w:rPr>
                <w:rFonts w:eastAsia="Calibri"/>
                <w:szCs w:val="20"/>
                <w:lang w:val="en-US"/>
              </w:rPr>
              <w:t>Slovakia (S)</w:t>
            </w:r>
          </w:p>
        </w:tc>
        <w:tc>
          <w:tcPr>
            <w:tcW w:w="495" w:type="pct"/>
            <w:shd w:val="clear" w:color="auto" w:fill="auto"/>
            <w:vAlign w:val="center"/>
          </w:tcPr>
          <w:p w14:paraId="27800F51" w14:textId="77777777" w:rsidR="001028C1" w:rsidRPr="00F4341A" w:rsidRDefault="001028C1" w:rsidP="001028C1">
            <w:pPr>
              <w:jc w:val="center"/>
              <w:rPr>
                <w:rFonts w:eastAsia="Calibri"/>
                <w:szCs w:val="20"/>
                <w:lang w:val="en-US"/>
              </w:rPr>
            </w:pPr>
            <w:r w:rsidRPr="00F4341A">
              <w:rPr>
                <w:rFonts w:eastAsia="Calibri"/>
                <w:szCs w:val="20"/>
                <w:lang w:val="en-US"/>
              </w:rPr>
              <w:t>CR/S</w:t>
            </w:r>
          </w:p>
        </w:tc>
        <w:tc>
          <w:tcPr>
            <w:tcW w:w="495" w:type="pct"/>
            <w:shd w:val="clear" w:color="auto" w:fill="auto"/>
            <w:vAlign w:val="center"/>
          </w:tcPr>
          <w:p w14:paraId="76D85417" w14:textId="77777777" w:rsidR="001028C1" w:rsidRPr="00F4341A" w:rsidRDefault="001028C1" w:rsidP="001028C1">
            <w:pPr>
              <w:jc w:val="center"/>
              <w:rPr>
                <w:rFonts w:eastAsia="Calibri"/>
                <w:szCs w:val="20"/>
                <w:lang w:val="en-US"/>
              </w:rPr>
            </w:pPr>
            <w:r w:rsidRPr="00F4341A">
              <w:rPr>
                <w:rFonts w:eastAsia="Calibri"/>
                <w:szCs w:val="20"/>
                <w:lang w:val="en-US"/>
              </w:rPr>
              <w:t>CR/S</w:t>
            </w:r>
          </w:p>
        </w:tc>
        <w:tc>
          <w:tcPr>
            <w:tcW w:w="452" w:type="pct"/>
            <w:shd w:val="clear" w:color="auto" w:fill="auto"/>
            <w:vAlign w:val="center"/>
          </w:tcPr>
          <w:p w14:paraId="641EE300" w14:textId="77777777" w:rsidR="001028C1" w:rsidRPr="00F4341A" w:rsidRDefault="001028C1" w:rsidP="001028C1">
            <w:pPr>
              <w:jc w:val="center"/>
              <w:rPr>
                <w:rFonts w:eastAsia="Calibri"/>
                <w:szCs w:val="20"/>
                <w:lang w:val="en-US"/>
              </w:rPr>
            </w:pPr>
            <w:r w:rsidRPr="00F4341A">
              <w:rPr>
                <w:rFonts w:eastAsia="Calibri"/>
                <w:szCs w:val="20"/>
                <w:lang w:val="en-US"/>
              </w:rPr>
              <w:t>CR/S</w:t>
            </w:r>
          </w:p>
        </w:tc>
      </w:tr>
      <w:tr w:rsidR="001028C1" w:rsidRPr="00F4341A" w14:paraId="3E19CF6C" w14:textId="77777777" w:rsidTr="001028C1">
        <w:trPr>
          <w:trHeight w:val="265"/>
          <w:jc w:val="center"/>
        </w:trPr>
        <w:tc>
          <w:tcPr>
            <w:tcW w:w="769" w:type="pct"/>
            <w:vMerge/>
            <w:shd w:val="clear" w:color="auto" w:fill="auto"/>
            <w:vAlign w:val="center"/>
          </w:tcPr>
          <w:p w14:paraId="2018806F" w14:textId="77777777" w:rsidR="001028C1" w:rsidRPr="00F4341A" w:rsidRDefault="001028C1" w:rsidP="001028C1">
            <w:pPr>
              <w:tabs>
                <w:tab w:val="left" w:pos="5595"/>
              </w:tabs>
              <w:jc w:val="center"/>
              <w:rPr>
                <w:rFonts w:eastAsia="Calibri"/>
                <w:szCs w:val="20"/>
                <w:lang w:val="en-US"/>
              </w:rPr>
            </w:pPr>
          </w:p>
        </w:tc>
        <w:tc>
          <w:tcPr>
            <w:tcW w:w="461" w:type="pct"/>
            <w:shd w:val="clear" w:color="auto" w:fill="auto"/>
            <w:vAlign w:val="center"/>
          </w:tcPr>
          <w:p w14:paraId="6703D340" w14:textId="77777777" w:rsidR="001028C1" w:rsidRPr="00F4341A" w:rsidRDefault="001028C1" w:rsidP="001028C1">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18CC2F8B" w14:textId="77777777" w:rsidR="001028C1" w:rsidRPr="00F4341A" w:rsidRDefault="001028C1" w:rsidP="001028C1">
            <w:pPr>
              <w:jc w:val="center"/>
              <w:rPr>
                <w:rFonts w:eastAsia="Calibri"/>
                <w:szCs w:val="20"/>
                <w:lang w:val="en-US"/>
              </w:rPr>
            </w:pPr>
            <w:r w:rsidRPr="00F4341A">
              <w:rPr>
                <w:rFonts w:eastAsia="Calibri"/>
                <w:szCs w:val="20"/>
                <w:lang w:val="en-US"/>
              </w:rPr>
              <w:t>5-10 years</w:t>
            </w:r>
          </w:p>
        </w:tc>
        <w:tc>
          <w:tcPr>
            <w:tcW w:w="483" w:type="pct"/>
            <w:shd w:val="clear" w:color="auto" w:fill="auto"/>
            <w:vAlign w:val="center"/>
          </w:tcPr>
          <w:p w14:paraId="6C48B38C" w14:textId="77777777" w:rsidR="001028C1" w:rsidRPr="00F4341A" w:rsidRDefault="001028C1" w:rsidP="001028C1">
            <w:pPr>
              <w:jc w:val="center"/>
              <w:rPr>
                <w:rFonts w:eastAsia="Calibri"/>
                <w:szCs w:val="20"/>
                <w:lang w:val="en-US"/>
              </w:rPr>
            </w:pPr>
            <w:r w:rsidRPr="00F4341A">
              <w:rPr>
                <w:rFonts w:eastAsia="Calibri"/>
                <w:szCs w:val="20"/>
                <w:lang w:val="en-US"/>
              </w:rPr>
              <w:t>More than 10 years</w:t>
            </w:r>
          </w:p>
        </w:tc>
        <w:tc>
          <w:tcPr>
            <w:tcW w:w="461" w:type="pct"/>
            <w:shd w:val="clear" w:color="auto" w:fill="auto"/>
            <w:vAlign w:val="center"/>
          </w:tcPr>
          <w:p w14:paraId="3C1CE9B6" w14:textId="77777777" w:rsidR="001028C1" w:rsidRPr="00F4341A" w:rsidRDefault="001028C1" w:rsidP="001028C1">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3C3EBBAA" w14:textId="77777777" w:rsidR="001028C1" w:rsidRPr="00F4341A" w:rsidRDefault="001028C1" w:rsidP="001028C1">
            <w:pPr>
              <w:jc w:val="center"/>
              <w:rPr>
                <w:rFonts w:eastAsia="Calibri"/>
                <w:szCs w:val="20"/>
                <w:lang w:val="en-US"/>
              </w:rPr>
            </w:pPr>
            <w:r w:rsidRPr="00F4341A">
              <w:rPr>
                <w:rFonts w:eastAsia="Calibri"/>
                <w:szCs w:val="20"/>
                <w:lang w:val="en-US"/>
              </w:rPr>
              <w:t>5-10 years</w:t>
            </w:r>
          </w:p>
        </w:tc>
        <w:tc>
          <w:tcPr>
            <w:tcW w:w="462" w:type="pct"/>
            <w:shd w:val="clear" w:color="auto" w:fill="auto"/>
            <w:vAlign w:val="center"/>
          </w:tcPr>
          <w:p w14:paraId="4DB24CB6" w14:textId="77777777" w:rsidR="001028C1" w:rsidRPr="00F4341A" w:rsidRDefault="001028C1" w:rsidP="001028C1">
            <w:pPr>
              <w:jc w:val="center"/>
              <w:rPr>
                <w:rFonts w:eastAsia="Calibri"/>
                <w:szCs w:val="20"/>
                <w:lang w:val="en-US"/>
              </w:rPr>
            </w:pPr>
            <w:r w:rsidRPr="00F4341A">
              <w:rPr>
                <w:rFonts w:eastAsia="Calibri"/>
                <w:szCs w:val="20"/>
                <w:lang w:val="en-US"/>
              </w:rPr>
              <w:t>More than 10 years</w:t>
            </w:r>
          </w:p>
        </w:tc>
        <w:tc>
          <w:tcPr>
            <w:tcW w:w="495" w:type="pct"/>
            <w:shd w:val="clear" w:color="auto" w:fill="auto"/>
            <w:vAlign w:val="center"/>
          </w:tcPr>
          <w:p w14:paraId="4C35C7CB" w14:textId="77777777" w:rsidR="001028C1" w:rsidRPr="00F4341A" w:rsidRDefault="001028C1" w:rsidP="001028C1">
            <w:pPr>
              <w:jc w:val="center"/>
              <w:rPr>
                <w:rFonts w:eastAsia="Calibri"/>
                <w:szCs w:val="20"/>
                <w:lang w:val="en-US"/>
              </w:rPr>
            </w:pPr>
            <w:r w:rsidRPr="00F4341A">
              <w:rPr>
                <w:rFonts w:eastAsia="Calibri"/>
                <w:szCs w:val="20"/>
                <w:lang w:val="en-US"/>
              </w:rPr>
              <w:t>1-5 years</w:t>
            </w:r>
          </w:p>
        </w:tc>
        <w:tc>
          <w:tcPr>
            <w:tcW w:w="495" w:type="pct"/>
            <w:shd w:val="clear" w:color="auto" w:fill="auto"/>
            <w:vAlign w:val="center"/>
          </w:tcPr>
          <w:p w14:paraId="463EA33E" w14:textId="77777777" w:rsidR="001028C1" w:rsidRPr="00F4341A" w:rsidRDefault="001028C1" w:rsidP="001028C1">
            <w:pPr>
              <w:jc w:val="center"/>
              <w:rPr>
                <w:rFonts w:eastAsia="Calibri"/>
                <w:szCs w:val="20"/>
                <w:lang w:val="en-US"/>
              </w:rPr>
            </w:pPr>
            <w:r w:rsidRPr="00F4341A">
              <w:rPr>
                <w:rFonts w:eastAsia="Calibri"/>
                <w:szCs w:val="20"/>
                <w:lang w:val="en-US"/>
              </w:rPr>
              <w:t>5-10 years</w:t>
            </w:r>
          </w:p>
        </w:tc>
        <w:tc>
          <w:tcPr>
            <w:tcW w:w="452" w:type="pct"/>
            <w:shd w:val="clear" w:color="auto" w:fill="auto"/>
            <w:vAlign w:val="center"/>
          </w:tcPr>
          <w:p w14:paraId="6C095BF6" w14:textId="77777777" w:rsidR="001028C1" w:rsidRPr="00F4341A" w:rsidRDefault="001028C1" w:rsidP="001028C1">
            <w:pPr>
              <w:jc w:val="center"/>
              <w:rPr>
                <w:rFonts w:eastAsia="Calibri"/>
                <w:szCs w:val="20"/>
                <w:lang w:val="en-US"/>
              </w:rPr>
            </w:pPr>
            <w:r w:rsidRPr="00F4341A">
              <w:rPr>
                <w:rFonts w:eastAsia="Calibri"/>
                <w:szCs w:val="20"/>
                <w:lang w:val="en-US"/>
              </w:rPr>
              <w:t>More than 10 years</w:t>
            </w:r>
          </w:p>
        </w:tc>
      </w:tr>
      <w:tr w:rsidR="001028C1" w:rsidRPr="00F4341A" w14:paraId="38AB4E27" w14:textId="77777777" w:rsidTr="001028C1">
        <w:trPr>
          <w:trHeight w:val="251"/>
          <w:jc w:val="center"/>
        </w:trPr>
        <w:tc>
          <w:tcPr>
            <w:tcW w:w="769" w:type="pct"/>
            <w:shd w:val="clear" w:color="auto" w:fill="auto"/>
            <w:vAlign w:val="center"/>
          </w:tcPr>
          <w:p w14:paraId="7F37412A" w14:textId="77777777" w:rsidR="001028C1" w:rsidRPr="00F4341A" w:rsidRDefault="001028C1" w:rsidP="001028C1">
            <w:pPr>
              <w:jc w:val="center"/>
              <w:rPr>
                <w:rFonts w:eastAsia="Calibri"/>
                <w:szCs w:val="20"/>
                <w:lang w:val="en-US"/>
              </w:rPr>
            </w:pPr>
            <w:r w:rsidRPr="00F4341A">
              <w:rPr>
                <w:rFonts w:eastAsia="Calibri"/>
                <w:szCs w:val="20"/>
                <w:lang w:val="en-US"/>
              </w:rPr>
              <w:t xml:space="preserve">Agree </w:t>
            </w:r>
          </w:p>
          <w:p w14:paraId="05CBEDC9" w14:textId="77777777" w:rsidR="001028C1" w:rsidRPr="00F4341A" w:rsidRDefault="001028C1" w:rsidP="001028C1">
            <w:pPr>
              <w:jc w:val="center"/>
              <w:rPr>
                <w:rFonts w:eastAsia="Calibri"/>
                <w:szCs w:val="20"/>
                <w:lang w:val="en-US"/>
              </w:rPr>
            </w:pPr>
            <w:r w:rsidRPr="00F4341A">
              <w:rPr>
                <w:rFonts w:eastAsia="Calibri"/>
                <w:szCs w:val="20"/>
                <w:lang w:val="en-US"/>
              </w:rPr>
              <w:t>(%)</w:t>
            </w:r>
          </w:p>
        </w:tc>
        <w:tc>
          <w:tcPr>
            <w:tcW w:w="461" w:type="pct"/>
            <w:shd w:val="clear" w:color="auto" w:fill="auto"/>
            <w:vAlign w:val="center"/>
          </w:tcPr>
          <w:p w14:paraId="7B6DDF81"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18</w:t>
            </w:r>
          </w:p>
          <w:p w14:paraId="41244D80"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32.1%</w:t>
            </w:r>
          </w:p>
        </w:tc>
        <w:tc>
          <w:tcPr>
            <w:tcW w:w="461" w:type="pct"/>
            <w:shd w:val="clear" w:color="auto" w:fill="auto"/>
            <w:vAlign w:val="center"/>
          </w:tcPr>
          <w:p w14:paraId="28BE083C"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13</w:t>
            </w:r>
          </w:p>
          <w:p w14:paraId="1D4EAC62"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27.1%</w:t>
            </w:r>
          </w:p>
        </w:tc>
        <w:tc>
          <w:tcPr>
            <w:tcW w:w="483" w:type="pct"/>
            <w:shd w:val="clear" w:color="auto" w:fill="auto"/>
            <w:vAlign w:val="center"/>
          </w:tcPr>
          <w:p w14:paraId="6E37E31F"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50</w:t>
            </w:r>
          </w:p>
          <w:p w14:paraId="71110CF4"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26%</w:t>
            </w:r>
          </w:p>
        </w:tc>
        <w:tc>
          <w:tcPr>
            <w:tcW w:w="461" w:type="pct"/>
            <w:shd w:val="clear" w:color="auto" w:fill="auto"/>
            <w:vAlign w:val="center"/>
          </w:tcPr>
          <w:p w14:paraId="362ACDAC"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38</w:t>
            </w:r>
          </w:p>
          <w:p w14:paraId="23212204"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36.5%</w:t>
            </w:r>
          </w:p>
        </w:tc>
        <w:tc>
          <w:tcPr>
            <w:tcW w:w="461" w:type="pct"/>
            <w:shd w:val="clear" w:color="auto" w:fill="auto"/>
            <w:vAlign w:val="center"/>
          </w:tcPr>
          <w:p w14:paraId="4922C7D2"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35</w:t>
            </w:r>
          </w:p>
          <w:p w14:paraId="5658B15C"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44.9%</w:t>
            </w:r>
          </w:p>
        </w:tc>
        <w:tc>
          <w:tcPr>
            <w:tcW w:w="462" w:type="pct"/>
            <w:shd w:val="clear" w:color="auto" w:fill="auto"/>
            <w:vAlign w:val="center"/>
          </w:tcPr>
          <w:p w14:paraId="2398E9BF"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52</w:t>
            </w:r>
          </w:p>
          <w:p w14:paraId="3C4BF743"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35.4%</w:t>
            </w:r>
          </w:p>
        </w:tc>
        <w:tc>
          <w:tcPr>
            <w:tcW w:w="495" w:type="pct"/>
            <w:shd w:val="clear" w:color="auto" w:fill="auto"/>
          </w:tcPr>
          <w:p w14:paraId="4959ABFE"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-0.556</w:t>
            </w:r>
          </w:p>
          <w:p w14:paraId="10280345"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0.576</w:t>
            </w:r>
          </w:p>
        </w:tc>
        <w:tc>
          <w:tcPr>
            <w:tcW w:w="495" w:type="pct"/>
            <w:shd w:val="clear" w:color="auto" w:fill="auto"/>
          </w:tcPr>
          <w:p w14:paraId="6A12394B"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-1.997</w:t>
            </w:r>
          </w:p>
          <w:p w14:paraId="582CDA2C"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0.045</w:t>
            </w:r>
          </w:p>
        </w:tc>
        <w:tc>
          <w:tcPr>
            <w:tcW w:w="452" w:type="pct"/>
            <w:shd w:val="clear" w:color="auto" w:fill="auto"/>
          </w:tcPr>
          <w:p w14:paraId="4BBAA15A"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-2.325</w:t>
            </w:r>
          </w:p>
          <w:p w14:paraId="51CCCB97"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0.020</w:t>
            </w:r>
          </w:p>
        </w:tc>
      </w:tr>
      <w:tr w:rsidR="001028C1" w:rsidRPr="00F4341A" w14:paraId="0F3B5771" w14:textId="77777777" w:rsidTr="001028C1">
        <w:trPr>
          <w:trHeight w:val="265"/>
          <w:jc w:val="center"/>
        </w:trPr>
        <w:tc>
          <w:tcPr>
            <w:tcW w:w="769" w:type="pct"/>
            <w:shd w:val="clear" w:color="auto" w:fill="auto"/>
            <w:vAlign w:val="center"/>
          </w:tcPr>
          <w:p w14:paraId="1EE1F008" w14:textId="49F91B32" w:rsidR="001028C1" w:rsidRPr="00F4341A" w:rsidRDefault="001028C1" w:rsidP="006D4154">
            <w:pPr>
              <w:jc w:val="center"/>
              <w:rPr>
                <w:rFonts w:eastAsia="Calibri"/>
                <w:szCs w:val="20"/>
                <w:lang w:val="en-US"/>
              </w:rPr>
            </w:pPr>
            <w:r w:rsidRPr="00F4341A">
              <w:rPr>
                <w:rFonts w:eastAsia="Calibri"/>
                <w:szCs w:val="20"/>
                <w:lang w:val="en-US"/>
              </w:rPr>
              <w:t xml:space="preserve">I do not </w:t>
            </w:r>
            <w:r w:rsidR="006D4154">
              <w:rPr>
                <w:rFonts w:eastAsia="Calibri"/>
                <w:szCs w:val="20"/>
                <w:lang w:val="en-US"/>
              </w:rPr>
              <w:t>take a stand</w:t>
            </w:r>
            <w:r w:rsidR="00781EC7">
              <w:rPr>
                <w:rFonts w:eastAsia="Calibri"/>
                <w:szCs w:val="20"/>
                <w:lang w:val="en-US"/>
              </w:rPr>
              <w:t xml:space="preserve"> </w:t>
            </w:r>
            <w:r w:rsidRPr="00F4341A">
              <w:rPr>
                <w:rFonts w:eastAsia="Calibri"/>
                <w:szCs w:val="20"/>
                <w:lang w:val="en-US"/>
              </w:rPr>
              <w:t>(%)</w:t>
            </w:r>
          </w:p>
        </w:tc>
        <w:tc>
          <w:tcPr>
            <w:tcW w:w="461" w:type="pct"/>
            <w:shd w:val="clear" w:color="auto" w:fill="auto"/>
            <w:vAlign w:val="center"/>
          </w:tcPr>
          <w:p w14:paraId="5CC22FC8"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28</w:t>
            </w:r>
          </w:p>
          <w:p w14:paraId="20AFF36F"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50%</w:t>
            </w:r>
          </w:p>
        </w:tc>
        <w:tc>
          <w:tcPr>
            <w:tcW w:w="461" w:type="pct"/>
            <w:shd w:val="clear" w:color="auto" w:fill="auto"/>
            <w:vAlign w:val="center"/>
          </w:tcPr>
          <w:p w14:paraId="191AB2C2"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22</w:t>
            </w:r>
          </w:p>
          <w:p w14:paraId="30487041"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45.8%</w:t>
            </w:r>
          </w:p>
        </w:tc>
        <w:tc>
          <w:tcPr>
            <w:tcW w:w="483" w:type="pct"/>
            <w:shd w:val="clear" w:color="auto" w:fill="auto"/>
            <w:vAlign w:val="center"/>
          </w:tcPr>
          <w:p w14:paraId="660734CB"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103</w:t>
            </w:r>
          </w:p>
          <w:p w14:paraId="3D813F04"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49%</w:t>
            </w:r>
          </w:p>
        </w:tc>
        <w:tc>
          <w:tcPr>
            <w:tcW w:w="461" w:type="pct"/>
            <w:shd w:val="clear" w:color="auto" w:fill="auto"/>
            <w:vAlign w:val="center"/>
          </w:tcPr>
          <w:p w14:paraId="225B4C2E"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28</w:t>
            </w:r>
          </w:p>
          <w:p w14:paraId="23863E61"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26.9%</w:t>
            </w:r>
          </w:p>
        </w:tc>
        <w:tc>
          <w:tcPr>
            <w:tcW w:w="461" w:type="pct"/>
            <w:shd w:val="clear" w:color="auto" w:fill="auto"/>
            <w:vAlign w:val="center"/>
          </w:tcPr>
          <w:p w14:paraId="7013D585"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21</w:t>
            </w:r>
          </w:p>
          <w:p w14:paraId="43F337B1"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26.9%</w:t>
            </w:r>
          </w:p>
        </w:tc>
        <w:tc>
          <w:tcPr>
            <w:tcW w:w="462" w:type="pct"/>
            <w:shd w:val="clear" w:color="auto" w:fill="auto"/>
            <w:vAlign w:val="center"/>
          </w:tcPr>
          <w:p w14:paraId="64AC5C30"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37</w:t>
            </w:r>
          </w:p>
          <w:p w14:paraId="435983F1"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25.2%</w:t>
            </w:r>
          </w:p>
        </w:tc>
        <w:tc>
          <w:tcPr>
            <w:tcW w:w="495" w:type="pct"/>
            <w:shd w:val="clear" w:color="auto" w:fill="auto"/>
          </w:tcPr>
          <w:p w14:paraId="5C277A9B"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2.919</w:t>
            </w:r>
          </w:p>
          <w:p w14:paraId="71978624" w14:textId="77777777" w:rsidR="001028C1" w:rsidRPr="00F4341A" w:rsidRDefault="001028C1" w:rsidP="001028C1">
            <w:pPr>
              <w:jc w:val="center"/>
              <w:rPr>
                <w:rFonts w:eastAsia="Calibri"/>
                <w:color w:val="000000"/>
                <w:szCs w:val="20"/>
                <w:lang w:val="en-US"/>
              </w:rPr>
            </w:pPr>
            <w:r w:rsidRPr="00F4341A">
              <w:rPr>
                <w:rFonts w:eastAsia="Calibri"/>
                <w:b/>
                <w:color w:val="000000"/>
                <w:szCs w:val="20"/>
                <w:lang w:val="en-US"/>
              </w:rPr>
              <w:t>0.001</w:t>
            </w:r>
          </w:p>
        </w:tc>
        <w:tc>
          <w:tcPr>
            <w:tcW w:w="495" w:type="pct"/>
            <w:shd w:val="clear" w:color="auto" w:fill="auto"/>
          </w:tcPr>
          <w:p w14:paraId="5D01FA41"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2.174</w:t>
            </w:r>
          </w:p>
          <w:p w14:paraId="2FEA6E19"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0.030</w:t>
            </w:r>
          </w:p>
        </w:tc>
        <w:tc>
          <w:tcPr>
            <w:tcW w:w="452" w:type="pct"/>
            <w:shd w:val="clear" w:color="auto" w:fill="auto"/>
          </w:tcPr>
          <w:p w14:paraId="4F8E90CB"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4.624</w:t>
            </w:r>
          </w:p>
          <w:p w14:paraId="2B55A22D"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0.001</w:t>
            </w:r>
          </w:p>
        </w:tc>
      </w:tr>
      <w:tr w:rsidR="001028C1" w:rsidRPr="00F4341A" w14:paraId="70DB88E1" w14:textId="77777777" w:rsidTr="001028C1">
        <w:trPr>
          <w:trHeight w:val="65"/>
          <w:jc w:val="center"/>
        </w:trPr>
        <w:tc>
          <w:tcPr>
            <w:tcW w:w="769" w:type="pct"/>
            <w:shd w:val="clear" w:color="auto" w:fill="auto"/>
            <w:vAlign w:val="center"/>
          </w:tcPr>
          <w:p w14:paraId="72963B47" w14:textId="77777777" w:rsidR="001028C1" w:rsidRPr="00F4341A" w:rsidRDefault="001028C1" w:rsidP="001028C1">
            <w:pPr>
              <w:jc w:val="center"/>
              <w:rPr>
                <w:rFonts w:eastAsia="Calibri"/>
                <w:szCs w:val="20"/>
                <w:lang w:val="en-US"/>
              </w:rPr>
            </w:pPr>
            <w:r w:rsidRPr="00F4341A">
              <w:rPr>
                <w:rFonts w:eastAsia="Calibri"/>
                <w:szCs w:val="20"/>
                <w:lang w:val="en-US"/>
              </w:rPr>
              <w:t>Disagree</w:t>
            </w:r>
          </w:p>
          <w:p w14:paraId="086CF999" w14:textId="77777777" w:rsidR="001028C1" w:rsidRPr="00F4341A" w:rsidRDefault="001028C1" w:rsidP="001028C1">
            <w:pPr>
              <w:jc w:val="center"/>
              <w:rPr>
                <w:rFonts w:eastAsia="Calibri"/>
                <w:szCs w:val="20"/>
                <w:lang w:val="en-US"/>
              </w:rPr>
            </w:pPr>
            <w:r w:rsidRPr="00F4341A">
              <w:rPr>
                <w:rFonts w:eastAsia="Calibri"/>
                <w:szCs w:val="20"/>
                <w:lang w:val="en-US"/>
              </w:rPr>
              <w:t>(%)</w:t>
            </w:r>
          </w:p>
        </w:tc>
        <w:tc>
          <w:tcPr>
            <w:tcW w:w="461" w:type="pct"/>
            <w:shd w:val="clear" w:color="auto" w:fill="auto"/>
            <w:vAlign w:val="center"/>
          </w:tcPr>
          <w:p w14:paraId="57B01E26"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10</w:t>
            </w:r>
          </w:p>
          <w:p w14:paraId="1A818128"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17.9%</w:t>
            </w:r>
          </w:p>
        </w:tc>
        <w:tc>
          <w:tcPr>
            <w:tcW w:w="461" w:type="pct"/>
            <w:shd w:val="clear" w:color="auto" w:fill="auto"/>
            <w:vAlign w:val="center"/>
          </w:tcPr>
          <w:p w14:paraId="75449DD7"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13</w:t>
            </w:r>
          </w:p>
          <w:p w14:paraId="646837CA"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27.1%</w:t>
            </w:r>
          </w:p>
        </w:tc>
        <w:tc>
          <w:tcPr>
            <w:tcW w:w="483" w:type="pct"/>
            <w:shd w:val="clear" w:color="auto" w:fill="auto"/>
            <w:vAlign w:val="center"/>
          </w:tcPr>
          <w:p w14:paraId="0D3135CD"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55</w:t>
            </w:r>
          </w:p>
          <w:p w14:paraId="33E99ECA"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25%</w:t>
            </w:r>
          </w:p>
        </w:tc>
        <w:tc>
          <w:tcPr>
            <w:tcW w:w="461" w:type="pct"/>
            <w:shd w:val="clear" w:color="auto" w:fill="auto"/>
            <w:vAlign w:val="center"/>
          </w:tcPr>
          <w:p w14:paraId="247D7065"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38</w:t>
            </w:r>
          </w:p>
          <w:p w14:paraId="7B4D9154"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36.5%</w:t>
            </w:r>
          </w:p>
        </w:tc>
        <w:tc>
          <w:tcPr>
            <w:tcW w:w="461" w:type="pct"/>
            <w:shd w:val="clear" w:color="auto" w:fill="auto"/>
            <w:vAlign w:val="center"/>
          </w:tcPr>
          <w:p w14:paraId="69CD3E05"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22</w:t>
            </w:r>
          </w:p>
          <w:p w14:paraId="01D1456C"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28.2%</w:t>
            </w:r>
          </w:p>
        </w:tc>
        <w:tc>
          <w:tcPr>
            <w:tcW w:w="462" w:type="pct"/>
            <w:shd w:val="clear" w:color="auto" w:fill="auto"/>
            <w:vAlign w:val="center"/>
          </w:tcPr>
          <w:p w14:paraId="54610086"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58</w:t>
            </w:r>
          </w:p>
          <w:p w14:paraId="285DE8AE"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39.5%</w:t>
            </w:r>
          </w:p>
        </w:tc>
        <w:tc>
          <w:tcPr>
            <w:tcW w:w="495" w:type="pct"/>
            <w:shd w:val="clear" w:color="auto" w:fill="auto"/>
          </w:tcPr>
          <w:p w14:paraId="35B41714"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-2.459</w:t>
            </w:r>
          </w:p>
          <w:p w14:paraId="58E63920" w14:textId="77777777" w:rsidR="001028C1" w:rsidRPr="00F4341A" w:rsidRDefault="001028C1" w:rsidP="001028C1">
            <w:pPr>
              <w:jc w:val="center"/>
              <w:rPr>
                <w:rFonts w:eastAsia="Calibri"/>
                <w:color w:val="000000"/>
                <w:szCs w:val="20"/>
                <w:lang w:val="en-US"/>
              </w:rPr>
            </w:pPr>
            <w:r w:rsidRPr="00F4341A">
              <w:rPr>
                <w:rFonts w:eastAsia="Calibri"/>
                <w:b/>
                <w:color w:val="000000"/>
                <w:szCs w:val="20"/>
                <w:lang w:val="en-US"/>
              </w:rPr>
              <w:t>0.014</w:t>
            </w:r>
          </w:p>
        </w:tc>
        <w:tc>
          <w:tcPr>
            <w:tcW w:w="495" w:type="pct"/>
            <w:shd w:val="clear" w:color="auto" w:fill="auto"/>
          </w:tcPr>
          <w:p w14:paraId="132A58D2"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-0.136</w:t>
            </w:r>
          </w:p>
          <w:p w14:paraId="5A9E1BBF" w14:textId="77777777" w:rsidR="001028C1" w:rsidRPr="00F4341A" w:rsidRDefault="001028C1" w:rsidP="001028C1">
            <w:pPr>
              <w:jc w:val="center"/>
              <w:rPr>
                <w:rFonts w:eastAsia="Calibri"/>
                <w:color w:val="000000"/>
                <w:szCs w:val="20"/>
                <w:lang w:val="en-US"/>
              </w:rPr>
            </w:pPr>
            <w:r w:rsidRPr="00F4341A">
              <w:rPr>
                <w:rFonts w:eastAsia="Calibri"/>
                <w:color w:val="000000"/>
                <w:szCs w:val="20"/>
                <w:lang w:val="en-US"/>
              </w:rPr>
              <w:t>0.889</w:t>
            </w:r>
          </w:p>
        </w:tc>
        <w:tc>
          <w:tcPr>
            <w:tcW w:w="452" w:type="pct"/>
            <w:shd w:val="clear" w:color="auto" w:fill="auto"/>
          </w:tcPr>
          <w:p w14:paraId="7E9B55B6"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-2.593</w:t>
            </w:r>
          </w:p>
          <w:p w14:paraId="28341377" w14:textId="77777777" w:rsidR="001028C1" w:rsidRPr="00F4341A" w:rsidRDefault="001028C1" w:rsidP="001028C1">
            <w:pPr>
              <w:jc w:val="center"/>
              <w:rPr>
                <w:rFonts w:eastAsia="Calibri"/>
                <w:b/>
                <w:color w:val="000000"/>
                <w:szCs w:val="20"/>
                <w:lang w:val="en-US"/>
              </w:rPr>
            </w:pPr>
            <w:r w:rsidRPr="00F4341A">
              <w:rPr>
                <w:rFonts w:eastAsia="Calibri"/>
                <w:b/>
                <w:color w:val="000000"/>
                <w:szCs w:val="20"/>
                <w:lang w:val="en-US"/>
              </w:rPr>
              <w:t>0.009</w:t>
            </w:r>
          </w:p>
        </w:tc>
      </w:tr>
      <w:tr w:rsidR="002B4446" w:rsidRPr="00F4341A" w14:paraId="6D61BC8A" w14:textId="77777777" w:rsidTr="001028C1">
        <w:tblPrEx>
          <w:jc w:val="left"/>
        </w:tblPrEx>
        <w:trPr>
          <w:trHeight w:val="251"/>
        </w:trPr>
        <w:tc>
          <w:tcPr>
            <w:tcW w:w="769" w:type="pct"/>
            <w:shd w:val="clear" w:color="auto" w:fill="auto"/>
            <w:vAlign w:val="center"/>
          </w:tcPr>
          <w:p w14:paraId="311F18F9" w14:textId="77777777" w:rsidR="002B4446" w:rsidRPr="00F4341A" w:rsidRDefault="002B4446" w:rsidP="00451FEA">
            <w:pPr>
              <w:jc w:val="center"/>
              <w:rPr>
                <w:rFonts w:eastAsia="Calibri"/>
                <w:szCs w:val="20"/>
                <w:vertAlign w:val="superscript"/>
                <w:lang w:val="en-US"/>
              </w:rPr>
            </w:pPr>
            <w:r w:rsidRPr="00F4341A">
              <w:rPr>
                <w:rFonts w:eastAsia="Calibri"/>
                <w:szCs w:val="20"/>
                <w:lang w:val="en-US"/>
              </w:rPr>
              <w:t>Chi-square</w:t>
            </w:r>
          </w:p>
        </w:tc>
        <w:tc>
          <w:tcPr>
            <w:tcW w:w="1405" w:type="pct"/>
            <w:gridSpan w:val="3"/>
            <w:shd w:val="clear" w:color="auto" w:fill="auto"/>
            <w:vAlign w:val="center"/>
          </w:tcPr>
          <w:p w14:paraId="110DDE67" w14:textId="77777777" w:rsidR="002B4446" w:rsidRPr="00F4341A" w:rsidRDefault="002B4446" w:rsidP="00451FEA">
            <w:pPr>
              <w:jc w:val="center"/>
              <w:rPr>
                <w:rFonts w:eastAsia="Calibri"/>
                <w:color w:val="000000"/>
                <w:szCs w:val="20"/>
                <w:lang w:val="en-US"/>
              </w:rPr>
            </w:pPr>
            <w:r w:rsidRPr="00F4341A">
              <w:rPr>
                <w:rFonts w:eastAsia="Calibri"/>
                <w:color w:val="000000"/>
                <w:szCs w:val="20"/>
                <w:lang w:val="en-US"/>
              </w:rPr>
              <w:t>2.664</w:t>
            </w:r>
          </w:p>
        </w:tc>
        <w:tc>
          <w:tcPr>
            <w:tcW w:w="1384" w:type="pct"/>
            <w:gridSpan w:val="3"/>
            <w:shd w:val="clear" w:color="auto" w:fill="auto"/>
            <w:vAlign w:val="center"/>
          </w:tcPr>
          <w:p w14:paraId="5C19D601" w14:textId="77777777" w:rsidR="002B4446" w:rsidRPr="00F4341A" w:rsidRDefault="002B4446" w:rsidP="00451FEA">
            <w:pPr>
              <w:jc w:val="center"/>
              <w:rPr>
                <w:rFonts w:eastAsia="Calibri"/>
                <w:color w:val="000000"/>
                <w:szCs w:val="20"/>
                <w:lang w:val="en-US"/>
              </w:rPr>
            </w:pPr>
            <w:r w:rsidRPr="00F4341A">
              <w:rPr>
                <w:rFonts w:eastAsia="Calibri"/>
                <w:color w:val="000000"/>
                <w:szCs w:val="20"/>
                <w:lang w:val="en-US"/>
              </w:rPr>
              <w:t>3.208</w:t>
            </w:r>
          </w:p>
        </w:tc>
        <w:tc>
          <w:tcPr>
            <w:tcW w:w="1442" w:type="pct"/>
            <w:gridSpan w:val="3"/>
            <w:vMerge w:val="restart"/>
            <w:shd w:val="clear" w:color="auto" w:fill="auto"/>
          </w:tcPr>
          <w:p w14:paraId="6633D43B" w14:textId="77777777" w:rsidR="002B4446" w:rsidRPr="00F4341A" w:rsidRDefault="002B4446" w:rsidP="00451FEA">
            <w:pPr>
              <w:jc w:val="center"/>
              <w:rPr>
                <w:rFonts w:eastAsia="Calibri"/>
                <w:color w:val="000000"/>
                <w:szCs w:val="20"/>
                <w:lang w:val="en-US"/>
              </w:rPr>
            </w:pPr>
          </w:p>
        </w:tc>
      </w:tr>
      <w:tr w:rsidR="002B4446" w:rsidRPr="00F4341A" w14:paraId="4F8FD8F0" w14:textId="77777777" w:rsidTr="001028C1">
        <w:tblPrEx>
          <w:jc w:val="left"/>
        </w:tblPrEx>
        <w:trPr>
          <w:trHeight w:val="251"/>
        </w:trPr>
        <w:tc>
          <w:tcPr>
            <w:tcW w:w="769" w:type="pct"/>
            <w:shd w:val="clear" w:color="auto" w:fill="auto"/>
            <w:vAlign w:val="center"/>
          </w:tcPr>
          <w:p w14:paraId="598AE38E" w14:textId="77777777" w:rsidR="002B4446" w:rsidRPr="00F4341A" w:rsidRDefault="002B4446" w:rsidP="00451FEA">
            <w:pPr>
              <w:jc w:val="center"/>
              <w:rPr>
                <w:rFonts w:eastAsia="Calibri"/>
                <w:szCs w:val="20"/>
                <w:lang w:val="en-US"/>
              </w:rPr>
            </w:pPr>
            <w:r w:rsidRPr="00F4341A">
              <w:rPr>
                <w:rFonts w:eastAsia="Calibri"/>
                <w:szCs w:val="20"/>
                <w:lang w:val="en-US"/>
              </w:rPr>
              <w:t>P-value</w:t>
            </w:r>
          </w:p>
        </w:tc>
        <w:tc>
          <w:tcPr>
            <w:tcW w:w="1405" w:type="pct"/>
            <w:gridSpan w:val="3"/>
            <w:shd w:val="clear" w:color="auto" w:fill="auto"/>
            <w:vAlign w:val="center"/>
          </w:tcPr>
          <w:p w14:paraId="4048AE4E" w14:textId="77777777" w:rsidR="002B4446" w:rsidRPr="00F4341A" w:rsidRDefault="002B4446" w:rsidP="00451FEA">
            <w:pPr>
              <w:jc w:val="center"/>
              <w:rPr>
                <w:rFonts w:eastAsia="Calibri"/>
                <w:color w:val="000000"/>
                <w:szCs w:val="20"/>
                <w:lang w:val="en-US"/>
              </w:rPr>
            </w:pPr>
            <w:r w:rsidRPr="00F4341A">
              <w:rPr>
                <w:rFonts w:eastAsia="Calibri"/>
                <w:color w:val="000000"/>
                <w:szCs w:val="20"/>
                <w:lang w:val="en-US"/>
              </w:rPr>
              <w:t>0.616</w:t>
            </w:r>
          </w:p>
        </w:tc>
        <w:tc>
          <w:tcPr>
            <w:tcW w:w="1384" w:type="pct"/>
            <w:gridSpan w:val="3"/>
            <w:shd w:val="clear" w:color="auto" w:fill="auto"/>
            <w:vAlign w:val="center"/>
          </w:tcPr>
          <w:p w14:paraId="3F53B982" w14:textId="77777777" w:rsidR="002B4446" w:rsidRPr="00F4341A" w:rsidRDefault="002B4446" w:rsidP="00451FEA">
            <w:pPr>
              <w:jc w:val="center"/>
              <w:rPr>
                <w:rFonts w:eastAsia="Calibri"/>
                <w:color w:val="000000"/>
                <w:szCs w:val="20"/>
                <w:lang w:val="en-US"/>
              </w:rPr>
            </w:pPr>
            <w:r w:rsidRPr="00F4341A">
              <w:rPr>
                <w:rFonts w:eastAsia="Calibri"/>
                <w:color w:val="000000"/>
                <w:szCs w:val="20"/>
                <w:lang w:val="en-US"/>
              </w:rPr>
              <w:t>0.524</w:t>
            </w:r>
          </w:p>
        </w:tc>
        <w:tc>
          <w:tcPr>
            <w:tcW w:w="1442" w:type="pct"/>
            <w:gridSpan w:val="3"/>
            <w:vMerge/>
            <w:shd w:val="clear" w:color="auto" w:fill="auto"/>
          </w:tcPr>
          <w:p w14:paraId="0A007B88" w14:textId="77777777" w:rsidR="002B4446" w:rsidRPr="00F4341A" w:rsidRDefault="002B4446" w:rsidP="00451FEA">
            <w:pPr>
              <w:jc w:val="center"/>
              <w:rPr>
                <w:rFonts w:eastAsia="Calibri"/>
                <w:color w:val="000000"/>
                <w:szCs w:val="20"/>
                <w:lang w:val="en-US"/>
              </w:rPr>
            </w:pPr>
          </w:p>
        </w:tc>
      </w:tr>
    </w:tbl>
    <w:p w14:paraId="5C82426E" w14:textId="77777777" w:rsidR="002B4446" w:rsidRPr="00F4341A" w:rsidRDefault="004162FB" w:rsidP="002B4446">
      <w:pPr>
        <w:pStyle w:val="Normlnweb"/>
        <w:spacing w:before="0" w:beforeAutospacing="0" w:after="0" w:afterAutospacing="0"/>
        <w:rPr>
          <w:rFonts w:ascii="Calibri" w:hAnsi="Calibri"/>
          <w:sz w:val="20"/>
          <w:szCs w:val="20"/>
          <w:lang w:val="en-US"/>
        </w:rPr>
      </w:pPr>
      <w:r w:rsidRPr="00F4341A">
        <w:rPr>
          <w:rFonts w:ascii="Calibri" w:hAnsi="Calibri"/>
          <w:sz w:val="20"/>
          <w:szCs w:val="20"/>
          <w:lang w:val="en-US"/>
        </w:rPr>
        <w:t xml:space="preserve">Source: </w:t>
      </w:r>
      <w:r w:rsidR="00F4341A" w:rsidRPr="00F4341A">
        <w:rPr>
          <w:rFonts w:ascii="Calibri" w:hAnsi="Calibri"/>
          <w:sz w:val="20"/>
          <w:szCs w:val="20"/>
          <w:lang w:val="en-US"/>
        </w:rPr>
        <w:t>author</w:t>
      </w:r>
    </w:p>
    <w:p w14:paraId="0C3B6E99" w14:textId="1F67CEF9" w:rsidR="006A4B48" w:rsidRPr="00F4341A" w:rsidRDefault="00781EC7" w:rsidP="002B4446">
      <w:pPr>
        <w:pStyle w:val="Normlnweb"/>
        <w:rPr>
          <w:rFonts w:ascii="Calibri" w:hAnsi="Calibri"/>
          <w:sz w:val="20"/>
          <w:szCs w:val="20"/>
          <w:lang w:val="en-US"/>
        </w:rPr>
      </w:pPr>
      <w:r>
        <w:rPr>
          <w:rFonts w:ascii="Calibri" w:hAnsi="Calibri"/>
          <w:sz w:val="20"/>
          <w:szCs w:val="20"/>
          <w:lang w:val="en-US"/>
        </w:rPr>
        <w:t>In</w:t>
      </w:r>
      <w:r w:rsidR="006A4B48" w:rsidRPr="00F4341A">
        <w:rPr>
          <w:rFonts w:ascii="Calibri" w:hAnsi="Calibri"/>
          <w:sz w:val="20"/>
          <w:szCs w:val="20"/>
          <w:lang w:val="en-US"/>
        </w:rPr>
        <w:t xml:space="preserve"> the opinion that the current macroeconomic environment supports innovative business activities</w:t>
      </w:r>
      <w:r w:rsidR="00C81478">
        <w:rPr>
          <w:rFonts w:ascii="Calibri" w:hAnsi="Calibri"/>
          <w:sz w:val="20"/>
          <w:szCs w:val="20"/>
          <w:lang w:val="en-US"/>
        </w:rPr>
        <w:t>, the l</w:t>
      </w:r>
      <w:r w:rsidR="00C81478" w:rsidRPr="00F4341A">
        <w:rPr>
          <w:rFonts w:ascii="Calibri" w:hAnsi="Calibri"/>
          <w:sz w:val="20"/>
          <w:szCs w:val="20"/>
          <w:lang w:val="en-US"/>
        </w:rPr>
        <w:t xml:space="preserve">ength of </w:t>
      </w:r>
      <w:r w:rsidR="00C81478">
        <w:rPr>
          <w:rFonts w:ascii="Calibri" w:hAnsi="Calibri"/>
          <w:sz w:val="20"/>
          <w:szCs w:val="20"/>
          <w:lang w:val="en-US"/>
        </w:rPr>
        <w:t xml:space="preserve">operating the </w:t>
      </w:r>
      <w:r w:rsidR="00C81478" w:rsidRPr="00F4341A">
        <w:rPr>
          <w:rFonts w:ascii="Calibri" w:hAnsi="Calibri"/>
          <w:sz w:val="20"/>
          <w:szCs w:val="20"/>
          <w:lang w:val="en-US"/>
        </w:rPr>
        <w:t>business is not a statistically significant factor</w:t>
      </w:r>
      <w:r w:rsidR="006A4B48" w:rsidRPr="00F4341A">
        <w:rPr>
          <w:rFonts w:ascii="Calibri" w:hAnsi="Calibri"/>
          <w:sz w:val="20"/>
          <w:szCs w:val="20"/>
          <w:lang w:val="en-US"/>
        </w:rPr>
        <w:t xml:space="preserve"> among selected groups of entrepreneurs in the Czech Republic</w:t>
      </w:r>
      <w:r w:rsidR="003301FF" w:rsidRPr="00F4341A">
        <w:rPr>
          <w:rFonts w:ascii="Calibri" w:hAnsi="Calibri"/>
          <w:sz w:val="20"/>
          <w:szCs w:val="20"/>
          <w:lang w:val="en-US"/>
        </w:rPr>
        <w:t xml:space="preserve"> </w:t>
      </w:r>
      <w:r w:rsidR="006A4B48" w:rsidRPr="00F4341A">
        <w:rPr>
          <w:rFonts w:ascii="Calibri" w:hAnsi="Calibri"/>
          <w:sz w:val="20"/>
          <w:szCs w:val="20"/>
          <w:lang w:val="en-US"/>
        </w:rPr>
        <w:t>(Chi-squared = 2.664; p-value = 0.616). It was found out that:</w:t>
      </w:r>
    </w:p>
    <w:p w14:paraId="5F0EA7FD" w14:textId="161711CE" w:rsidR="006A4B48" w:rsidRPr="00F4341A" w:rsidRDefault="002B4446" w:rsidP="002B4446">
      <w:pPr>
        <w:pStyle w:val="Normlnweb"/>
        <w:rPr>
          <w:rFonts w:ascii="Calibri" w:hAnsi="Calibri"/>
          <w:sz w:val="20"/>
          <w:szCs w:val="20"/>
          <w:lang w:val="en-US"/>
        </w:rPr>
      </w:pPr>
      <w:r w:rsidRPr="00F4341A">
        <w:rPr>
          <w:rFonts w:ascii="Calibri" w:hAnsi="Calibri"/>
          <w:sz w:val="20"/>
          <w:szCs w:val="20"/>
          <w:lang w:val="en-US"/>
        </w:rPr>
        <w:t>•</w:t>
      </w:r>
      <w:r w:rsidRPr="00F4341A">
        <w:rPr>
          <w:rFonts w:ascii="Calibri" w:hAnsi="Calibri"/>
          <w:sz w:val="20"/>
          <w:szCs w:val="20"/>
          <w:lang w:val="en-US"/>
        </w:rPr>
        <w:tab/>
      </w:r>
      <w:r w:rsidR="006A4B48" w:rsidRPr="00F4341A">
        <w:rPr>
          <w:rFonts w:ascii="Calibri" w:hAnsi="Calibri"/>
          <w:sz w:val="20"/>
          <w:szCs w:val="20"/>
          <w:lang w:val="en-US"/>
        </w:rPr>
        <w:t>44.9% of enterprises in Slovakia with 5 - 10 years of activity in the business environment agreed with the RQ1</w:t>
      </w:r>
      <w:r w:rsidR="00FD29E6">
        <w:rPr>
          <w:rFonts w:ascii="Calibri" w:hAnsi="Calibri"/>
          <w:sz w:val="20"/>
          <w:szCs w:val="20"/>
          <w:lang w:val="en-US"/>
        </w:rPr>
        <w:t>,</w:t>
      </w:r>
      <w:r w:rsidR="006A4B48" w:rsidRPr="00F4341A">
        <w:rPr>
          <w:rFonts w:ascii="Calibri" w:hAnsi="Calibri"/>
          <w:sz w:val="20"/>
          <w:szCs w:val="20"/>
          <w:lang w:val="en-US"/>
        </w:rPr>
        <w:t xml:space="preserve"> compared to 27.1% of enterprises in the CR;</w:t>
      </w:r>
    </w:p>
    <w:p w14:paraId="504F8EE5" w14:textId="77777777" w:rsidR="006A4B48" w:rsidRPr="00F4341A" w:rsidRDefault="002B4446" w:rsidP="006A4B48">
      <w:pPr>
        <w:pStyle w:val="Normlnweb"/>
        <w:rPr>
          <w:rFonts w:ascii="Calibri" w:hAnsi="Calibri"/>
          <w:sz w:val="20"/>
          <w:szCs w:val="20"/>
          <w:lang w:val="en-US"/>
        </w:rPr>
      </w:pPr>
      <w:r w:rsidRPr="00F4341A">
        <w:rPr>
          <w:rFonts w:ascii="Calibri" w:hAnsi="Calibri"/>
          <w:sz w:val="20"/>
          <w:szCs w:val="20"/>
          <w:lang w:val="en-US"/>
        </w:rPr>
        <w:t>•</w:t>
      </w:r>
      <w:r w:rsidRPr="00F4341A">
        <w:rPr>
          <w:rFonts w:ascii="Calibri" w:hAnsi="Calibri"/>
          <w:sz w:val="20"/>
          <w:szCs w:val="20"/>
          <w:lang w:val="en-US"/>
        </w:rPr>
        <w:tab/>
      </w:r>
      <w:r w:rsidR="00BE0919" w:rsidRPr="00F4341A">
        <w:rPr>
          <w:rFonts w:ascii="Calibri" w:hAnsi="Calibri"/>
          <w:sz w:val="20"/>
          <w:szCs w:val="20"/>
          <w:lang w:val="en-US"/>
        </w:rPr>
        <w:t>t</w:t>
      </w:r>
      <w:r w:rsidR="006A4B48" w:rsidRPr="00F4341A">
        <w:rPr>
          <w:rFonts w:ascii="Calibri" w:hAnsi="Calibri"/>
          <w:sz w:val="20"/>
          <w:szCs w:val="20"/>
          <w:lang w:val="en-US"/>
        </w:rPr>
        <w:t xml:space="preserve">here are no significant differences in the agreed RQ1 position (p-value = 0.576) between enterprises </w:t>
      </w:r>
      <w:r w:rsidR="00170A5D">
        <w:rPr>
          <w:rFonts w:ascii="Calibri" w:hAnsi="Calibri"/>
          <w:sz w:val="20"/>
          <w:szCs w:val="20"/>
          <w:lang w:val="en-US"/>
        </w:rPr>
        <w:t>from</w:t>
      </w:r>
      <w:r w:rsidR="006A4B48" w:rsidRPr="00F4341A">
        <w:rPr>
          <w:rFonts w:ascii="Calibri" w:hAnsi="Calibri"/>
          <w:sz w:val="20"/>
          <w:szCs w:val="20"/>
          <w:lang w:val="en-US"/>
        </w:rPr>
        <w:t xml:space="preserve"> the Czech Republic and Slovakia with 1 to 5 years of activity in the business environment</w:t>
      </w:r>
      <w:r w:rsidR="00BE0919" w:rsidRPr="00F4341A">
        <w:rPr>
          <w:rFonts w:ascii="Calibri" w:hAnsi="Calibri"/>
          <w:sz w:val="20"/>
          <w:szCs w:val="20"/>
          <w:lang w:val="en-US"/>
        </w:rPr>
        <w:t>;</w:t>
      </w:r>
    </w:p>
    <w:p w14:paraId="1729B5F2" w14:textId="77777777" w:rsidR="002B4446" w:rsidRPr="00F4341A" w:rsidRDefault="002B4446" w:rsidP="006A4B48">
      <w:pPr>
        <w:pStyle w:val="Normlnweb"/>
        <w:rPr>
          <w:lang w:val="en-US"/>
        </w:rPr>
      </w:pPr>
      <w:r w:rsidRPr="00F4341A">
        <w:rPr>
          <w:rFonts w:ascii="Calibri" w:hAnsi="Calibri"/>
          <w:sz w:val="20"/>
          <w:szCs w:val="20"/>
          <w:lang w:val="en-US"/>
        </w:rPr>
        <w:t>•</w:t>
      </w:r>
      <w:r w:rsidRPr="00F4341A">
        <w:rPr>
          <w:rFonts w:ascii="Calibri" w:hAnsi="Calibri"/>
          <w:sz w:val="20"/>
          <w:szCs w:val="20"/>
          <w:lang w:val="en-US"/>
        </w:rPr>
        <w:tab/>
      </w:r>
      <w:r w:rsidR="00BE0919" w:rsidRPr="00F4341A">
        <w:rPr>
          <w:rFonts w:ascii="Calibri" w:hAnsi="Calibri"/>
          <w:sz w:val="20"/>
          <w:szCs w:val="20"/>
          <w:lang w:val="en-US"/>
        </w:rPr>
        <w:t>t</w:t>
      </w:r>
      <w:r w:rsidR="006A4B48" w:rsidRPr="00F4341A">
        <w:rPr>
          <w:rFonts w:ascii="Calibri" w:hAnsi="Calibri"/>
          <w:sz w:val="20"/>
          <w:szCs w:val="20"/>
          <w:lang w:val="en-US"/>
        </w:rPr>
        <w:t xml:space="preserve">here are significant differences in </w:t>
      </w:r>
      <w:r w:rsidR="00CA2274" w:rsidRPr="00F4341A">
        <w:rPr>
          <w:rFonts w:ascii="Calibri" w:hAnsi="Calibri"/>
          <w:sz w:val="20"/>
          <w:szCs w:val="20"/>
          <w:lang w:val="en-US"/>
        </w:rPr>
        <w:t>positive attitude to the first statement among</w:t>
      </w:r>
      <w:r w:rsidR="006A4B48" w:rsidRPr="00F4341A">
        <w:rPr>
          <w:rFonts w:ascii="Calibri" w:hAnsi="Calibri"/>
          <w:sz w:val="20"/>
          <w:szCs w:val="20"/>
          <w:lang w:val="en-US"/>
        </w:rPr>
        <w:t xml:space="preserve"> enterprises </w:t>
      </w:r>
      <w:r w:rsidR="00CA2274" w:rsidRPr="00F4341A">
        <w:rPr>
          <w:rFonts w:ascii="Calibri" w:hAnsi="Calibri"/>
          <w:sz w:val="20"/>
          <w:szCs w:val="20"/>
          <w:lang w:val="en-US"/>
        </w:rPr>
        <w:t>from</w:t>
      </w:r>
      <w:r w:rsidR="006A4B48" w:rsidRPr="00F4341A">
        <w:rPr>
          <w:rFonts w:ascii="Calibri" w:hAnsi="Calibri"/>
          <w:sz w:val="20"/>
          <w:szCs w:val="20"/>
          <w:lang w:val="en-US"/>
        </w:rPr>
        <w:t xml:space="preserve"> the Czech Republic and </w:t>
      </w:r>
      <w:r w:rsidR="00CA2274" w:rsidRPr="00F4341A">
        <w:rPr>
          <w:rFonts w:ascii="Calibri" w:hAnsi="Calibri"/>
          <w:sz w:val="20"/>
          <w:szCs w:val="20"/>
          <w:lang w:val="en-US"/>
        </w:rPr>
        <w:t>Slovakia</w:t>
      </w:r>
      <w:r w:rsidR="006A4B48" w:rsidRPr="00F4341A">
        <w:rPr>
          <w:rFonts w:ascii="Calibri" w:hAnsi="Calibri"/>
          <w:sz w:val="20"/>
          <w:szCs w:val="20"/>
          <w:lang w:val="en-US"/>
        </w:rPr>
        <w:t xml:space="preserve"> with more than 5 years of business activity</w:t>
      </w:r>
      <w:r w:rsidR="00CA2274" w:rsidRPr="00F4341A">
        <w:rPr>
          <w:rFonts w:ascii="Calibri" w:hAnsi="Calibri"/>
          <w:sz w:val="20"/>
          <w:szCs w:val="20"/>
          <w:lang w:val="en-US"/>
        </w:rPr>
        <w:t xml:space="preserve"> (5-10 years: p-value = 0.045, more than 10 years: p-value = 0.020).</w:t>
      </w:r>
    </w:p>
    <w:p w14:paraId="3635B4B8" w14:textId="6C7BD7E8" w:rsidR="00231916" w:rsidRPr="00F4341A" w:rsidRDefault="00231916" w:rsidP="00231916">
      <w:pPr>
        <w:pStyle w:val="Normlnweb"/>
        <w:spacing w:before="0" w:beforeAutospacing="0" w:after="0" w:afterAutospacing="0"/>
        <w:rPr>
          <w:rFonts w:ascii="Calibri" w:hAnsi="Calibri"/>
          <w:sz w:val="20"/>
          <w:szCs w:val="20"/>
          <w:lang w:val="en-US"/>
        </w:rPr>
      </w:pPr>
      <w:r w:rsidRPr="00F4341A">
        <w:rPr>
          <w:rFonts w:ascii="Calibri" w:hAnsi="Calibri"/>
          <w:b/>
          <w:sz w:val="20"/>
          <w:szCs w:val="20"/>
          <w:lang w:val="en-US"/>
        </w:rPr>
        <w:t>Table 2</w:t>
      </w:r>
      <w:r w:rsidR="005B632A">
        <w:rPr>
          <w:rFonts w:ascii="Calibri" w:hAnsi="Calibri"/>
          <w:b/>
          <w:sz w:val="20"/>
          <w:szCs w:val="20"/>
          <w:lang w:val="en-US"/>
        </w:rPr>
        <w:t>:</w:t>
      </w:r>
      <w:r w:rsidRPr="00F4341A">
        <w:rPr>
          <w:rFonts w:ascii="Calibri" w:hAnsi="Calibri"/>
          <w:sz w:val="20"/>
          <w:szCs w:val="20"/>
          <w:lang w:val="en-US"/>
        </w:rPr>
        <w:t xml:space="preserve"> </w:t>
      </w:r>
      <w:r w:rsidR="004162FB" w:rsidRPr="00F4341A">
        <w:rPr>
          <w:rFonts w:ascii="Calibri" w:hAnsi="Calibri"/>
          <w:sz w:val="20"/>
          <w:szCs w:val="20"/>
          <w:lang w:val="en-US"/>
        </w:rPr>
        <w:t xml:space="preserve">The current macroeconomic environment supports innovative business activities (according to </w:t>
      </w:r>
      <w:r w:rsidR="00F4341A" w:rsidRPr="00F4341A">
        <w:rPr>
          <w:rFonts w:ascii="Calibri" w:hAnsi="Calibri"/>
          <w:sz w:val="20"/>
          <w:szCs w:val="20"/>
          <w:lang w:val="en-US"/>
        </w:rPr>
        <w:t>Entrepreneur’s</w:t>
      </w:r>
      <w:r w:rsidR="004162FB" w:rsidRPr="00F4341A">
        <w:rPr>
          <w:rFonts w:ascii="Calibri" w:hAnsi="Calibri"/>
          <w:sz w:val="20"/>
          <w:szCs w:val="20"/>
          <w:lang w:val="en-US"/>
        </w:rPr>
        <w:t xml:space="preserve"> education)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04"/>
        <w:gridCol w:w="1396"/>
        <w:gridCol w:w="1338"/>
        <w:gridCol w:w="1342"/>
        <w:gridCol w:w="1131"/>
        <w:gridCol w:w="1129"/>
      </w:tblGrid>
      <w:tr w:rsidR="00231916" w:rsidRPr="00F4341A" w14:paraId="5CE92B09" w14:textId="77777777" w:rsidTr="004162FB">
        <w:trPr>
          <w:trHeight w:val="266"/>
          <w:jc w:val="center"/>
        </w:trPr>
        <w:tc>
          <w:tcPr>
            <w:tcW w:w="764" w:type="pct"/>
            <w:vMerge w:val="restart"/>
            <w:shd w:val="clear" w:color="auto" w:fill="auto"/>
            <w:vAlign w:val="center"/>
          </w:tcPr>
          <w:p w14:paraId="4562CC56" w14:textId="77777777" w:rsidR="00231916" w:rsidRPr="00F4341A" w:rsidRDefault="00231916" w:rsidP="00451FEA">
            <w:pPr>
              <w:tabs>
                <w:tab w:val="left" w:pos="5595"/>
              </w:tabs>
              <w:jc w:val="center"/>
              <w:rPr>
                <w:rFonts w:eastAsia="Calibri"/>
                <w:szCs w:val="20"/>
                <w:lang w:val="en-US"/>
              </w:rPr>
            </w:pPr>
            <w:r w:rsidRPr="00F4341A">
              <w:rPr>
                <w:rFonts w:eastAsia="Calibri"/>
                <w:szCs w:val="20"/>
                <w:lang w:val="en-US"/>
              </w:rPr>
              <w:t>RQ1</w:t>
            </w:r>
          </w:p>
        </w:tc>
        <w:tc>
          <w:tcPr>
            <w:tcW w:w="2983" w:type="pct"/>
            <w:gridSpan w:val="4"/>
            <w:shd w:val="clear" w:color="auto" w:fill="auto"/>
            <w:vAlign w:val="center"/>
          </w:tcPr>
          <w:p w14:paraId="7A45E2BE" w14:textId="77777777" w:rsidR="00231916" w:rsidRPr="00F4341A" w:rsidRDefault="001028C1" w:rsidP="00451FEA">
            <w:pPr>
              <w:jc w:val="center"/>
              <w:rPr>
                <w:rFonts w:eastAsia="Calibri"/>
                <w:szCs w:val="20"/>
                <w:lang w:val="en-US"/>
              </w:rPr>
            </w:pPr>
            <w:r w:rsidRPr="00F4341A">
              <w:rPr>
                <w:rFonts w:eastAsia="Calibri"/>
                <w:szCs w:val="20"/>
                <w:lang w:val="en-US"/>
              </w:rPr>
              <w:t xml:space="preserve">Entrepreneur’s </w:t>
            </w:r>
            <w:r w:rsidR="004162FB" w:rsidRPr="00F4341A">
              <w:rPr>
                <w:rFonts w:eastAsia="Calibri"/>
                <w:szCs w:val="20"/>
                <w:lang w:val="en-US"/>
              </w:rPr>
              <w:t>e</w:t>
            </w:r>
            <w:r w:rsidRPr="00F4341A">
              <w:rPr>
                <w:rFonts w:eastAsia="Calibri"/>
                <w:szCs w:val="20"/>
                <w:lang w:val="en-US"/>
              </w:rPr>
              <w:t>ducation</w:t>
            </w:r>
          </w:p>
        </w:tc>
        <w:tc>
          <w:tcPr>
            <w:tcW w:w="1253" w:type="pct"/>
            <w:gridSpan w:val="2"/>
            <w:shd w:val="clear" w:color="auto" w:fill="auto"/>
            <w:vAlign w:val="center"/>
          </w:tcPr>
          <w:p w14:paraId="66189B9E" w14:textId="77777777" w:rsidR="00231916" w:rsidRPr="00F4341A" w:rsidRDefault="00231916" w:rsidP="00451FEA">
            <w:pPr>
              <w:jc w:val="center"/>
              <w:rPr>
                <w:rFonts w:eastAsia="Calibri"/>
                <w:szCs w:val="20"/>
                <w:lang w:val="en-US"/>
              </w:rPr>
            </w:pPr>
            <w:r w:rsidRPr="00F4341A">
              <w:rPr>
                <w:rFonts w:eastAsia="Calibri"/>
                <w:szCs w:val="20"/>
                <w:lang w:val="en-US"/>
              </w:rPr>
              <w:t>Z-score</w:t>
            </w:r>
          </w:p>
          <w:p w14:paraId="5916DB55" w14:textId="6616DAFC" w:rsidR="00231916" w:rsidRPr="00F4341A" w:rsidRDefault="00231916" w:rsidP="00451FEA">
            <w:pPr>
              <w:jc w:val="center"/>
              <w:rPr>
                <w:rFonts w:eastAsia="Calibri"/>
                <w:szCs w:val="20"/>
                <w:lang w:val="en-US"/>
              </w:rPr>
            </w:pPr>
            <w:r w:rsidRPr="00F4341A">
              <w:rPr>
                <w:rFonts w:eastAsia="Calibri"/>
                <w:szCs w:val="20"/>
                <w:lang w:val="en-US"/>
              </w:rPr>
              <w:t>(p-value)</w:t>
            </w:r>
          </w:p>
        </w:tc>
      </w:tr>
      <w:tr w:rsidR="00231916" w:rsidRPr="00F4341A" w14:paraId="089C4200" w14:textId="77777777" w:rsidTr="004162FB">
        <w:trPr>
          <w:trHeight w:val="266"/>
          <w:jc w:val="center"/>
        </w:trPr>
        <w:tc>
          <w:tcPr>
            <w:tcW w:w="764" w:type="pct"/>
            <w:vMerge/>
            <w:shd w:val="clear" w:color="auto" w:fill="auto"/>
            <w:vAlign w:val="center"/>
          </w:tcPr>
          <w:p w14:paraId="7824EC55" w14:textId="77777777" w:rsidR="00231916" w:rsidRPr="00F4341A" w:rsidRDefault="00231916" w:rsidP="00451FEA">
            <w:pPr>
              <w:tabs>
                <w:tab w:val="left" w:pos="5595"/>
              </w:tabs>
              <w:jc w:val="center"/>
              <w:rPr>
                <w:rFonts w:eastAsia="Calibri"/>
                <w:szCs w:val="20"/>
                <w:lang w:val="en-US"/>
              </w:rPr>
            </w:pPr>
          </w:p>
        </w:tc>
        <w:tc>
          <w:tcPr>
            <w:tcW w:w="1497" w:type="pct"/>
            <w:gridSpan w:val="2"/>
            <w:shd w:val="clear" w:color="auto" w:fill="auto"/>
            <w:vAlign w:val="center"/>
          </w:tcPr>
          <w:p w14:paraId="3B8B6095" w14:textId="77777777" w:rsidR="00231916" w:rsidRPr="00F4341A" w:rsidRDefault="001028C1" w:rsidP="00451FEA">
            <w:pPr>
              <w:jc w:val="center"/>
              <w:rPr>
                <w:rFonts w:eastAsia="Calibri"/>
                <w:szCs w:val="20"/>
                <w:lang w:val="en-US"/>
              </w:rPr>
            </w:pPr>
            <w:r w:rsidRPr="00F4341A">
              <w:rPr>
                <w:rFonts w:eastAsia="Calibri"/>
                <w:szCs w:val="20"/>
                <w:lang w:val="en-US"/>
              </w:rPr>
              <w:t>Czech Republic (CR)</w:t>
            </w:r>
          </w:p>
        </w:tc>
        <w:tc>
          <w:tcPr>
            <w:tcW w:w="1486" w:type="pct"/>
            <w:gridSpan w:val="2"/>
            <w:shd w:val="clear" w:color="auto" w:fill="auto"/>
            <w:vAlign w:val="center"/>
          </w:tcPr>
          <w:p w14:paraId="6D04F696" w14:textId="77777777" w:rsidR="00231916" w:rsidRPr="00F4341A" w:rsidRDefault="001028C1" w:rsidP="00451FEA">
            <w:pPr>
              <w:jc w:val="center"/>
              <w:rPr>
                <w:rFonts w:eastAsia="Calibri"/>
                <w:szCs w:val="20"/>
                <w:lang w:val="en-US"/>
              </w:rPr>
            </w:pPr>
            <w:r w:rsidRPr="00F4341A">
              <w:rPr>
                <w:rFonts w:eastAsia="Calibri"/>
                <w:szCs w:val="20"/>
                <w:lang w:val="en-US"/>
              </w:rPr>
              <w:t>Slovakia (S)</w:t>
            </w:r>
          </w:p>
        </w:tc>
        <w:tc>
          <w:tcPr>
            <w:tcW w:w="627" w:type="pct"/>
            <w:shd w:val="clear" w:color="auto" w:fill="auto"/>
            <w:vAlign w:val="center"/>
          </w:tcPr>
          <w:p w14:paraId="7274DD1D" w14:textId="77777777" w:rsidR="00231916" w:rsidRPr="00F4341A" w:rsidRDefault="001028C1" w:rsidP="00451FEA">
            <w:pPr>
              <w:jc w:val="center"/>
              <w:rPr>
                <w:rFonts w:eastAsia="Calibri"/>
                <w:szCs w:val="20"/>
                <w:lang w:val="en-US"/>
              </w:rPr>
            </w:pPr>
            <w:r w:rsidRPr="00F4341A">
              <w:rPr>
                <w:rFonts w:eastAsia="Calibri"/>
                <w:szCs w:val="20"/>
                <w:lang w:val="en-US"/>
              </w:rPr>
              <w:t>CR/S</w:t>
            </w:r>
          </w:p>
        </w:tc>
        <w:tc>
          <w:tcPr>
            <w:tcW w:w="626" w:type="pct"/>
            <w:shd w:val="clear" w:color="auto" w:fill="auto"/>
            <w:vAlign w:val="center"/>
          </w:tcPr>
          <w:p w14:paraId="08538EDC" w14:textId="77777777" w:rsidR="00231916" w:rsidRPr="00F4341A" w:rsidRDefault="001028C1" w:rsidP="00451FEA">
            <w:pPr>
              <w:jc w:val="center"/>
              <w:rPr>
                <w:rFonts w:eastAsia="Calibri"/>
                <w:szCs w:val="20"/>
                <w:lang w:val="en-US"/>
              </w:rPr>
            </w:pPr>
            <w:r w:rsidRPr="00F4341A">
              <w:rPr>
                <w:rFonts w:eastAsia="Calibri"/>
                <w:szCs w:val="20"/>
                <w:lang w:val="en-US"/>
              </w:rPr>
              <w:t>CR/S</w:t>
            </w:r>
          </w:p>
        </w:tc>
      </w:tr>
      <w:tr w:rsidR="004162FB" w:rsidRPr="00F4341A" w14:paraId="514166DC" w14:textId="77777777" w:rsidTr="001E4214">
        <w:trPr>
          <w:trHeight w:val="265"/>
          <w:jc w:val="center"/>
        </w:trPr>
        <w:tc>
          <w:tcPr>
            <w:tcW w:w="764" w:type="pct"/>
            <w:vMerge/>
            <w:shd w:val="clear" w:color="auto" w:fill="auto"/>
            <w:vAlign w:val="center"/>
          </w:tcPr>
          <w:p w14:paraId="6D9CB6B1" w14:textId="77777777" w:rsidR="004162FB" w:rsidRPr="00F4341A" w:rsidRDefault="004162FB" w:rsidP="004162FB">
            <w:pPr>
              <w:tabs>
                <w:tab w:val="left" w:pos="5595"/>
              </w:tabs>
              <w:jc w:val="center"/>
              <w:rPr>
                <w:rFonts w:eastAsia="Calibri"/>
                <w:szCs w:val="20"/>
                <w:lang w:val="en-US"/>
              </w:rPr>
            </w:pPr>
          </w:p>
        </w:tc>
        <w:tc>
          <w:tcPr>
            <w:tcW w:w="723" w:type="pct"/>
            <w:shd w:val="clear" w:color="auto" w:fill="auto"/>
            <w:vAlign w:val="center"/>
          </w:tcPr>
          <w:p w14:paraId="30198316" w14:textId="77777777" w:rsidR="004162FB" w:rsidRPr="00F4341A" w:rsidRDefault="004162FB" w:rsidP="004162FB">
            <w:pPr>
              <w:jc w:val="center"/>
              <w:rPr>
                <w:rFonts w:eastAsia="Calibri"/>
                <w:szCs w:val="20"/>
                <w:lang w:val="en-US"/>
              </w:rPr>
            </w:pPr>
            <w:r w:rsidRPr="00F4341A">
              <w:rPr>
                <w:rFonts w:eastAsia="Calibri"/>
                <w:szCs w:val="20"/>
                <w:lang w:val="en-US"/>
              </w:rPr>
              <w:t>University Education</w:t>
            </w:r>
          </w:p>
        </w:tc>
        <w:tc>
          <w:tcPr>
            <w:tcW w:w="774" w:type="pct"/>
            <w:shd w:val="clear" w:color="auto" w:fill="auto"/>
            <w:vAlign w:val="center"/>
          </w:tcPr>
          <w:p w14:paraId="5DC6B44A" w14:textId="77777777" w:rsidR="004162FB" w:rsidRPr="00F4341A" w:rsidRDefault="004162FB" w:rsidP="004162FB">
            <w:pPr>
              <w:jc w:val="center"/>
              <w:rPr>
                <w:rFonts w:eastAsia="Calibri"/>
                <w:szCs w:val="20"/>
                <w:lang w:val="en-US"/>
              </w:rPr>
            </w:pPr>
            <w:r w:rsidRPr="00F4341A">
              <w:rPr>
                <w:rFonts w:eastAsia="Calibri"/>
                <w:szCs w:val="20"/>
                <w:lang w:val="en-US"/>
              </w:rPr>
              <w:t>Other Education</w:t>
            </w:r>
          </w:p>
        </w:tc>
        <w:tc>
          <w:tcPr>
            <w:tcW w:w="742" w:type="pct"/>
            <w:shd w:val="clear" w:color="auto" w:fill="auto"/>
            <w:vAlign w:val="center"/>
          </w:tcPr>
          <w:p w14:paraId="2AFF57CC" w14:textId="77777777" w:rsidR="004162FB" w:rsidRPr="00F4341A" w:rsidRDefault="004162FB" w:rsidP="004162FB">
            <w:pPr>
              <w:jc w:val="center"/>
              <w:rPr>
                <w:rFonts w:eastAsia="Calibri"/>
                <w:szCs w:val="20"/>
                <w:lang w:val="en-US"/>
              </w:rPr>
            </w:pPr>
            <w:r w:rsidRPr="00F4341A">
              <w:rPr>
                <w:rFonts w:eastAsia="Calibri"/>
                <w:szCs w:val="20"/>
                <w:lang w:val="en-US"/>
              </w:rPr>
              <w:t>University Education</w:t>
            </w:r>
          </w:p>
        </w:tc>
        <w:tc>
          <w:tcPr>
            <w:tcW w:w="744" w:type="pct"/>
            <w:shd w:val="clear" w:color="auto" w:fill="auto"/>
            <w:vAlign w:val="center"/>
          </w:tcPr>
          <w:p w14:paraId="20D7E994" w14:textId="77777777" w:rsidR="004162FB" w:rsidRPr="00F4341A" w:rsidRDefault="004162FB" w:rsidP="004162FB">
            <w:pPr>
              <w:jc w:val="center"/>
              <w:rPr>
                <w:rFonts w:eastAsia="Calibri"/>
                <w:szCs w:val="20"/>
                <w:lang w:val="en-US"/>
              </w:rPr>
            </w:pPr>
            <w:r w:rsidRPr="00F4341A">
              <w:rPr>
                <w:rFonts w:eastAsia="Calibri"/>
                <w:szCs w:val="20"/>
                <w:lang w:val="en-US"/>
              </w:rPr>
              <w:t>Other Education</w:t>
            </w:r>
          </w:p>
        </w:tc>
        <w:tc>
          <w:tcPr>
            <w:tcW w:w="627" w:type="pct"/>
            <w:shd w:val="clear" w:color="auto" w:fill="auto"/>
            <w:vAlign w:val="center"/>
          </w:tcPr>
          <w:p w14:paraId="16289CA6" w14:textId="77777777" w:rsidR="004162FB" w:rsidRPr="00F4341A" w:rsidRDefault="004162FB" w:rsidP="004162FB">
            <w:pPr>
              <w:jc w:val="center"/>
              <w:rPr>
                <w:rFonts w:eastAsia="Calibri"/>
                <w:szCs w:val="20"/>
                <w:lang w:val="en-US"/>
              </w:rPr>
            </w:pPr>
            <w:r w:rsidRPr="00F4341A">
              <w:rPr>
                <w:rFonts w:eastAsia="Calibri"/>
                <w:szCs w:val="20"/>
                <w:lang w:val="en-US"/>
              </w:rPr>
              <w:t>University Education</w:t>
            </w:r>
          </w:p>
        </w:tc>
        <w:tc>
          <w:tcPr>
            <w:tcW w:w="626" w:type="pct"/>
            <w:shd w:val="clear" w:color="auto" w:fill="auto"/>
            <w:vAlign w:val="center"/>
          </w:tcPr>
          <w:p w14:paraId="2F0E4387" w14:textId="77777777" w:rsidR="004162FB" w:rsidRPr="00F4341A" w:rsidRDefault="004162FB" w:rsidP="004162FB">
            <w:pPr>
              <w:jc w:val="center"/>
              <w:rPr>
                <w:rFonts w:eastAsia="Calibri"/>
                <w:szCs w:val="20"/>
                <w:lang w:val="en-US"/>
              </w:rPr>
            </w:pPr>
            <w:r w:rsidRPr="00F4341A">
              <w:rPr>
                <w:rFonts w:eastAsia="Calibri"/>
                <w:szCs w:val="20"/>
                <w:lang w:val="en-US"/>
              </w:rPr>
              <w:t>Other Education</w:t>
            </w:r>
          </w:p>
        </w:tc>
      </w:tr>
      <w:tr w:rsidR="004162FB" w:rsidRPr="00F4341A" w14:paraId="3381E073" w14:textId="77777777" w:rsidTr="004162FB">
        <w:trPr>
          <w:trHeight w:val="251"/>
          <w:jc w:val="center"/>
        </w:trPr>
        <w:tc>
          <w:tcPr>
            <w:tcW w:w="764" w:type="pct"/>
            <w:shd w:val="clear" w:color="auto" w:fill="auto"/>
            <w:vAlign w:val="center"/>
          </w:tcPr>
          <w:p w14:paraId="5513F770" w14:textId="77777777" w:rsidR="004162FB" w:rsidRPr="00F4341A" w:rsidRDefault="004162FB" w:rsidP="004162FB">
            <w:pPr>
              <w:jc w:val="center"/>
              <w:rPr>
                <w:rFonts w:eastAsia="Calibri"/>
                <w:szCs w:val="20"/>
                <w:lang w:val="en-US"/>
              </w:rPr>
            </w:pPr>
            <w:r w:rsidRPr="00F4341A">
              <w:rPr>
                <w:rFonts w:eastAsia="Calibri"/>
                <w:szCs w:val="20"/>
                <w:lang w:val="en-US"/>
              </w:rPr>
              <w:t xml:space="preserve">Agree </w:t>
            </w:r>
          </w:p>
          <w:p w14:paraId="7A0864A4" w14:textId="77777777" w:rsidR="004162FB" w:rsidRPr="00F4341A" w:rsidRDefault="004162FB" w:rsidP="004162FB">
            <w:pPr>
              <w:jc w:val="center"/>
              <w:rPr>
                <w:rFonts w:eastAsia="Calibri"/>
                <w:szCs w:val="20"/>
                <w:lang w:val="en-US"/>
              </w:rPr>
            </w:pPr>
            <w:r w:rsidRPr="00F4341A">
              <w:rPr>
                <w:rFonts w:eastAsia="Calibri"/>
                <w:szCs w:val="20"/>
                <w:lang w:val="en-US"/>
              </w:rPr>
              <w:t>(%)</w:t>
            </w:r>
          </w:p>
        </w:tc>
        <w:tc>
          <w:tcPr>
            <w:tcW w:w="723" w:type="pct"/>
            <w:shd w:val="clear" w:color="auto" w:fill="auto"/>
            <w:vAlign w:val="center"/>
          </w:tcPr>
          <w:p w14:paraId="2F09E96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44</w:t>
            </w:r>
          </w:p>
          <w:p w14:paraId="2A4CF28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34.6%</w:t>
            </w:r>
          </w:p>
        </w:tc>
        <w:tc>
          <w:tcPr>
            <w:tcW w:w="774" w:type="pct"/>
            <w:shd w:val="clear" w:color="auto" w:fill="auto"/>
            <w:vAlign w:val="center"/>
          </w:tcPr>
          <w:p w14:paraId="65022A5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37</w:t>
            </w:r>
          </w:p>
          <w:p w14:paraId="1F2050D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20%</w:t>
            </w:r>
          </w:p>
        </w:tc>
        <w:tc>
          <w:tcPr>
            <w:tcW w:w="742" w:type="pct"/>
            <w:shd w:val="clear" w:color="auto" w:fill="auto"/>
            <w:vAlign w:val="center"/>
          </w:tcPr>
          <w:p w14:paraId="35CAD34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88</w:t>
            </w:r>
          </w:p>
          <w:p w14:paraId="4119007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39.3%</w:t>
            </w:r>
          </w:p>
        </w:tc>
        <w:tc>
          <w:tcPr>
            <w:tcW w:w="744" w:type="pct"/>
            <w:shd w:val="clear" w:color="auto" w:fill="auto"/>
            <w:vAlign w:val="center"/>
          </w:tcPr>
          <w:p w14:paraId="7733F11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37</w:t>
            </w:r>
          </w:p>
          <w:p w14:paraId="1EB4854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35.2%</w:t>
            </w:r>
          </w:p>
        </w:tc>
        <w:tc>
          <w:tcPr>
            <w:tcW w:w="627" w:type="pct"/>
            <w:shd w:val="clear" w:color="auto" w:fill="auto"/>
          </w:tcPr>
          <w:p w14:paraId="0E69B5C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-0.864</w:t>
            </w:r>
          </w:p>
          <w:p w14:paraId="086E997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0.389</w:t>
            </w:r>
          </w:p>
        </w:tc>
        <w:tc>
          <w:tcPr>
            <w:tcW w:w="626" w:type="pct"/>
            <w:shd w:val="clear" w:color="auto" w:fill="auto"/>
          </w:tcPr>
          <w:p w14:paraId="1602105F"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-2.861</w:t>
            </w:r>
          </w:p>
          <w:p w14:paraId="683AD172"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0.004</w:t>
            </w:r>
          </w:p>
        </w:tc>
      </w:tr>
      <w:tr w:rsidR="004162FB" w:rsidRPr="00F4341A" w14:paraId="552A82BA" w14:textId="77777777" w:rsidTr="004162FB">
        <w:trPr>
          <w:trHeight w:val="265"/>
          <w:jc w:val="center"/>
        </w:trPr>
        <w:tc>
          <w:tcPr>
            <w:tcW w:w="764" w:type="pct"/>
            <w:shd w:val="clear" w:color="auto" w:fill="auto"/>
            <w:vAlign w:val="center"/>
          </w:tcPr>
          <w:p w14:paraId="188C740C" w14:textId="15DBF18E" w:rsidR="004162FB" w:rsidRPr="00F4341A" w:rsidRDefault="004162FB" w:rsidP="00C81478">
            <w:pPr>
              <w:jc w:val="center"/>
              <w:rPr>
                <w:rFonts w:eastAsia="Calibri"/>
                <w:szCs w:val="20"/>
                <w:lang w:val="en-US"/>
              </w:rPr>
            </w:pPr>
            <w:r w:rsidRPr="00F4341A">
              <w:rPr>
                <w:rFonts w:eastAsia="Calibri"/>
                <w:szCs w:val="20"/>
                <w:lang w:val="en-US"/>
              </w:rPr>
              <w:t xml:space="preserve">I do not </w:t>
            </w:r>
            <w:r w:rsidR="00C81478">
              <w:rPr>
                <w:rFonts w:eastAsia="Calibri"/>
                <w:szCs w:val="20"/>
                <w:lang w:val="en-US"/>
              </w:rPr>
              <w:t>take a stand</w:t>
            </w:r>
            <w:r w:rsidRPr="00F4341A">
              <w:rPr>
                <w:rFonts w:eastAsia="Calibri"/>
                <w:szCs w:val="20"/>
                <w:lang w:val="en-US"/>
              </w:rPr>
              <w:t xml:space="preserve"> (%)</w:t>
            </w:r>
          </w:p>
        </w:tc>
        <w:tc>
          <w:tcPr>
            <w:tcW w:w="723" w:type="pct"/>
            <w:shd w:val="clear" w:color="auto" w:fill="auto"/>
            <w:vAlign w:val="center"/>
          </w:tcPr>
          <w:p w14:paraId="5F4CA2C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56</w:t>
            </w:r>
          </w:p>
          <w:p w14:paraId="1A0DDC3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44.1%</w:t>
            </w:r>
          </w:p>
        </w:tc>
        <w:tc>
          <w:tcPr>
            <w:tcW w:w="774" w:type="pct"/>
            <w:shd w:val="clear" w:color="auto" w:fill="auto"/>
            <w:vAlign w:val="center"/>
          </w:tcPr>
          <w:p w14:paraId="20C6636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97</w:t>
            </w:r>
          </w:p>
          <w:p w14:paraId="75E13BF0"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52.4%</w:t>
            </w:r>
          </w:p>
        </w:tc>
        <w:tc>
          <w:tcPr>
            <w:tcW w:w="742" w:type="pct"/>
            <w:shd w:val="clear" w:color="auto" w:fill="auto"/>
            <w:vAlign w:val="center"/>
          </w:tcPr>
          <w:p w14:paraId="5CC5633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58</w:t>
            </w:r>
          </w:p>
          <w:p w14:paraId="1B7D218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25.9%</w:t>
            </w:r>
          </w:p>
        </w:tc>
        <w:tc>
          <w:tcPr>
            <w:tcW w:w="744" w:type="pct"/>
            <w:shd w:val="clear" w:color="auto" w:fill="auto"/>
            <w:vAlign w:val="center"/>
          </w:tcPr>
          <w:p w14:paraId="2A7B45D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28</w:t>
            </w:r>
          </w:p>
          <w:p w14:paraId="56339CE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26.7%</w:t>
            </w:r>
          </w:p>
        </w:tc>
        <w:tc>
          <w:tcPr>
            <w:tcW w:w="627" w:type="pct"/>
            <w:shd w:val="clear" w:color="auto" w:fill="auto"/>
          </w:tcPr>
          <w:p w14:paraId="15181D0C"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3.499</w:t>
            </w:r>
          </w:p>
          <w:p w14:paraId="591F0CE1"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0.001</w:t>
            </w:r>
          </w:p>
        </w:tc>
        <w:tc>
          <w:tcPr>
            <w:tcW w:w="626" w:type="pct"/>
            <w:shd w:val="clear" w:color="auto" w:fill="auto"/>
          </w:tcPr>
          <w:p w14:paraId="173E046F"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4.258</w:t>
            </w:r>
          </w:p>
          <w:p w14:paraId="413CD0FE"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0.000</w:t>
            </w:r>
          </w:p>
        </w:tc>
      </w:tr>
      <w:tr w:rsidR="004162FB" w:rsidRPr="00F4341A" w14:paraId="14023D80" w14:textId="77777777" w:rsidTr="004162FB">
        <w:trPr>
          <w:trHeight w:val="65"/>
          <w:jc w:val="center"/>
        </w:trPr>
        <w:tc>
          <w:tcPr>
            <w:tcW w:w="764" w:type="pct"/>
            <w:shd w:val="clear" w:color="auto" w:fill="auto"/>
            <w:vAlign w:val="center"/>
          </w:tcPr>
          <w:p w14:paraId="5AE60D55" w14:textId="77777777" w:rsidR="004162FB" w:rsidRPr="00F4341A" w:rsidRDefault="004162FB" w:rsidP="004162FB">
            <w:pPr>
              <w:jc w:val="center"/>
              <w:rPr>
                <w:rFonts w:eastAsia="Calibri"/>
                <w:szCs w:val="20"/>
                <w:lang w:val="en-US"/>
              </w:rPr>
            </w:pPr>
            <w:r w:rsidRPr="00F4341A">
              <w:rPr>
                <w:rFonts w:eastAsia="Calibri"/>
                <w:szCs w:val="20"/>
                <w:lang w:val="en-US"/>
              </w:rPr>
              <w:t>Disagree</w:t>
            </w:r>
          </w:p>
          <w:p w14:paraId="469A6812" w14:textId="77777777" w:rsidR="004162FB" w:rsidRPr="00F4341A" w:rsidRDefault="004162FB" w:rsidP="004162FB">
            <w:pPr>
              <w:jc w:val="center"/>
              <w:rPr>
                <w:rFonts w:eastAsia="Calibri"/>
                <w:szCs w:val="20"/>
                <w:lang w:val="en-US"/>
              </w:rPr>
            </w:pPr>
            <w:r w:rsidRPr="00F4341A">
              <w:rPr>
                <w:rFonts w:eastAsia="Calibri"/>
                <w:szCs w:val="20"/>
                <w:lang w:val="en-US"/>
              </w:rPr>
              <w:t>(%)</w:t>
            </w:r>
          </w:p>
        </w:tc>
        <w:tc>
          <w:tcPr>
            <w:tcW w:w="723" w:type="pct"/>
            <w:shd w:val="clear" w:color="auto" w:fill="auto"/>
            <w:vAlign w:val="center"/>
          </w:tcPr>
          <w:p w14:paraId="2C974D7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27</w:t>
            </w:r>
          </w:p>
          <w:p w14:paraId="43846AC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21.3%</w:t>
            </w:r>
          </w:p>
        </w:tc>
        <w:tc>
          <w:tcPr>
            <w:tcW w:w="774" w:type="pct"/>
            <w:shd w:val="clear" w:color="auto" w:fill="auto"/>
            <w:vAlign w:val="center"/>
          </w:tcPr>
          <w:p w14:paraId="4A025C18"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51</w:t>
            </w:r>
          </w:p>
          <w:p w14:paraId="5793D6D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27.6%</w:t>
            </w:r>
          </w:p>
        </w:tc>
        <w:tc>
          <w:tcPr>
            <w:tcW w:w="742" w:type="pct"/>
            <w:shd w:val="clear" w:color="auto" w:fill="auto"/>
            <w:vAlign w:val="center"/>
          </w:tcPr>
          <w:p w14:paraId="5DA5D2F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78</w:t>
            </w:r>
          </w:p>
          <w:p w14:paraId="3D9A436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34.8%</w:t>
            </w:r>
          </w:p>
        </w:tc>
        <w:tc>
          <w:tcPr>
            <w:tcW w:w="744" w:type="pct"/>
            <w:shd w:val="clear" w:color="auto" w:fill="auto"/>
            <w:vAlign w:val="center"/>
          </w:tcPr>
          <w:p w14:paraId="6219078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40</w:t>
            </w:r>
          </w:p>
          <w:p w14:paraId="7541E36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38.1%</w:t>
            </w:r>
          </w:p>
        </w:tc>
        <w:tc>
          <w:tcPr>
            <w:tcW w:w="627" w:type="pct"/>
            <w:shd w:val="clear" w:color="auto" w:fill="auto"/>
          </w:tcPr>
          <w:p w14:paraId="7BBF1806"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-2.667</w:t>
            </w:r>
          </w:p>
          <w:p w14:paraId="6D09A460"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0.008</w:t>
            </w:r>
          </w:p>
        </w:tc>
        <w:tc>
          <w:tcPr>
            <w:tcW w:w="626" w:type="pct"/>
            <w:shd w:val="clear" w:color="auto" w:fill="auto"/>
          </w:tcPr>
          <w:p w14:paraId="25F3DD0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-1.857</w:t>
            </w:r>
          </w:p>
          <w:p w14:paraId="1772390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0.006</w:t>
            </w:r>
          </w:p>
        </w:tc>
      </w:tr>
      <w:tr w:rsidR="004162FB" w:rsidRPr="00F4341A" w14:paraId="6FF84CF5" w14:textId="77777777" w:rsidTr="004162FB">
        <w:tblPrEx>
          <w:jc w:val="left"/>
        </w:tblPrEx>
        <w:trPr>
          <w:trHeight w:val="251"/>
        </w:trPr>
        <w:tc>
          <w:tcPr>
            <w:tcW w:w="764" w:type="pct"/>
            <w:shd w:val="clear" w:color="auto" w:fill="auto"/>
            <w:vAlign w:val="center"/>
          </w:tcPr>
          <w:p w14:paraId="34FE1252" w14:textId="77777777" w:rsidR="004162FB" w:rsidRPr="00F4341A" w:rsidRDefault="004162FB" w:rsidP="004162FB">
            <w:pPr>
              <w:jc w:val="center"/>
              <w:rPr>
                <w:rFonts w:eastAsia="Calibri"/>
                <w:szCs w:val="20"/>
                <w:vertAlign w:val="superscript"/>
                <w:lang w:val="en-US"/>
              </w:rPr>
            </w:pPr>
            <w:r w:rsidRPr="00F4341A">
              <w:rPr>
                <w:rFonts w:eastAsia="Calibri"/>
                <w:szCs w:val="20"/>
                <w:lang w:val="en-US"/>
              </w:rPr>
              <w:t>Chi-square</w:t>
            </w:r>
          </w:p>
        </w:tc>
        <w:tc>
          <w:tcPr>
            <w:tcW w:w="1497" w:type="pct"/>
            <w:gridSpan w:val="2"/>
            <w:shd w:val="clear" w:color="auto" w:fill="auto"/>
            <w:vAlign w:val="center"/>
          </w:tcPr>
          <w:p w14:paraId="12119DD2"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8.488</w:t>
            </w:r>
          </w:p>
        </w:tc>
        <w:tc>
          <w:tcPr>
            <w:tcW w:w="1486" w:type="pct"/>
            <w:gridSpan w:val="2"/>
            <w:shd w:val="clear" w:color="auto" w:fill="auto"/>
            <w:vAlign w:val="center"/>
          </w:tcPr>
          <w:p w14:paraId="48E0467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0.538</w:t>
            </w:r>
          </w:p>
        </w:tc>
        <w:tc>
          <w:tcPr>
            <w:tcW w:w="1253" w:type="pct"/>
            <w:gridSpan w:val="2"/>
            <w:vMerge w:val="restart"/>
            <w:shd w:val="clear" w:color="auto" w:fill="auto"/>
          </w:tcPr>
          <w:p w14:paraId="5EFB765A" w14:textId="77777777" w:rsidR="004162FB" w:rsidRPr="00F4341A" w:rsidRDefault="004162FB" w:rsidP="004162FB">
            <w:pPr>
              <w:jc w:val="center"/>
              <w:rPr>
                <w:rFonts w:eastAsia="Calibri"/>
                <w:color w:val="000000"/>
                <w:szCs w:val="20"/>
                <w:lang w:val="en-US"/>
              </w:rPr>
            </w:pPr>
          </w:p>
        </w:tc>
      </w:tr>
      <w:tr w:rsidR="004162FB" w:rsidRPr="00F4341A" w14:paraId="7D106755" w14:textId="77777777" w:rsidTr="004162FB">
        <w:tblPrEx>
          <w:jc w:val="left"/>
        </w:tblPrEx>
        <w:trPr>
          <w:trHeight w:val="251"/>
        </w:trPr>
        <w:tc>
          <w:tcPr>
            <w:tcW w:w="764" w:type="pct"/>
            <w:shd w:val="clear" w:color="auto" w:fill="auto"/>
            <w:vAlign w:val="center"/>
          </w:tcPr>
          <w:p w14:paraId="23AD5348" w14:textId="77777777" w:rsidR="004162FB" w:rsidRPr="00F4341A" w:rsidRDefault="004162FB" w:rsidP="004162FB">
            <w:pPr>
              <w:jc w:val="center"/>
              <w:rPr>
                <w:rFonts w:eastAsia="Calibri"/>
                <w:szCs w:val="20"/>
                <w:lang w:val="en-US"/>
              </w:rPr>
            </w:pPr>
            <w:r w:rsidRPr="00F4341A">
              <w:rPr>
                <w:rFonts w:eastAsia="Calibri"/>
                <w:szCs w:val="20"/>
                <w:lang w:val="en-US"/>
              </w:rPr>
              <w:t>P-value</w:t>
            </w:r>
          </w:p>
        </w:tc>
        <w:tc>
          <w:tcPr>
            <w:tcW w:w="1497" w:type="pct"/>
            <w:gridSpan w:val="2"/>
            <w:shd w:val="clear" w:color="auto" w:fill="auto"/>
            <w:vAlign w:val="center"/>
          </w:tcPr>
          <w:p w14:paraId="4B60C9CC"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0.014</w:t>
            </w:r>
          </w:p>
        </w:tc>
        <w:tc>
          <w:tcPr>
            <w:tcW w:w="1486" w:type="pct"/>
            <w:gridSpan w:val="2"/>
            <w:shd w:val="clear" w:color="auto" w:fill="auto"/>
            <w:vAlign w:val="center"/>
          </w:tcPr>
          <w:p w14:paraId="5B2A6C60"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0.764</w:t>
            </w:r>
          </w:p>
        </w:tc>
        <w:tc>
          <w:tcPr>
            <w:tcW w:w="1253" w:type="pct"/>
            <w:gridSpan w:val="2"/>
            <w:vMerge/>
            <w:shd w:val="clear" w:color="auto" w:fill="auto"/>
          </w:tcPr>
          <w:p w14:paraId="058C93D8" w14:textId="77777777" w:rsidR="004162FB" w:rsidRPr="00F4341A" w:rsidRDefault="004162FB" w:rsidP="004162FB">
            <w:pPr>
              <w:jc w:val="center"/>
              <w:rPr>
                <w:rFonts w:eastAsia="Calibri"/>
                <w:color w:val="000000"/>
                <w:szCs w:val="20"/>
                <w:lang w:val="en-US"/>
              </w:rPr>
            </w:pPr>
          </w:p>
        </w:tc>
      </w:tr>
    </w:tbl>
    <w:p w14:paraId="79592BF9" w14:textId="77777777" w:rsidR="00231916" w:rsidRPr="00F4341A" w:rsidRDefault="004162FB" w:rsidP="00231916">
      <w:pPr>
        <w:pStyle w:val="Normlnweb"/>
        <w:spacing w:before="0" w:beforeAutospacing="0" w:after="0" w:afterAutospacing="0"/>
        <w:rPr>
          <w:rFonts w:ascii="Calibri" w:hAnsi="Calibri"/>
          <w:sz w:val="20"/>
          <w:szCs w:val="20"/>
          <w:lang w:val="en-US"/>
        </w:rPr>
      </w:pPr>
      <w:r w:rsidRPr="00F4341A">
        <w:rPr>
          <w:rFonts w:ascii="Calibri" w:hAnsi="Calibri"/>
          <w:sz w:val="20"/>
          <w:szCs w:val="20"/>
          <w:lang w:val="en-US"/>
        </w:rPr>
        <w:t xml:space="preserve">Source: </w:t>
      </w:r>
      <w:r w:rsidR="00F4341A" w:rsidRPr="00F4341A">
        <w:rPr>
          <w:rFonts w:ascii="Calibri" w:hAnsi="Calibri"/>
          <w:sz w:val="20"/>
          <w:szCs w:val="20"/>
          <w:lang w:val="en-US"/>
        </w:rPr>
        <w:t>author</w:t>
      </w:r>
      <w:r w:rsidRPr="00F4341A">
        <w:rPr>
          <w:rFonts w:ascii="Calibri" w:hAnsi="Calibri"/>
          <w:sz w:val="20"/>
          <w:szCs w:val="20"/>
          <w:lang w:val="en-US"/>
        </w:rPr>
        <w:t>.</w:t>
      </w:r>
    </w:p>
    <w:p w14:paraId="6CF8F8A6" w14:textId="77777777" w:rsidR="00231916" w:rsidRPr="00F4341A" w:rsidRDefault="00231916" w:rsidP="00231916">
      <w:pPr>
        <w:pStyle w:val="Normlnweb"/>
        <w:spacing w:before="0" w:beforeAutospacing="0" w:after="0" w:afterAutospacing="0"/>
        <w:rPr>
          <w:rFonts w:ascii="Calibri" w:hAnsi="Calibri"/>
          <w:sz w:val="20"/>
          <w:szCs w:val="20"/>
          <w:lang w:val="en-US"/>
        </w:rPr>
      </w:pPr>
    </w:p>
    <w:p w14:paraId="2667E8A0" w14:textId="70057CFE" w:rsidR="00CE08A3" w:rsidRPr="00F4341A" w:rsidRDefault="00781EC7" w:rsidP="00CE08A3">
      <w:pPr>
        <w:rPr>
          <w:lang w:val="en-US"/>
        </w:rPr>
      </w:pPr>
      <w:r>
        <w:rPr>
          <w:lang w:val="en-US"/>
        </w:rPr>
        <w:t>In</w:t>
      </w:r>
      <w:r w:rsidR="00C81478" w:rsidRPr="00F4341A">
        <w:rPr>
          <w:lang w:val="en-US"/>
        </w:rPr>
        <w:t xml:space="preserve"> </w:t>
      </w:r>
      <w:r w:rsidR="00CE08A3" w:rsidRPr="00F4341A">
        <w:rPr>
          <w:lang w:val="en-US"/>
        </w:rPr>
        <w:t>the opinion that the current macroeconomic environment supports innovative activities of companies</w:t>
      </w:r>
      <w:r w:rsidR="00C81478">
        <w:rPr>
          <w:lang w:val="en-US"/>
        </w:rPr>
        <w:t>, e</w:t>
      </w:r>
      <w:r w:rsidR="00C81478" w:rsidRPr="00F4341A">
        <w:rPr>
          <w:lang w:val="en-US"/>
        </w:rPr>
        <w:t xml:space="preserve">ducation of entrepreneurs is not a statistically significant factor </w:t>
      </w:r>
      <w:r w:rsidR="00CE08A3" w:rsidRPr="00F4341A">
        <w:rPr>
          <w:lang w:val="en-US"/>
        </w:rPr>
        <w:t>among selected groups of entrepreneurs in Slovakia (Chi-squ</w:t>
      </w:r>
      <w:r w:rsidR="00C81478">
        <w:rPr>
          <w:lang w:val="en-US"/>
        </w:rPr>
        <w:t>a</w:t>
      </w:r>
      <w:r w:rsidR="00CE08A3" w:rsidRPr="00F4341A">
        <w:rPr>
          <w:lang w:val="en-US"/>
        </w:rPr>
        <w:t>red = 0.538; p-value = 0.764). On the contrary, in the Czech Republic, entrepreneurship education is significant in assessing the claim (Chi-squ</w:t>
      </w:r>
      <w:r w:rsidR="00C81478">
        <w:rPr>
          <w:lang w:val="en-US"/>
        </w:rPr>
        <w:t>a</w:t>
      </w:r>
      <w:r w:rsidR="00CE08A3" w:rsidRPr="00F4341A">
        <w:rPr>
          <w:lang w:val="en-US"/>
        </w:rPr>
        <w:t>red = 8.488; p-value = 0.014). A comparison of opinions between entrepreneurs in the Czech Republic and Slovakia in selected business groups according to the business period was found</w:t>
      </w:r>
      <w:r w:rsidR="00683674" w:rsidRPr="00F4341A">
        <w:rPr>
          <w:lang w:val="en-US"/>
        </w:rPr>
        <w:t xml:space="preserve"> out</w:t>
      </w:r>
      <w:r w:rsidR="00CE08A3" w:rsidRPr="00F4341A">
        <w:rPr>
          <w:lang w:val="en-US"/>
        </w:rPr>
        <w:t>:</w:t>
      </w:r>
    </w:p>
    <w:p w14:paraId="7B540063" w14:textId="77777777" w:rsidR="00CE08A3" w:rsidRPr="00F4341A" w:rsidRDefault="00CE08A3" w:rsidP="00CE08A3">
      <w:pPr>
        <w:rPr>
          <w:lang w:val="en-US"/>
        </w:rPr>
      </w:pPr>
    </w:p>
    <w:p w14:paraId="609FD3FE" w14:textId="1D9913C9" w:rsidR="00BC3F54" w:rsidRPr="00F4341A" w:rsidRDefault="00BC3F54" w:rsidP="00231916">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 xml:space="preserve">35.2% of entrepreneurs in Slovakia with non-university education agreed with </w:t>
      </w:r>
      <w:r w:rsidR="00C81478">
        <w:rPr>
          <w:rFonts w:ascii="Calibri" w:hAnsi="Calibri"/>
          <w:sz w:val="20"/>
          <w:szCs w:val="20"/>
          <w:lang w:val="en-US"/>
        </w:rPr>
        <w:t xml:space="preserve">the </w:t>
      </w:r>
      <w:r w:rsidRPr="00F4341A">
        <w:rPr>
          <w:rFonts w:ascii="Calibri" w:hAnsi="Calibri"/>
          <w:sz w:val="20"/>
          <w:szCs w:val="20"/>
          <w:lang w:val="en-US"/>
        </w:rPr>
        <w:t>statement</w:t>
      </w:r>
      <w:r w:rsidR="00C81478">
        <w:rPr>
          <w:rFonts w:ascii="Calibri" w:hAnsi="Calibri"/>
          <w:sz w:val="20"/>
          <w:szCs w:val="20"/>
          <w:lang w:val="en-US"/>
        </w:rPr>
        <w:t>,</w:t>
      </w:r>
      <w:r w:rsidRPr="00F4341A">
        <w:rPr>
          <w:rFonts w:ascii="Calibri" w:hAnsi="Calibri"/>
          <w:sz w:val="20"/>
          <w:szCs w:val="20"/>
          <w:lang w:val="en-US"/>
        </w:rPr>
        <w:t xml:space="preserve"> compared to 20% of entrepreneurs in the Czech Republic;</w:t>
      </w:r>
    </w:p>
    <w:p w14:paraId="6E94A531" w14:textId="77777777" w:rsidR="00BC3F54" w:rsidRPr="00F4341A" w:rsidRDefault="00BC3F54" w:rsidP="00231916">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there are significant differences between answers of the entrepreneurs from the Czech Republic and Slovakia with non-university education (p-value = 0.004);</w:t>
      </w:r>
    </w:p>
    <w:p w14:paraId="5792348C" w14:textId="77777777" w:rsidR="00BC3F54" w:rsidRPr="00F4341A" w:rsidRDefault="00BC3F54" w:rsidP="00BC3F54">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there are no significant differences between the answers of the entrepreneurs from the Czech Republic and Slovakia with university education (p-value = 0.389).</w:t>
      </w:r>
    </w:p>
    <w:p w14:paraId="1EF6C07E" w14:textId="7D4B2125" w:rsidR="004747A7" w:rsidRPr="00F4341A" w:rsidRDefault="004747A7" w:rsidP="00231916">
      <w:pPr>
        <w:pStyle w:val="Normlnweb"/>
        <w:spacing w:before="240" w:beforeAutospacing="0" w:after="0" w:afterAutospacing="0"/>
        <w:jc w:val="both"/>
        <w:rPr>
          <w:rFonts w:ascii="Calibri" w:hAnsi="Calibri"/>
          <w:sz w:val="20"/>
          <w:szCs w:val="20"/>
          <w:lang w:val="en-US"/>
        </w:rPr>
      </w:pPr>
      <w:proofErr w:type="gramStart"/>
      <w:r w:rsidRPr="00F4341A">
        <w:rPr>
          <w:rFonts w:ascii="Calibri" w:hAnsi="Calibri"/>
          <w:sz w:val="20"/>
          <w:szCs w:val="20"/>
          <w:lang w:val="en-US"/>
        </w:rPr>
        <w:t>On the basis of</w:t>
      </w:r>
      <w:proofErr w:type="gramEnd"/>
      <w:r w:rsidRPr="00F4341A">
        <w:rPr>
          <w:rFonts w:ascii="Calibri" w:hAnsi="Calibri"/>
          <w:sz w:val="20"/>
          <w:szCs w:val="20"/>
          <w:lang w:val="en-US"/>
        </w:rPr>
        <w:t xml:space="preserve"> the above-mentioned results of the current macroeconomic environment in enterprises in the Czech Republic and Slovakia</w:t>
      </w:r>
      <w:r w:rsidR="00C81478">
        <w:rPr>
          <w:rFonts w:ascii="Calibri" w:hAnsi="Calibri"/>
          <w:sz w:val="20"/>
          <w:szCs w:val="20"/>
          <w:lang w:val="en-US"/>
        </w:rPr>
        <w:t xml:space="preserve">, </w:t>
      </w:r>
      <w:r w:rsidRPr="00F4341A">
        <w:rPr>
          <w:rFonts w:ascii="Calibri" w:hAnsi="Calibri"/>
          <w:sz w:val="20"/>
          <w:szCs w:val="20"/>
          <w:lang w:val="en-US"/>
        </w:rPr>
        <w:t xml:space="preserve">RQ1 </w:t>
      </w:r>
      <w:r w:rsidR="00C81478">
        <w:rPr>
          <w:rFonts w:ascii="Calibri" w:hAnsi="Calibri"/>
          <w:sz w:val="20"/>
          <w:szCs w:val="20"/>
          <w:lang w:val="en-US"/>
        </w:rPr>
        <w:t xml:space="preserve">was </w:t>
      </w:r>
      <w:r w:rsidRPr="00F4341A">
        <w:rPr>
          <w:rFonts w:ascii="Calibri" w:hAnsi="Calibri"/>
          <w:sz w:val="20"/>
          <w:szCs w:val="20"/>
          <w:lang w:val="en-US"/>
        </w:rPr>
        <w:t xml:space="preserve">confirmed. There are statistically significant differences between selected groups of enterprises </w:t>
      </w:r>
      <w:r w:rsidR="007C051A">
        <w:rPr>
          <w:rFonts w:ascii="Calibri" w:hAnsi="Calibri"/>
          <w:sz w:val="20"/>
          <w:szCs w:val="20"/>
          <w:lang w:val="en-US"/>
        </w:rPr>
        <w:t>regarding</w:t>
      </w:r>
      <w:r w:rsidRPr="00F4341A">
        <w:rPr>
          <w:rFonts w:ascii="Calibri" w:hAnsi="Calibri"/>
          <w:sz w:val="20"/>
          <w:szCs w:val="20"/>
          <w:lang w:val="en-US"/>
        </w:rPr>
        <w:t xml:space="preserve"> the </w:t>
      </w:r>
      <w:r w:rsidR="00C81478">
        <w:rPr>
          <w:rFonts w:ascii="Calibri" w:hAnsi="Calibri"/>
          <w:sz w:val="20"/>
          <w:szCs w:val="20"/>
          <w:lang w:val="en-US"/>
        </w:rPr>
        <w:t xml:space="preserve">length </w:t>
      </w:r>
      <w:r w:rsidRPr="00F4341A">
        <w:rPr>
          <w:rFonts w:ascii="Calibri" w:hAnsi="Calibri"/>
          <w:sz w:val="20"/>
          <w:szCs w:val="20"/>
          <w:lang w:val="en-US"/>
        </w:rPr>
        <w:t>of business activity in the business environment as well as the education of entrepreneurs.</w:t>
      </w:r>
    </w:p>
    <w:p w14:paraId="7B436F3F" w14:textId="77777777" w:rsidR="002B4446" w:rsidRPr="00F4341A" w:rsidRDefault="002B4446" w:rsidP="004B4C99">
      <w:pPr>
        <w:rPr>
          <w:lang w:val="en-US"/>
        </w:rPr>
      </w:pPr>
    </w:p>
    <w:p w14:paraId="650FBD0B" w14:textId="46438E7D" w:rsidR="004747A7" w:rsidRPr="00F4341A" w:rsidRDefault="004747A7" w:rsidP="004747A7">
      <w:pPr>
        <w:rPr>
          <w:lang w:val="en-US"/>
        </w:rPr>
      </w:pPr>
      <w:r w:rsidRPr="00F4341A">
        <w:rPr>
          <w:b/>
          <w:lang w:val="en-US"/>
        </w:rPr>
        <w:t>RQ2</w:t>
      </w:r>
      <w:r w:rsidRPr="00F4341A">
        <w:rPr>
          <w:lang w:val="en-US"/>
        </w:rPr>
        <w:t>: Entrepreneurs from the Czech Republic and Slovakia evaluated the following statement: “</w:t>
      </w:r>
      <w:r w:rsidRPr="00F4341A">
        <w:rPr>
          <w:szCs w:val="20"/>
          <w:lang w:val="en-US"/>
        </w:rPr>
        <w:t>Interest rates in banks have a positive impact on the innovative activities of companies”.</w:t>
      </w:r>
    </w:p>
    <w:p w14:paraId="27D44443" w14:textId="77777777" w:rsidR="002B4446" w:rsidRPr="00F4341A" w:rsidRDefault="002B4446" w:rsidP="004B4C99">
      <w:pPr>
        <w:rPr>
          <w:lang w:val="en-US"/>
        </w:rPr>
      </w:pPr>
    </w:p>
    <w:p w14:paraId="154B7C15" w14:textId="77777777" w:rsidR="004747A7" w:rsidRPr="00F4341A" w:rsidRDefault="004747A7" w:rsidP="004747A7">
      <w:pPr>
        <w:rPr>
          <w:lang w:val="en-US"/>
        </w:rPr>
      </w:pPr>
      <w:r w:rsidRPr="00F4341A">
        <w:rPr>
          <w:lang w:val="en-US"/>
        </w:rPr>
        <w:t>Structure of respondent’s answers:</w:t>
      </w:r>
    </w:p>
    <w:p w14:paraId="0BE3FEE2" w14:textId="224ECAC5" w:rsidR="002B4446" w:rsidRPr="00F4341A" w:rsidRDefault="004747A7" w:rsidP="001242A7">
      <w:pPr>
        <w:numPr>
          <w:ilvl w:val="0"/>
          <w:numId w:val="19"/>
        </w:numPr>
        <w:rPr>
          <w:lang w:val="en-US"/>
        </w:rPr>
      </w:pPr>
      <w:r w:rsidRPr="00F4341A">
        <w:rPr>
          <w:lang w:val="en-US"/>
        </w:rPr>
        <w:t xml:space="preserve">in the Czech Republic: 107 (34.3%) agree, 111 (35.6%) do not </w:t>
      </w:r>
      <w:r w:rsidR="00781EC7">
        <w:rPr>
          <w:lang w:val="en-US"/>
        </w:rPr>
        <w:t>take a stand</w:t>
      </w:r>
      <w:r w:rsidRPr="00F4341A">
        <w:rPr>
          <w:lang w:val="en-US"/>
        </w:rPr>
        <w:t>, 94 (30.1%) disagree;</w:t>
      </w:r>
    </w:p>
    <w:p w14:paraId="44B5E1FE" w14:textId="10DF2F64" w:rsidR="002B4446" w:rsidRPr="00F4341A" w:rsidRDefault="004747A7" w:rsidP="001242A7">
      <w:pPr>
        <w:numPr>
          <w:ilvl w:val="0"/>
          <w:numId w:val="19"/>
        </w:numPr>
        <w:rPr>
          <w:lang w:val="en-US"/>
        </w:rPr>
      </w:pPr>
      <w:r w:rsidRPr="00F4341A">
        <w:rPr>
          <w:lang w:val="en-US"/>
        </w:rPr>
        <w:t xml:space="preserve">in Slovakia: 134 (40.7%) agree, 81 (24.6%) do not </w:t>
      </w:r>
      <w:r w:rsidR="00781EC7">
        <w:rPr>
          <w:lang w:val="en-US"/>
        </w:rPr>
        <w:t>take a stand</w:t>
      </w:r>
      <w:r w:rsidRPr="00F4341A">
        <w:rPr>
          <w:lang w:val="en-US"/>
        </w:rPr>
        <w:t>, 114 (34.7%) disagree.</w:t>
      </w:r>
    </w:p>
    <w:p w14:paraId="10ABA877" w14:textId="77777777" w:rsidR="004747A7" w:rsidRPr="00F4341A" w:rsidRDefault="004747A7" w:rsidP="004747A7">
      <w:pPr>
        <w:pStyle w:val="Normlnweb"/>
        <w:spacing w:before="240" w:beforeAutospacing="0" w:after="0" w:afterAutospacing="0"/>
        <w:jc w:val="both"/>
        <w:rPr>
          <w:rFonts w:ascii="Calibri" w:hAnsi="Calibri"/>
          <w:sz w:val="20"/>
          <w:szCs w:val="20"/>
          <w:lang w:val="en-US"/>
        </w:rPr>
      </w:pPr>
      <w:r w:rsidRPr="00F4341A">
        <w:rPr>
          <w:rFonts w:ascii="Calibri" w:hAnsi="Calibri"/>
          <w:sz w:val="20"/>
          <w:szCs w:val="20"/>
          <w:lang w:val="en-US"/>
        </w:rPr>
        <w:t>There are no statistically significant differences among the enterprises in the Czech Republic and Slovakia in the evaluation of this statement (Z-score = -1.681, p-value = 0.093).</w:t>
      </w:r>
    </w:p>
    <w:p w14:paraId="246A92E2" w14:textId="77777777" w:rsidR="002B4446" w:rsidRPr="00F4341A" w:rsidRDefault="002B4446" w:rsidP="002B4446">
      <w:pPr>
        <w:rPr>
          <w:lang w:val="en-US"/>
        </w:rPr>
      </w:pPr>
    </w:p>
    <w:p w14:paraId="27919DAD" w14:textId="77777777" w:rsidR="00231916" w:rsidRPr="00F4341A" w:rsidRDefault="00231916" w:rsidP="00231916">
      <w:pPr>
        <w:pStyle w:val="Normlnweb"/>
        <w:spacing w:before="0" w:beforeAutospacing="0" w:after="0" w:afterAutospacing="0"/>
        <w:rPr>
          <w:rFonts w:ascii="Calibri" w:hAnsi="Calibri"/>
          <w:sz w:val="20"/>
          <w:szCs w:val="20"/>
          <w:lang w:val="en-US"/>
        </w:rPr>
      </w:pPr>
      <w:r w:rsidRPr="00F4341A">
        <w:rPr>
          <w:rFonts w:ascii="Calibri" w:hAnsi="Calibri"/>
          <w:b/>
          <w:sz w:val="20"/>
          <w:szCs w:val="20"/>
          <w:lang w:val="en-US"/>
        </w:rPr>
        <w:t>Table 3</w:t>
      </w:r>
      <w:r w:rsidR="005B632A">
        <w:rPr>
          <w:rFonts w:ascii="Calibri" w:hAnsi="Calibri"/>
          <w:b/>
          <w:sz w:val="20"/>
          <w:szCs w:val="20"/>
          <w:lang w:val="en-US"/>
        </w:rPr>
        <w:t>:</w:t>
      </w:r>
      <w:r w:rsidRPr="00F4341A">
        <w:rPr>
          <w:rFonts w:ascii="Calibri" w:hAnsi="Calibri"/>
          <w:sz w:val="20"/>
          <w:szCs w:val="20"/>
          <w:lang w:val="en-US"/>
        </w:rPr>
        <w:t xml:space="preserve"> </w:t>
      </w:r>
      <w:r w:rsidR="004162FB" w:rsidRPr="00F4341A">
        <w:rPr>
          <w:rFonts w:ascii="Calibri" w:hAnsi="Calibri"/>
          <w:sz w:val="20"/>
          <w:szCs w:val="20"/>
          <w:lang w:val="en-US"/>
        </w:rPr>
        <w:t>Interest rates in banks have a positive impact on the innovative activities of companies (according to the length of business)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31"/>
        <w:gridCol w:w="831"/>
        <w:gridCol w:w="837"/>
        <w:gridCol w:w="831"/>
        <w:gridCol w:w="831"/>
        <w:gridCol w:w="833"/>
        <w:gridCol w:w="891"/>
        <w:gridCol w:w="907"/>
        <w:gridCol w:w="839"/>
      </w:tblGrid>
      <w:tr w:rsidR="00231916" w:rsidRPr="00F4341A" w14:paraId="2B30FE67" w14:textId="77777777" w:rsidTr="004162FB">
        <w:trPr>
          <w:trHeight w:val="266"/>
          <w:jc w:val="center"/>
        </w:trPr>
        <w:tc>
          <w:tcPr>
            <w:tcW w:w="768" w:type="pct"/>
            <w:vMerge w:val="restart"/>
            <w:shd w:val="clear" w:color="auto" w:fill="auto"/>
            <w:vAlign w:val="center"/>
          </w:tcPr>
          <w:p w14:paraId="185ACAD2" w14:textId="77777777" w:rsidR="00231916" w:rsidRPr="00F4341A" w:rsidRDefault="00231916" w:rsidP="00451FEA">
            <w:pPr>
              <w:tabs>
                <w:tab w:val="left" w:pos="5595"/>
              </w:tabs>
              <w:jc w:val="center"/>
              <w:rPr>
                <w:rFonts w:eastAsia="Calibri"/>
                <w:szCs w:val="20"/>
                <w:lang w:val="en-US"/>
              </w:rPr>
            </w:pPr>
            <w:r w:rsidRPr="00F4341A">
              <w:rPr>
                <w:rFonts w:eastAsia="Calibri"/>
                <w:szCs w:val="20"/>
                <w:lang w:val="en-US"/>
              </w:rPr>
              <w:t>RQ2</w:t>
            </w:r>
          </w:p>
        </w:tc>
        <w:tc>
          <w:tcPr>
            <w:tcW w:w="2770" w:type="pct"/>
            <w:gridSpan w:val="6"/>
            <w:shd w:val="clear" w:color="auto" w:fill="auto"/>
            <w:vAlign w:val="center"/>
          </w:tcPr>
          <w:p w14:paraId="6E238D03" w14:textId="77777777" w:rsidR="00231916" w:rsidRPr="00F4341A" w:rsidRDefault="004162FB" w:rsidP="00451FEA">
            <w:pPr>
              <w:jc w:val="center"/>
              <w:rPr>
                <w:rFonts w:eastAsia="Calibri"/>
                <w:szCs w:val="20"/>
                <w:lang w:val="en-US"/>
              </w:rPr>
            </w:pPr>
            <w:r w:rsidRPr="00F4341A">
              <w:rPr>
                <w:rFonts w:eastAsia="Calibri"/>
                <w:szCs w:val="20"/>
                <w:lang w:val="en-US"/>
              </w:rPr>
              <w:t>Length  of business</w:t>
            </w:r>
          </w:p>
        </w:tc>
        <w:tc>
          <w:tcPr>
            <w:tcW w:w="1462" w:type="pct"/>
            <w:gridSpan w:val="3"/>
            <w:shd w:val="clear" w:color="auto" w:fill="auto"/>
          </w:tcPr>
          <w:p w14:paraId="64E5AB2B" w14:textId="77777777" w:rsidR="00231916" w:rsidRPr="00F4341A" w:rsidRDefault="00231916" w:rsidP="00451FEA">
            <w:pPr>
              <w:jc w:val="center"/>
              <w:rPr>
                <w:rFonts w:eastAsia="Calibri"/>
                <w:szCs w:val="20"/>
                <w:lang w:val="en-US"/>
              </w:rPr>
            </w:pPr>
            <w:r w:rsidRPr="00F4341A">
              <w:rPr>
                <w:rFonts w:eastAsia="Calibri"/>
                <w:szCs w:val="20"/>
                <w:lang w:val="en-US"/>
              </w:rPr>
              <w:t>Z-score</w:t>
            </w:r>
          </w:p>
          <w:p w14:paraId="59E46CDB" w14:textId="77777777" w:rsidR="00231916" w:rsidRPr="00F4341A" w:rsidRDefault="00231916" w:rsidP="00451FEA">
            <w:pPr>
              <w:jc w:val="center"/>
              <w:rPr>
                <w:rFonts w:eastAsia="Calibri"/>
                <w:szCs w:val="20"/>
                <w:lang w:val="en-US"/>
              </w:rPr>
            </w:pPr>
            <w:r w:rsidRPr="00F4341A">
              <w:rPr>
                <w:rFonts w:eastAsia="Calibri"/>
                <w:szCs w:val="20"/>
                <w:lang w:val="en-US"/>
              </w:rPr>
              <w:t>(p- value)</w:t>
            </w:r>
          </w:p>
        </w:tc>
      </w:tr>
      <w:tr w:rsidR="004162FB" w:rsidRPr="00F4341A" w14:paraId="0928022B" w14:textId="77777777" w:rsidTr="004162FB">
        <w:trPr>
          <w:trHeight w:val="266"/>
          <w:jc w:val="center"/>
        </w:trPr>
        <w:tc>
          <w:tcPr>
            <w:tcW w:w="768" w:type="pct"/>
            <w:vMerge/>
            <w:shd w:val="clear" w:color="auto" w:fill="auto"/>
            <w:vAlign w:val="center"/>
          </w:tcPr>
          <w:p w14:paraId="119C7E07" w14:textId="77777777" w:rsidR="004162FB" w:rsidRPr="00F4341A" w:rsidRDefault="004162FB" w:rsidP="004162FB">
            <w:pPr>
              <w:tabs>
                <w:tab w:val="left" w:pos="5595"/>
              </w:tabs>
              <w:jc w:val="center"/>
              <w:rPr>
                <w:rFonts w:eastAsia="Calibri"/>
                <w:szCs w:val="20"/>
                <w:lang w:val="en-US"/>
              </w:rPr>
            </w:pPr>
          </w:p>
        </w:tc>
        <w:tc>
          <w:tcPr>
            <w:tcW w:w="1386" w:type="pct"/>
            <w:gridSpan w:val="3"/>
            <w:shd w:val="clear" w:color="auto" w:fill="auto"/>
            <w:vAlign w:val="center"/>
          </w:tcPr>
          <w:p w14:paraId="3B9B8665" w14:textId="77777777" w:rsidR="004162FB" w:rsidRPr="00F4341A" w:rsidRDefault="004162FB" w:rsidP="004162FB">
            <w:pPr>
              <w:jc w:val="center"/>
              <w:rPr>
                <w:rFonts w:eastAsia="Calibri"/>
                <w:szCs w:val="20"/>
                <w:lang w:val="en-US"/>
              </w:rPr>
            </w:pPr>
            <w:r w:rsidRPr="00F4341A">
              <w:rPr>
                <w:rFonts w:eastAsia="Calibri"/>
                <w:szCs w:val="20"/>
                <w:lang w:val="en-US"/>
              </w:rPr>
              <w:t>Czech Republic (CR)</w:t>
            </w:r>
          </w:p>
        </w:tc>
        <w:tc>
          <w:tcPr>
            <w:tcW w:w="1384" w:type="pct"/>
            <w:gridSpan w:val="3"/>
            <w:shd w:val="clear" w:color="auto" w:fill="auto"/>
            <w:vAlign w:val="center"/>
          </w:tcPr>
          <w:p w14:paraId="587F9ED7" w14:textId="77777777" w:rsidR="004162FB" w:rsidRPr="00F4341A" w:rsidRDefault="004162FB" w:rsidP="004162FB">
            <w:pPr>
              <w:jc w:val="center"/>
              <w:rPr>
                <w:rFonts w:eastAsia="Calibri"/>
                <w:szCs w:val="20"/>
                <w:lang w:val="en-US"/>
              </w:rPr>
            </w:pPr>
            <w:r w:rsidRPr="00F4341A">
              <w:rPr>
                <w:rFonts w:eastAsia="Calibri"/>
                <w:szCs w:val="20"/>
                <w:lang w:val="en-US"/>
              </w:rPr>
              <w:t>Slovakia (S)</w:t>
            </w:r>
          </w:p>
        </w:tc>
        <w:tc>
          <w:tcPr>
            <w:tcW w:w="494" w:type="pct"/>
            <w:shd w:val="clear" w:color="auto" w:fill="auto"/>
            <w:vAlign w:val="center"/>
          </w:tcPr>
          <w:p w14:paraId="32FD8941" w14:textId="77777777" w:rsidR="004162FB" w:rsidRPr="00F4341A" w:rsidRDefault="004162FB" w:rsidP="004162FB">
            <w:pPr>
              <w:jc w:val="center"/>
              <w:rPr>
                <w:rFonts w:eastAsia="Calibri"/>
                <w:szCs w:val="20"/>
                <w:lang w:val="en-US"/>
              </w:rPr>
            </w:pPr>
            <w:r w:rsidRPr="00F4341A">
              <w:rPr>
                <w:rFonts w:eastAsia="Calibri"/>
                <w:szCs w:val="20"/>
                <w:lang w:val="en-US"/>
              </w:rPr>
              <w:t>CR/S</w:t>
            </w:r>
          </w:p>
        </w:tc>
        <w:tc>
          <w:tcPr>
            <w:tcW w:w="503" w:type="pct"/>
            <w:shd w:val="clear" w:color="auto" w:fill="auto"/>
            <w:vAlign w:val="center"/>
          </w:tcPr>
          <w:p w14:paraId="438752B6" w14:textId="77777777" w:rsidR="004162FB" w:rsidRPr="00F4341A" w:rsidRDefault="004162FB" w:rsidP="004162FB">
            <w:pPr>
              <w:jc w:val="center"/>
              <w:rPr>
                <w:rFonts w:eastAsia="Calibri"/>
                <w:szCs w:val="20"/>
                <w:lang w:val="en-US"/>
              </w:rPr>
            </w:pPr>
            <w:r w:rsidRPr="00F4341A">
              <w:rPr>
                <w:rFonts w:eastAsia="Calibri"/>
                <w:szCs w:val="20"/>
                <w:lang w:val="en-US"/>
              </w:rPr>
              <w:t>CR/S</w:t>
            </w:r>
          </w:p>
        </w:tc>
        <w:tc>
          <w:tcPr>
            <w:tcW w:w="465" w:type="pct"/>
            <w:shd w:val="clear" w:color="auto" w:fill="auto"/>
            <w:vAlign w:val="center"/>
          </w:tcPr>
          <w:p w14:paraId="397CF0A0" w14:textId="77777777" w:rsidR="004162FB" w:rsidRPr="00F4341A" w:rsidRDefault="004162FB" w:rsidP="004162FB">
            <w:pPr>
              <w:jc w:val="center"/>
              <w:rPr>
                <w:rFonts w:eastAsia="Calibri"/>
                <w:szCs w:val="20"/>
                <w:lang w:val="en-US"/>
              </w:rPr>
            </w:pPr>
            <w:r w:rsidRPr="00F4341A">
              <w:rPr>
                <w:rFonts w:eastAsia="Calibri"/>
                <w:szCs w:val="20"/>
                <w:lang w:val="en-US"/>
              </w:rPr>
              <w:t>CR/S</w:t>
            </w:r>
          </w:p>
        </w:tc>
      </w:tr>
      <w:tr w:rsidR="004162FB" w:rsidRPr="00F4341A" w14:paraId="5E766B0E" w14:textId="77777777" w:rsidTr="004162FB">
        <w:trPr>
          <w:trHeight w:val="265"/>
          <w:jc w:val="center"/>
        </w:trPr>
        <w:tc>
          <w:tcPr>
            <w:tcW w:w="768" w:type="pct"/>
            <w:vMerge/>
            <w:shd w:val="clear" w:color="auto" w:fill="auto"/>
            <w:vAlign w:val="center"/>
          </w:tcPr>
          <w:p w14:paraId="5EE7EF81" w14:textId="77777777" w:rsidR="004162FB" w:rsidRPr="00F4341A" w:rsidRDefault="004162FB" w:rsidP="004162FB">
            <w:pPr>
              <w:tabs>
                <w:tab w:val="left" w:pos="5595"/>
              </w:tabs>
              <w:jc w:val="center"/>
              <w:rPr>
                <w:rFonts w:eastAsia="Calibri"/>
                <w:szCs w:val="20"/>
                <w:lang w:val="en-US"/>
              </w:rPr>
            </w:pPr>
          </w:p>
        </w:tc>
        <w:tc>
          <w:tcPr>
            <w:tcW w:w="461" w:type="pct"/>
            <w:shd w:val="clear" w:color="auto" w:fill="auto"/>
            <w:vAlign w:val="center"/>
          </w:tcPr>
          <w:p w14:paraId="02DC1770"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507BC28F"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64" w:type="pct"/>
            <w:shd w:val="clear" w:color="auto" w:fill="auto"/>
            <w:vAlign w:val="center"/>
          </w:tcPr>
          <w:p w14:paraId="36E3BB7F"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c>
          <w:tcPr>
            <w:tcW w:w="461" w:type="pct"/>
            <w:shd w:val="clear" w:color="auto" w:fill="auto"/>
            <w:vAlign w:val="center"/>
          </w:tcPr>
          <w:p w14:paraId="599CD5EB"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70C78FF4"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62" w:type="pct"/>
            <w:shd w:val="clear" w:color="auto" w:fill="auto"/>
            <w:vAlign w:val="center"/>
          </w:tcPr>
          <w:p w14:paraId="32EA7FF3"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c>
          <w:tcPr>
            <w:tcW w:w="494" w:type="pct"/>
            <w:shd w:val="clear" w:color="auto" w:fill="auto"/>
            <w:vAlign w:val="center"/>
          </w:tcPr>
          <w:p w14:paraId="693B4DF0"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503" w:type="pct"/>
            <w:shd w:val="clear" w:color="auto" w:fill="auto"/>
            <w:vAlign w:val="center"/>
          </w:tcPr>
          <w:p w14:paraId="2329E707"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65" w:type="pct"/>
            <w:shd w:val="clear" w:color="auto" w:fill="auto"/>
            <w:vAlign w:val="center"/>
          </w:tcPr>
          <w:p w14:paraId="1990AE2B"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r>
      <w:tr w:rsidR="004162FB" w:rsidRPr="00F4341A" w14:paraId="2AD1BD4C" w14:textId="77777777" w:rsidTr="004162FB">
        <w:trPr>
          <w:trHeight w:val="251"/>
          <w:jc w:val="center"/>
        </w:trPr>
        <w:tc>
          <w:tcPr>
            <w:tcW w:w="768" w:type="pct"/>
            <w:shd w:val="clear" w:color="auto" w:fill="auto"/>
            <w:vAlign w:val="center"/>
          </w:tcPr>
          <w:p w14:paraId="7FF5E434" w14:textId="77777777" w:rsidR="004162FB" w:rsidRPr="00F4341A" w:rsidRDefault="004162FB" w:rsidP="004162FB">
            <w:pPr>
              <w:jc w:val="center"/>
              <w:rPr>
                <w:rFonts w:eastAsia="Calibri"/>
                <w:szCs w:val="20"/>
                <w:lang w:val="en-US"/>
              </w:rPr>
            </w:pPr>
            <w:r w:rsidRPr="00F4341A">
              <w:rPr>
                <w:rFonts w:eastAsia="Calibri"/>
                <w:szCs w:val="20"/>
                <w:lang w:val="en-US"/>
              </w:rPr>
              <w:t xml:space="preserve">Agree </w:t>
            </w:r>
          </w:p>
          <w:p w14:paraId="1740A338" w14:textId="77777777" w:rsidR="004162FB" w:rsidRPr="00F4341A" w:rsidRDefault="004162FB" w:rsidP="004162FB">
            <w:pPr>
              <w:jc w:val="center"/>
              <w:rPr>
                <w:rFonts w:eastAsia="Calibri"/>
                <w:szCs w:val="20"/>
                <w:lang w:val="en-US"/>
              </w:rPr>
            </w:pPr>
            <w:r w:rsidRPr="00F4341A">
              <w:rPr>
                <w:rFonts w:eastAsia="Calibri"/>
                <w:szCs w:val="20"/>
                <w:lang w:val="en-US"/>
              </w:rPr>
              <w:t>(%)</w:t>
            </w:r>
          </w:p>
        </w:tc>
        <w:tc>
          <w:tcPr>
            <w:tcW w:w="461" w:type="pct"/>
            <w:shd w:val="clear" w:color="auto" w:fill="auto"/>
            <w:vAlign w:val="center"/>
          </w:tcPr>
          <w:p w14:paraId="25C2466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17</w:t>
            </w:r>
          </w:p>
          <w:p w14:paraId="2914AE7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30.4%</w:t>
            </w:r>
          </w:p>
        </w:tc>
        <w:tc>
          <w:tcPr>
            <w:tcW w:w="461" w:type="pct"/>
            <w:shd w:val="clear" w:color="auto" w:fill="auto"/>
            <w:vAlign w:val="center"/>
          </w:tcPr>
          <w:p w14:paraId="1975260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19</w:t>
            </w:r>
          </w:p>
          <w:p w14:paraId="3E3FBEF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39.6%</w:t>
            </w:r>
          </w:p>
        </w:tc>
        <w:tc>
          <w:tcPr>
            <w:tcW w:w="464" w:type="pct"/>
            <w:shd w:val="clear" w:color="auto" w:fill="auto"/>
            <w:vAlign w:val="center"/>
          </w:tcPr>
          <w:p w14:paraId="2E8EECD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71</w:t>
            </w:r>
          </w:p>
          <w:p w14:paraId="3C1FDFE6"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34.1%</w:t>
            </w:r>
          </w:p>
        </w:tc>
        <w:tc>
          <w:tcPr>
            <w:tcW w:w="461" w:type="pct"/>
            <w:shd w:val="clear" w:color="auto" w:fill="auto"/>
            <w:vAlign w:val="center"/>
          </w:tcPr>
          <w:p w14:paraId="2DDD497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33</w:t>
            </w:r>
          </w:p>
          <w:p w14:paraId="1D57CB3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31.7%</w:t>
            </w:r>
          </w:p>
        </w:tc>
        <w:tc>
          <w:tcPr>
            <w:tcW w:w="461" w:type="pct"/>
            <w:shd w:val="clear" w:color="auto" w:fill="auto"/>
            <w:vAlign w:val="center"/>
          </w:tcPr>
          <w:p w14:paraId="4C1CFD2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31</w:t>
            </w:r>
          </w:p>
          <w:p w14:paraId="0F280BF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39.7%</w:t>
            </w:r>
          </w:p>
        </w:tc>
        <w:tc>
          <w:tcPr>
            <w:tcW w:w="462" w:type="pct"/>
            <w:shd w:val="clear" w:color="auto" w:fill="auto"/>
            <w:vAlign w:val="center"/>
          </w:tcPr>
          <w:p w14:paraId="0E60044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70</w:t>
            </w:r>
          </w:p>
          <w:p w14:paraId="14911A2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47.6%</w:t>
            </w:r>
          </w:p>
        </w:tc>
        <w:tc>
          <w:tcPr>
            <w:tcW w:w="494" w:type="pct"/>
            <w:shd w:val="clear" w:color="auto" w:fill="auto"/>
          </w:tcPr>
          <w:p w14:paraId="1DA5BF8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-0.179</w:t>
            </w:r>
          </w:p>
          <w:p w14:paraId="7AB2A5E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0.858</w:t>
            </w:r>
          </w:p>
        </w:tc>
        <w:tc>
          <w:tcPr>
            <w:tcW w:w="503" w:type="pct"/>
            <w:shd w:val="clear" w:color="auto" w:fill="auto"/>
          </w:tcPr>
          <w:p w14:paraId="32940176"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-0.017</w:t>
            </w:r>
          </w:p>
          <w:p w14:paraId="7308E4A8"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0.984</w:t>
            </w:r>
          </w:p>
        </w:tc>
        <w:tc>
          <w:tcPr>
            <w:tcW w:w="465" w:type="pct"/>
            <w:shd w:val="clear" w:color="auto" w:fill="auto"/>
          </w:tcPr>
          <w:p w14:paraId="3738E43D"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-2.557</w:t>
            </w:r>
          </w:p>
          <w:p w14:paraId="1C98BE85"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0.010</w:t>
            </w:r>
          </w:p>
        </w:tc>
      </w:tr>
      <w:tr w:rsidR="004162FB" w:rsidRPr="00F4341A" w14:paraId="571119C9" w14:textId="77777777" w:rsidTr="004162FB">
        <w:trPr>
          <w:trHeight w:val="265"/>
          <w:jc w:val="center"/>
        </w:trPr>
        <w:tc>
          <w:tcPr>
            <w:tcW w:w="768" w:type="pct"/>
            <w:shd w:val="clear" w:color="auto" w:fill="auto"/>
            <w:vAlign w:val="center"/>
          </w:tcPr>
          <w:p w14:paraId="4B57E34D" w14:textId="5D29DBD4" w:rsidR="004162FB" w:rsidRPr="00F4341A" w:rsidRDefault="004162FB" w:rsidP="00781EC7">
            <w:pPr>
              <w:jc w:val="center"/>
              <w:rPr>
                <w:rFonts w:eastAsia="Calibri"/>
                <w:szCs w:val="20"/>
                <w:lang w:val="en-US"/>
              </w:rPr>
            </w:pPr>
            <w:r w:rsidRPr="00F4341A">
              <w:rPr>
                <w:rFonts w:eastAsia="Calibri"/>
                <w:szCs w:val="20"/>
                <w:lang w:val="en-US"/>
              </w:rPr>
              <w:t xml:space="preserve">I do not </w:t>
            </w:r>
            <w:r w:rsidR="00781EC7">
              <w:rPr>
                <w:rFonts w:eastAsia="Calibri"/>
                <w:szCs w:val="20"/>
                <w:lang w:val="en-US"/>
              </w:rPr>
              <w:t>take a stand</w:t>
            </w:r>
            <w:r w:rsidRPr="00F4341A">
              <w:rPr>
                <w:rFonts w:eastAsia="Calibri"/>
                <w:szCs w:val="20"/>
                <w:lang w:val="en-US"/>
              </w:rPr>
              <w:t xml:space="preserve"> (%)</w:t>
            </w:r>
          </w:p>
        </w:tc>
        <w:tc>
          <w:tcPr>
            <w:tcW w:w="461" w:type="pct"/>
            <w:shd w:val="clear" w:color="auto" w:fill="auto"/>
            <w:vAlign w:val="center"/>
          </w:tcPr>
          <w:p w14:paraId="05B7E0E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21</w:t>
            </w:r>
          </w:p>
          <w:p w14:paraId="7A3B04C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37.5%</w:t>
            </w:r>
          </w:p>
        </w:tc>
        <w:tc>
          <w:tcPr>
            <w:tcW w:w="461" w:type="pct"/>
            <w:shd w:val="clear" w:color="auto" w:fill="auto"/>
            <w:vAlign w:val="center"/>
          </w:tcPr>
          <w:p w14:paraId="45326B5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16</w:t>
            </w:r>
          </w:p>
          <w:p w14:paraId="3A4C623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33.3%</w:t>
            </w:r>
          </w:p>
        </w:tc>
        <w:tc>
          <w:tcPr>
            <w:tcW w:w="464" w:type="pct"/>
            <w:shd w:val="clear" w:color="auto" w:fill="auto"/>
            <w:vAlign w:val="center"/>
          </w:tcPr>
          <w:p w14:paraId="1F61872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74</w:t>
            </w:r>
          </w:p>
          <w:p w14:paraId="7B8A46C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35.6%</w:t>
            </w:r>
          </w:p>
        </w:tc>
        <w:tc>
          <w:tcPr>
            <w:tcW w:w="461" w:type="pct"/>
            <w:shd w:val="clear" w:color="auto" w:fill="auto"/>
            <w:vAlign w:val="center"/>
          </w:tcPr>
          <w:p w14:paraId="02C9D37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30</w:t>
            </w:r>
          </w:p>
          <w:p w14:paraId="13C2B5F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28.8%</w:t>
            </w:r>
          </w:p>
        </w:tc>
        <w:tc>
          <w:tcPr>
            <w:tcW w:w="461" w:type="pct"/>
            <w:shd w:val="clear" w:color="auto" w:fill="auto"/>
            <w:vAlign w:val="center"/>
          </w:tcPr>
          <w:p w14:paraId="2FCC1CA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14</w:t>
            </w:r>
          </w:p>
          <w:p w14:paraId="4474F60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17.9%</w:t>
            </w:r>
          </w:p>
        </w:tc>
        <w:tc>
          <w:tcPr>
            <w:tcW w:w="462" w:type="pct"/>
            <w:shd w:val="clear" w:color="auto" w:fill="auto"/>
            <w:vAlign w:val="center"/>
          </w:tcPr>
          <w:p w14:paraId="561075C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37</w:t>
            </w:r>
          </w:p>
          <w:p w14:paraId="5083A62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25.2%</w:t>
            </w:r>
          </w:p>
        </w:tc>
        <w:tc>
          <w:tcPr>
            <w:tcW w:w="494" w:type="pct"/>
            <w:shd w:val="clear" w:color="auto" w:fill="auto"/>
          </w:tcPr>
          <w:p w14:paraId="6589922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1.121</w:t>
            </w:r>
          </w:p>
          <w:p w14:paraId="69B91BF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0.263</w:t>
            </w:r>
          </w:p>
        </w:tc>
        <w:tc>
          <w:tcPr>
            <w:tcW w:w="503" w:type="pct"/>
            <w:shd w:val="clear" w:color="auto" w:fill="auto"/>
          </w:tcPr>
          <w:p w14:paraId="7D73A4BB"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1.969</w:t>
            </w:r>
          </w:p>
          <w:p w14:paraId="58838262" w14:textId="77777777" w:rsidR="004162FB" w:rsidRPr="00F4341A" w:rsidRDefault="004162FB" w:rsidP="004162FB">
            <w:pPr>
              <w:jc w:val="center"/>
              <w:rPr>
                <w:rFonts w:eastAsia="Calibri"/>
                <w:color w:val="000000"/>
                <w:szCs w:val="20"/>
                <w:lang w:val="en-US"/>
              </w:rPr>
            </w:pPr>
            <w:r w:rsidRPr="00F4341A">
              <w:rPr>
                <w:rFonts w:eastAsia="Calibri"/>
                <w:b/>
                <w:color w:val="000000"/>
                <w:szCs w:val="20"/>
                <w:lang w:val="en-US"/>
              </w:rPr>
              <w:t>0.049</w:t>
            </w:r>
          </w:p>
        </w:tc>
        <w:tc>
          <w:tcPr>
            <w:tcW w:w="465" w:type="pct"/>
            <w:shd w:val="clear" w:color="auto" w:fill="auto"/>
          </w:tcPr>
          <w:p w14:paraId="482DCB88"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2.084</w:t>
            </w:r>
          </w:p>
          <w:p w14:paraId="1FE609C2"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0.037</w:t>
            </w:r>
          </w:p>
        </w:tc>
      </w:tr>
      <w:tr w:rsidR="004162FB" w:rsidRPr="00F4341A" w14:paraId="148E25E6" w14:textId="77777777" w:rsidTr="004162FB">
        <w:trPr>
          <w:trHeight w:val="65"/>
          <w:jc w:val="center"/>
        </w:trPr>
        <w:tc>
          <w:tcPr>
            <w:tcW w:w="768" w:type="pct"/>
            <w:shd w:val="clear" w:color="auto" w:fill="auto"/>
            <w:vAlign w:val="center"/>
          </w:tcPr>
          <w:p w14:paraId="46172AB5" w14:textId="77777777" w:rsidR="004162FB" w:rsidRPr="00F4341A" w:rsidRDefault="004162FB" w:rsidP="004162FB">
            <w:pPr>
              <w:jc w:val="center"/>
              <w:rPr>
                <w:rFonts w:eastAsia="Calibri"/>
                <w:szCs w:val="20"/>
                <w:lang w:val="en-US"/>
              </w:rPr>
            </w:pPr>
            <w:r w:rsidRPr="00F4341A">
              <w:rPr>
                <w:rFonts w:eastAsia="Calibri"/>
                <w:szCs w:val="20"/>
                <w:lang w:val="en-US"/>
              </w:rPr>
              <w:t>Disagree</w:t>
            </w:r>
          </w:p>
          <w:p w14:paraId="01CE30CF" w14:textId="77777777" w:rsidR="004162FB" w:rsidRPr="00F4341A" w:rsidRDefault="004162FB" w:rsidP="004162FB">
            <w:pPr>
              <w:jc w:val="center"/>
              <w:rPr>
                <w:rFonts w:eastAsia="Calibri"/>
                <w:szCs w:val="20"/>
                <w:lang w:val="en-US"/>
              </w:rPr>
            </w:pPr>
            <w:r w:rsidRPr="00F4341A">
              <w:rPr>
                <w:rFonts w:eastAsia="Calibri"/>
                <w:szCs w:val="20"/>
                <w:lang w:val="en-US"/>
              </w:rPr>
              <w:lastRenderedPageBreak/>
              <w:t>(%)</w:t>
            </w:r>
          </w:p>
        </w:tc>
        <w:tc>
          <w:tcPr>
            <w:tcW w:w="461" w:type="pct"/>
            <w:shd w:val="clear" w:color="auto" w:fill="auto"/>
            <w:vAlign w:val="center"/>
          </w:tcPr>
          <w:p w14:paraId="5E331A8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18</w:t>
            </w:r>
          </w:p>
          <w:p w14:paraId="698CFEF6"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32.1%</w:t>
            </w:r>
          </w:p>
        </w:tc>
        <w:tc>
          <w:tcPr>
            <w:tcW w:w="461" w:type="pct"/>
            <w:shd w:val="clear" w:color="auto" w:fill="auto"/>
            <w:vAlign w:val="center"/>
          </w:tcPr>
          <w:p w14:paraId="611E1F5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13</w:t>
            </w:r>
          </w:p>
          <w:p w14:paraId="5BA670F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27.1%</w:t>
            </w:r>
          </w:p>
        </w:tc>
        <w:tc>
          <w:tcPr>
            <w:tcW w:w="464" w:type="pct"/>
            <w:shd w:val="clear" w:color="auto" w:fill="auto"/>
            <w:vAlign w:val="center"/>
          </w:tcPr>
          <w:p w14:paraId="1B481AA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63</w:t>
            </w:r>
          </w:p>
          <w:p w14:paraId="3832721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30.3%</w:t>
            </w:r>
          </w:p>
        </w:tc>
        <w:tc>
          <w:tcPr>
            <w:tcW w:w="461" w:type="pct"/>
            <w:shd w:val="clear" w:color="auto" w:fill="auto"/>
            <w:vAlign w:val="center"/>
          </w:tcPr>
          <w:p w14:paraId="024FFA3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41</w:t>
            </w:r>
          </w:p>
          <w:p w14:paraId="513F7868"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39.4%</w:t>
            </w:r>
          </w:p>
        </w:tc>
        <w:tc>
          <w:tcPr>
            <w:tcW w:w="461" w:type="pct"/>
            <w:shd w:val="clear" w:color="auto" w:fill="auto"/>
            <w:vAlign w:val="center"/>
          </w:tcPr>
          <w:p w14:paraId="0AFB18D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33</w:t>
            </w:r>
          </w:p>
          <w:p w14:paraId="5DF569B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42.3%</w:t>
            </w:r>
          </w:p>
        </w:tc>
        <w:tc>
          <w:tcPr>
            <w:tcW w:w="462" w:type="pct"/>
            <w:shd w:val="clear" w:color="auto" w:fill="auto"/>
            <w:vAlign w:val="center"/>
          </w:tcPr>
          <w:p w14:paraId="2AE486D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40</w:t>
            </w:r>
          </w:p>
          <w:p w14:paraId="1C16A4C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27.2%</w:t>
            </w:r>
          </w:p>
        </w:tc>
        <w:tc>
          <w:tcPr>
            <w:tcW w:w="494" w:type="pct"/>
            <w:shd w:val="clear" w:color="auto" w:fill="auto"/>
          </w:tcPr>
          <w:p w14:paraId="2BBC2DA0"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-0.910</w:t>
            </w:r>
          </w:p>
          <w:p w14:paraId="6D2F29F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0.363</w:t>
            </w:r>
          </w:p>
        </w:tc>
        <w:tc>
          <w:tcPr>
            <w:tcW w:w="503" w:type="pct"/>
            <w:shd w:val="clear" w:color="auto" w:fill="auto"/>
          </w:tcPr>
          <w:p w14:paraId="4569D69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-1.724</w:t>
            </w:r>
          </w:p>
          <w:p w14:paraId="0859AA56"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0.085</w:t>
            </w:r>
          </w:p>
        </w:tc>
        <w:tc>
          <w:tcPr>
            <w:tcW w:w="465" w:type="pct"/>
            <w:shd w:val="clear" w:color="auto" w:fill="auto"/>
          </w:tcPr>
          <w:p w14:paraId="72E84C0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0.629</w:t>
            </w:r>
          </w:p>
          <w:p w14:paraId="54BA925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lastRenderedPageBreak/>
              <w:t>0.528</w:t>
            </w:r>
          </w:p>
        </w:tc>
      </w:tr>
      <w:tr w:rsidR="00231916" w:rsidRPr="00F4341A" w14:paraId="096D5768" w14:textId="77777777" w:rsidTr="004162FB">
        <w:tblPrEx>
          <w:jc w:val="left"/>
        </w:tblPrEx>
        <w:trPr>
          <w:trHeight w:val="251"/>
        </w:trPr>
        <w:tc>
          <w:tcPr>
            <w:tcW w:w="768" w:type="pct"/>
            <w:shd w:val="clear" w:color="auto" w:fill="auto"/>
            <w:vAlign w:val="center"/>
          </w:tcPr>
          <w:p w14:paraId="2C50A4CC" w14:textId="77777777" w:rsidR="00231916" w:rsidRPr="00F4341A" w:rsidRDefault="00231916" w:rsidP="00451FEA">
            <w:pPr>
              <w:jc w:val="center"/>
              <w:rPr>
                <w:rFonts w:eastAsia="Calibri"/>
                <w:szCs w:val="20"/>
                <w:vertAlign w:val="superscript"/>
                <w:lang w:val="en-US"/>
              </w:rPr>
            </w:pPr>
            <w:r w:rsidRPr="00F4341A">
              <w:rPr>
                <w:rFonts w:eastAsia="Calibri"/>
                <w:szCs w:val="20"/>
                <w:lang w:val="en-US"/>
              </w:rPr>
              <w:lastRenderedPageBreak/>
              <w:t>Chi-square</w:t>
            </w:r>
          </w:p>
        </w:tc>
        <w:tc>
          <w:tcPr>
            <w:tcW w:w="1386" w:type="pct"/>
            <w:gridSpan w:val="3"/>
            <w:shd w:val="clear" w:color="auto" w:fill="auto"/>
            <w:vAlign w:val="center"/>
          </w:tcPr>
          <w:p w14:paraId="2CCF0173"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0.997</w:t>
            </w:r>
          </w:p>
        </w:tc>
        <w:tc>
          <w:tcPr>
            <w:tcW w:w="1384" w:type="pct"/>
            <w:gridSpan w:val="3"/>
            <w:shd w:val="clear" w:color="auto" w:fill="auto"/>
            <w:vAlign w:val="center"/>
          </w:tcPr>
          <w:p w14:paraId="1C775C5D" w14:textId="77777777" w:rsidR="00231916" w:rsidRPr="00F4341A" w:rsidRDefault="00231916" w:rsidP="00451FEA">
            <w:pPr>
              <w:jc w:val="center"/>
              <w:rPr>
                <w:rFonts w:eastAsia="Calibri"/>
                <w:b/>
                <w:color w:val="000000"/>
                <w:szCs w:val="20"/>
                <w:lang w:val="en-US"/>
              </w:rPr>
            </w:pPr>
            <w:r w:rsidRPr="00F4341A">
              <w:rPr>
                <w:rFonts w:eastAsia="Calibri"/>
                <w:b/>
                <w:color w:val="000000"/>
                <w:szCs w:val="20"/>
                <w:lang w:val="en-US"/>
              </w:rPr>
              <w:t>10.335</w:t>
            </w:r>
          </w:p>
        </w:tc>
        <w:tc>
          <w:tcPr>
            <w:tcW w:w="1462" w:type="pct"/>
            <w:gridSpan w:val="3"/>
            <w:vMerge w:val="restart"/>
            <w:shd w:val="clear" w:color="auto" w:fill="auto"/>
          </w:tcPr>
          <w:p w14:paraId="2A1F2F7B" w14:textId="77777777" w:rsidR="00231916" w:rsidRPr="00F4341A" w:rsidRDefault="00231916" w:rsidP="00451FEA">
            <w:pPr>
              <w:jc w:val="center"/>
              <w:rPr>
                <w:rFonts w:eastAsia="Calibri"/>
                <w:color w:val="000000"/>
                <w:szCs w:val="20"/>
                <w:lang w:val="en-US"/>
              </w:rPr>
            </w:pPr>
          </w:p>
        </w:tc>
      </w:tr>
      <w:tr w:rsidR="00231916" w:rsidRPr="00F4341A" w14:paraId="13EBB835" w14:textId="77777777" w:rsidTr="004162FB">
        <w:tblPrEx>
          <w:jc w:val="left"/>
        </w:tblPrEx>
        <w:trPr>
          <w:trHeight w:val="251"/>
        </w:trPr>
        <w:tc>
          <w:tcPr>
            <w:tcW w:w="768" w:type="pct"/>
            <w:shd w:val="clear" w:color="auto" w:fill="auto"/>
            <w:vAlign w:val="center"/>
          </w:tcPr>
          <w:p w14:paraId="42BEDC77" w14:textId="77777777" w:rsidR="00231916" w:rsidRPr="00F4341A" w:rsidRDefault="00231916" w:rsidP="00451FEA">
            <w:pPr>
              <w:jc w:val="center"/>
              <w:rPr>
                <w:rFonts w:eastAsia="Calibri"/>
                <w:szCs w:val="20"/>
                <w:lang w:val="en-US"/>
              </w:rPr>
            </w:pPr>
            <w:r w:rsidRPr="00F4341A">
              <w:rPr>
                <w:rFonts w:eastAsia="Calibri"/>
                <w:szCs w:val="20"/>
                <w:lang w:val="en-US"/>
              </w:rPr>
              <w:t>P-value</w:t>
            </w:r>
          </w:p>
        </w:tc>
        <w:tc>
          <w:tcPr>
            <w:tcW w:w="1386" w:type="pct"/>
            <w:gridSpan w:val="3"/>
            <w:shd w:val="clear" w:color="auto" w:fill="auto"/>
            <w:vAlign w:val="center"/>
          </w:tcPr>
          <w:p w14:paraId="2F1C971A"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0.910</w:t>
            </w:r>
          </w:p>
        </w:tc>
        <w:tc>
          <w:tcPr>
            <w:tcW w:w="1384" w:type="pct"/>
            <w:gridSpan w:val="3"/>
            <w:shd w:val="clear" w:color="auto" w:fill="auto"/>
            <w:vAlign w:val="center"/>
          </w:tcPr>
          <w:p w14:paraId="76DD7A10" w14:textId="77777777" w:rsidR="00231916" w:rsidRPr="00F4341A" w:rsidRDefault="00231916" w:rsidP="00451FEA">
            <w:pPr>
              <w:jc w:val="center"/>
              <w:rPr>
                <w:rFonts w:eastAsia="Calibri"/>
                <w:b/>
                <w:color w:val="000000"/>
                <w:szCs w:val="20"/>
                <w:lang w:val="en-US"/>
              </w:rPr>
            </w:pPr>
            <w:r w:rsidRPr="00F4341A">
              <w:rPr>
                <w:rFonts w:eastAsia="Calibri"/>
                <w:b/>
                <w:color w:val="000000"/>
                <w:szCs w:val="20"/>
                <w:lang w:val="en-US"/>
              </w:rPr>
              <w:t>0.035</w:t>
            </w:r>
          </w:p>
        </w:tc>
        <w:tc>
          <w:tcPr>
            <w:tcW w:w="1462" w:type="pct"/>
            <w:gridSpan w:val="3"/>
            <w:vMerge/>
            <w:shd w:val="clear" w:color="auto" w:fill="auto"/>
          </w:tcPr>
          <w:p w14:paraId="29A0ABCE" w14:textId="77777777" w:rsidR="00231916" w:rsidRPr="00F4341A" w:rsidRDefault="00231916" w:rsidP="00451FEA">
            <w:pPr>
              <w:jc w:val="center"/>
              <w:rPr>
                <w:rFonts w:eastAsia="Calibri"/>
                <w:color w:val="000000"/>
                <w:szCs w:val="20"/>
                <w:lang w:val="en-US"/>
              </w:rPr>
            </w:pPr>
          </w:p>
        </w:tc>
      </w:tr>
    </w:tbl>
    <w:p w14:paraId="55068FD6" w14:textId="77777777" w:rsidR="00231916" w:rsidRPr="00F4341A" w:rsidRDefault="00231916" w:rsidP="00231916">
      <w:pPr>
        <w:pStyle w:val="Normlnweb"/>
        <w:spacing w:before="0" w:beforeAutospacing="0" w:after="0" w:afterAutospacing="0"/>
        <w:rPr>
          <w:rFonts w:ascii="Calibri" w:hAnsi="Calibri"/>
          <w:sz w:val="20"/>
          <w:szCs w:val="20"/>
          <w:lang w:val="en-US"/>
        </w:rPr>
      </w:pPr>
      <w:r w:rsidRPr="00F4341A">
        <w:rPr>
          <w:rFonts w:ascii="Calibri" w:hAnsi="Calibri"/>
          <w:sz w:val="20"/>
          <w:szCs w:val="20"/>
          <w:lang w:val="en-US"/>
        </w:rPr>
        <w:t>Source: au</w:t>
      </w:r>
      <w:r w:rsidR="00F4341A" w:rsidRPr="00F4341A">
        <w:rPr>
          <w:rFonts w:ascii="Calibri" w:hAnsi="Calibri"/>
          <w:sz w:val="20"/>
          <w:szCs w:val="20"/>
          <w:lang w:val="en-US"/>
        </w:rPr>
        <w:t>thor</w:t>
      </w:r>
      <w:r w:rsidRPr="00F4341A">
        <w:rPr>
          <w:rFonts w:ascii="Calibri" w:hAnsi="Calibri"/>
          <w:sz w:val="20"/>
          <w:szCs w:val="20"/>
          <w:lang w:val="en-US"/>
        </w:rPr>
        <w:t>.</w:t>
      </w:r>
    </w:p>
    <w:p w14:paraId="77C8E2A0" w14:textId="77777777" w:rsidR="00231916" w:rsidRPr="00F4341A" w:rsidRDefault="00231916" w:rsidP="00231916">
      <w:pPr>
        <w:pStyle w:val="Normlnweb"/>
        <w:spacing w:before="0" w:beforeAutospacing="0" w:after="0" w:afterAutospacing="0"/>
        <w:rPr>
          <w:rFonts w:ascii="Calibri" w:hAnsi="Calibri"/>
          <w:sz w:val="20"/>
          <w:szCs w:val="20"/>
          <w:lang w:val="en-US"/>
        </w:rPr>
      </w:pPr>
    </w:p>
    <w:p w14:paraId="70AB04D1" w14:textId="0E00BE1A" w:rsidR="00231916" w:rsidRPr="00F4341A" w:rsidRDefault="004747A7" w:rsidP="00231916">
      <w:pPr>
        <w:pStyle w:val="Normlnweb"/>
        <w:spacing w:before="0" w:beforeAutospacing="0" w:after="240" w:afterAutospacing="0"/>
        <w:jc w:val="both"/>
        <w:rPr>
          <w:rFonts w:ascii="Calibri" w:hAnsi="Calibri"/>
          <w:sz w:val="20"/>
          <w:szCs w:val="20"/>
          <w:lang w:val="en-US"/>
        </w:rPr>
      </w:pPr>
      <w:r w:rsidRPr="00F4341A">
        <w:rPr>
          <w:rFonts w:ascii="Calibri" w:hAnsi="Calibri"/>
          <w:sz w:val="20"/>
          <w:szCs w:val="20"/>
          <w:lang w:val="en-US"/>
        </w:rPr>
        <w:t xml:space="preserve">The </w:t>
      </w:r>
      <w:r w:rsidR="001242A7" w:rsidRPr="00F4341A">
        <w:rPr>
          <w:rFonts w:ascii="Calibri" w:hAnsi="Calibri"/>
          <w:sz w:val="20"/>
          <w:szCs w:val="20"/>
          <w:lang w:val="en-US"/>
        </w:rPr>
        <w:t>length</w:t>
      </w:r>
      <w:r w:rsidRPr="00F4341A">
        <w:rPr>
          <w:rFonts w:ascii="Calibri" w:hAnsi="Calibri"/>
          <w:sz w:val="20"/>
          <w:szCs w:val="20"/>
          <w:lang w:val="en-US"/>
        </w:rPr>
        <w:t xml:space="preserve"> of the business is not a statistically significant factor in entrepreneurs</w:t>
      </w:r>
      <w:r w:rsidR="00781EC7">
        <w:rPr>
          <w:rFonts w:ascii="Calibri" w:hAnsi="Calibri"/>
          <w:sz w:val="20"/>
          <w:szCs w:val="20"/>
          <w:lang w:val="en-US"/>
        </w:rPr>
        <w:t>'</w:t>
      </w:r>
      <w:r w:rsidRPr="00F4341A">
        <w:rPr>
          <w:rFonts w:ascii="Calibri" w:hAnsi="Calibri"/>
          <w:sz w:val="20"/>
          <w:szCs w:val="20"/>
          <w:lang w:val="en-US"/>
        </w:rPr>
        <w:t xml:space="preserve"> opinion </w:t>
      </w:r>
      <w:r w:rsidR="001242A7" w:rsidRPr="00F4341A">
        <w:rPr>
          <w:rFonts w:ascii="Calibri" w:hAnsi="Calibri"/>
          <w:sz w:val="20"/>
          <w:szCs w:val="20"/>
          <w:lang w:val="en-US"/>
        </w:rPr>
        <w:t xml:space="preserve">in </w:t>
      </w:r>
      <w:r w:rsidR="00781EC7">
        <w:rPr>
          <w:rFonts w:ascii="Calibri" w:hAnsi="Calibri"/>
          <w:sz w:val="20"/>
          <w:szCs w:val="20"/>
          <w:lang w:val="en-US"/>
        </w:rPr>
        <w:t xml:space="preserve">the </w:t>
      </w:r>
      <w:r w:rsidR="001242A7" w:rsidRPr="00F4341A">
        <w:rPr>
          <w:rFonts w:ascii="Calibri" w:hAnsi="Calibri"/>
          <w:sz w:val="20"/>
          <w:szCs w:val="20"/>
          <w:lang w:val="en-US"/>
        </w:rPr>
        <w:t xml:space="preserve">Czech Republic </w:t>
      </w:r>
      <w:r w:rsidR="00231916" w:rsidRPr="00F4341A">
        <w:rPr>
          <w:rFonts w:ascii="Calibri" w:hAnsi="Calibri"/>
          <w:sz w:val="20"/>
          <w:szCs w:val="20"/>
          <w:lang w:val="en-US"/>
        </w:rPr>
        <w:t>(C</w:t>
      </w:r>
      <w:r w:rsidR="001242A7" w:rsidRPr="00F4341A">
        <w:rPr>
          <w:rFonts w:ascii="Calibri" w:hAnsi="Calibri"/>
          <w:sz w:val="20"/>
          <w:szCs w:val="20"/>
          <w:lang w:val="en-US"/>
        </w:rPr>
        <w:t>hi-squared = 0.997; p-</w:t>
      </w:r>
      <w:r w:rsidR="00231916" w:rsidRPr="00F4341A">
        <w:rPr>
          <w:rFonts w:ascii="Calibri" w:hAnsi="Calibri"/>
          <w:sz w:val="20"/>
          <w:szCs w:val="20"/>
          <w:lang w:val="en-US"/>
        </w:rPr>
        <w:t xml:space="preserve">value = 0.910). </w:t>
      </w:r>
      <w:r w:rsidR="001242A7" w:rsidRPr="00F4341A">
        <w:rPr>
          <w:rFonts w:ascii="Calibri" w:hAnsi="Calibri"/>
          <w:sz w:val="20"/>
          <w:szCs w:val="20"/>
          <w:lang w:val="en-US"/>
        </w:rPr>
        <w:t xml:space="preserve">On the contrary, </w:t>
      </w:r>
      <w:r w:rsidR="00781EC7">
        <w:rPr>
          <w:rFonts w:ascii="Calibri" w:hAnsi="Calibri"/>
          <w:sz w:val="20"/>
          <w:szCs w:val="20"/>
          <w:lang w:val="en-US"/>
        </w:rPr>
        <w:t xml:space="preserve">the </w:t>
      </w:r>
      <w:r w:rsidR="001242A7" w:rsidRPr="00F4341A">
        <w:rPr>
          <w:rFonts w:ascii="Calibri" w:hAnsi="Calibri"/>
          <w:sz w:val="20"/>
          <w:szCs w:val="20"/>
          <w:lang w:val="en-US"/>
        </w:rPr>
        <w:t xml:space="preserve">length of business is significant in the attitude of Slovak entrepreneurs (Chi-squared = 10.335; p-value = 0.035). By comparing the opinions among entrepreneurs in the Czech Republic and Slovakia in selected groups of enterprises according to the business period, </w:t>
      </w:r>
      <w:r w:rsidR="00781EC7">
        <w:rPr>
          <w:rFonts w:ascii="Calibri" w:hAnsi="Calibri"/>
          <w:sz w:val="20"/>
          <w:szCs w:val="20"/>
          <w:lang w:val="en-US"/>
        </w:rPr>
        <w:t xml:space="preserve">it </w:t>
      </w:r>
      <w:r w:rsidR="001242A7" w:rsidRPr="00F4341A">
        <w:rPr>
          <w:rFonts w:ascii="Calibri" w:hAnsi="Calibri"/>
          <w:sz w:val="20"/>
          <w:szCs w:val="20"/>
          <w:lang w:val="en-US"/>
        </w:rPr>
        <w:t>was found:</w:t>
      </w:r>
    </w:p>
    <w:p w14:paraId="6BE4A6F5" w14:textId="471E40AB" w:rsidR="001242A7" w:rsidRPr="00F4341A" w:rsidRDefault="001242A7" w:rsidP="001242A7">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34.1% of enterprises in the Czech Republic with more than 10 years of activity in the business environment agreed with the statement</w:t>
      </w:r>
      <w:r w:rsidR="00781EC7">
        <w:rPr>
          <w:rFonts w:ascii="Calibri" w:hAnsi="Calibri"/>
          <w:sz w:val="20"/>
          <w:szCs w:val="20"/>
          <w:lang w:val="en-US"/>
        </w:rPr>
        <w:t>,</w:t>
      </w:r>
      <w:r w:rsidRPr="00F4341A">
        <w:rPr>
          <w:rFonts w:ascii="Calibri" w:hAnsi="Calibri"/>
          <w:sz w:val="20"/>
          <w:szCs w:val="20"/>
          <w:lang w:val="en-US"/>
        </w:rPr>
        <w:t xml:space="preserve"> compared with 47.6% of enterprises in Slovakia.</w:t>
      </w:r>
    </w:p>
    <w:p w14:paraId="3DE5E789" w14:textId="33663820" w:rsidR="001242A7" w:rsidRPr="00F4341A" w:rsidRDefault="00781EC7" w:rsidP="001242A7">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 xml:space="preserve">within </w:t>
      </w:r>
      <w:r>
        <w:rPr>
          <w:rFonts w:ascii="Calibri" w:hAnsi="Calibri"/>
          <w:sz w:val="20"/>
          <w:szCs w:val="20"/>
          <w:lang w:val="en-US"/>
        </w:rPr>
        <w:t xml:space="preserve">the </w:t>
      </w:r>
      <w:r w:rsidRPr="00F4341A">
        <w:rPr>
          <w:rFonts w:ascii="Calibri" w:hAnsi="Calibri"/>
          <w:sz w:val="20"/>
          <w:szCs w:val="20"/>
          <w:lang w:val="en-US"/>
        </w:rPr>
        <w:t>group of entrepreneurs with more than 10 years of activity in the business environment</w:t>
      </w:r>
      <w:r>
        <w:rPr>
          <w:rFonts w:ascii="Calibri" w:hAnsi="Calibri"/>
          <w:sz w:val="20"/>
          <w:szCs w:val="20"/>
          <w:lang w:val="en-US"/>
        </w:rPr>
        <w:t xml:space="preserve"> </w:t>
      </w:r>
      <w:r w:rsidR="001242A7" w:rsidRPr="00F4341A">
        <w:rPr>
          <w:rFonts w:ascii="Calibri" w:hAnsi="Calibri"/>
          <w:sz w:val="20"/>
          <w:szCs w:val="20"/>
          <w:lang w:val="en-US"/>
        </w:rPr>
        <w:t>there are significant differences in the agreed position of statement (p-value = 0.010) between the Czech Republic and Slovakia;</w:t>
      </w:r>
    </w:p>
    <w:p w14:paraId="37F04737" w14:textId="6E1FBCF4" w:rsidR="001242A7" w:rsidRPr="00F4341A" w:rsidRDefault="00BE0919" w:rsidP="001242A7">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t</w:t>
      </w:r>
      <w:r w:rsidR="001242A7" w:rsidRPr="00F4341A">
        <w:rPr>
          <w:rFonts w:ascii="Calibri" w:hAnsi="Calibri"/>
          <w:sz w:val="20"/>
          <w:szCs w:val="20"/>
          <w:lang w:val="en-US"/>
        </w:rPr>
        <w:t xml:space="preserve">here are no significant differences between the Czech Republic and Slovakia </w:t>
      </w:r>
      <w:r w:rsidR="00781EC7" w:rsidRPr="00F4341A">
        <w:rPr>
          <w:rFonts w:ascii="Calibri" w:hAnsi="Calibri"/>
          <w:sz w:val="20"/>
          <w:szCs w:val="20"/>
          <w:lang w:val="en-US"/>
        </w:rPr>
        <w:t xml:space="preserve">within </w:t>
      </w:r>
      <w:r w:rsidR="00781EC7">
        <w:rPr>
          <w:rFonts w:ascii="Calibri" w:hAnsi="Calibri"/>
          <w:sz w:val="20"/>
          <w:szCs w:val="20"/>
          <w:lang w:val="en-US"/>
        </w:rPr>
        <w:t xml:space="preserve">the </w:t>
      </w:r>
      <w:r w:rsidR="00781EC7" w:rsidRPr="00F4341A">
        <w:rPr>
          <w:rFonts w:ascii="Calibri" w:hAnsi="Calibri"/>
          <w:sz w:val="20"/>
          <w:szCs w:val="20"/>
          <w:lang w:val="en-US"/>
        </w:rPr>
        <w:t xml:space="preserve">group of entrepreneurs </w:t>
      </w:r>
      <w:r w:rsidR="001242A7" w:rsidRPr="00F4341A">
        <w:rPr>
          <w:rFonts w:ascii="Calibri" w:hAnsi="Calibri"/>
          <w:sz w:val="20"/>
          <w:szCs w:val="20"/>
          <w:lang w:val="en-US"/>
        </w:rPr>
        <w:t xml:space="preserve">with less than 10 years </w:t>
      </w:r>
      <w:r w:rsidR="00781EC7">
        <w:rPr>
          <w:rFonts w:ascii="Calibri" w:hAnsi="Calibri"/>
          <w:sz w:val="20"/>
          <w:szCs w:val="20"/>
          <w:lang w:val="en-US"/>
        </w:rPr>
        <w:t xml:space="preserve">of activity </w:t>
      </w:r>
      <w:r w:rsidR="001242A7" w:rsidRPr="00F4341A">
        <w:rPr>
          <w:rFonts w:ascii="Calibri" w:hAnsi="Calibri"/>
          <w:sz w:val="20"/>
          <w:szCs w:val="20"/>
          <w:lang w:val="en-US"/>
        </w:rPr>
        <w:t>in the business environment (less than 5 years: p-value = 0.858, p-value = 0.984).</w:t>
      </w:r>
    </w:p>
    <w:p w14:paraId="17E8D7A8" w14:textId="34EE56B2" w:rsidR="001242A7" w:rsidRPr="00F4341A" w:rsidRDefault="00781EC7" w:rsidP="001242A7">
      <w:pPr>
        <w:rPr>
          <w:lang w:val="en-US"/>
        </w:rPr>
      </w:pPr>
      <w:r>
        <w:rPr>
          <w:lang w:val="en-US"/>
        </w:rPr>
        <w:t>I</w:t>
      </w:r>
      <w:r w:rsidRPr="00F4341A">
        <w:rPr>
          <w:lang w:val="en-US"/>
        </w:rPr>
        <w:t>n the opinion that banks' interest rates positively affect the innovative activities of companie</w:t>
      </w:r>
      <w:r>
        <w:rPr>
          <w:lang w:val="en-US"/>
        </w:rPr>
        <w:t>s, t</w:t>
      </w:r>
      <w:r w:rsidR="001242A7" w:rsidRPr="00F4341A">
        <w:rPr>
          <w:lang w:val="en-US"/>
        </w:rPr>
        <w:t xml:space="preserve">he entrepreneurial education is not a statistically significant factor among selected groups of entrepreneurs </w:t>
      </w:r>
      <w:r w:rsidR="00683674" w:rsidRPr="00F4341A">
        <w:rPr>
          <w:lang w:val="en-US"/>
        </w:rPr>
        <w:t xml:space="preserve">either </w:t>
      </w:r>
      <w:r w:rsidR="001242A7" w:rsidRPr="00F4341A">
        <w:rPr>
          <w:lang w:val="en-US"/>
        </w:rPr>
        <w:t>in the Czech Republic (Chi-</w:t>
      </w:r>
      <w:r w:rsidR="00683674" w:rsidRPr="00F4341A">
        <w:rPr>
          <w:lang w:val="en-US"/>
        </w:rPr>
        <w:t>squared</w:t>
      </w:r>
      <w:r w:rsidR="001242A7" w:rsidRPr="00F4341A">
        <w:rPr>
          <w:lang w:val="en-US"/>
        </w:rPr>
        <w:t xml:space="preserve"> = 0.040; p-value = 0.980)</w:t>
      </w:r>
      <w:r w:rsidR="00683674" w:rsidRPr="00F4341A">
        <w:rPr>
          <w:lang w:val="en-US"/>
        </w:rPr>
        <w:t>,</w:t>
      </w:r>
      <w:r w:rsidR="001242A7" w:rsidRPr="00F4341A">
        <w:rPr>
          <w:lang w:val="en-US"/>
        </w:rPr>
        <w:t xml:space="preserve"> </w:t>
      </w:r>
      <w:r w:rsidR="00683674" w:rsidRPr="00F4341A">
        <w:rPr>
          <w:lang w:val="en-US"/>
        </w:rPr>
        <w:t>n</w:t>
      </w:r>
      <w:r w:rsidR="001242A7" w:rsidRPr="00F4341A">
        <w:rPr>
          <w:lang w:val="en-US"/>
        </w:rPr>
        <w:t xml:space="preserve">or in Slovakia (Chi- </w:t>
      </w:r>
      <w:r w:rsidR="00683674" w:rsidRPr="00F4341A">
        <w:rPr>
          <w:lang w:val="en-US"/>
        </w:rPr>
        <w:t>squared</w:t>
      </w:r>
      <w:r w:rsidR="001242A7" w:rsidRPr="00F4341A">
        <w:rPr>
          <w:lang w:val="en-US"/>
        </w:rPr>
        <w:t xml:space="preserve"> = 1.319; p-value = 0.517). </w:t>
      </w:r>
    </w:p>
    <w:p w14:paraId="5AA6173B" w14:textId="77777777" w:rsidR="001242A7" w:rsidRPr="00F4341A" w:rsidRDefault="001242A7" w:rsidP="001242A7">
      <w:pPr>
        <w:rPr>
          <w:lang w:val="en-US"/>
        </w:rPr>
      </w:pPr>
    </w:p>
    <w:p w14:paraId="30D60C0D" w14:textId="725E10E0" w:rsidR="00683674" w:rsidRPr="00F4341A" w:rsidRDefault="001242A7" w:rsidP="001242A7">
      <w:pPr>
        <w:rPr>
          <w:lang w:val="en-US"/>
        </w:rPr>
      </w:pPr>
      <w:r w:rsidRPr="00F4341A">
        <w:rPr>
          <w:lang w:val="en-US"/>
        </w:rPr>
        <w:t xml:space="preserve">By comparing the opinions among entrepreneurs in the Czech Republic and Slovakia in selected groups of enterprises according </w:t>
      </w:r>
      <w:r w:rsidR="00683674" w:rsidRPr="00F4341A">
        <w:rPr>
          <w:lang w:val="en-US"/>
        </w:rPr>
        <w:t>to the entrepreneur’s education</w:t>
      </w:r>
      <w:r w:rsidRPr="00F4341A">
        <w:rPr>
          <w:lang w:val="en-US"/>
        </w:rPr>
        <w:t>,</w:t>
      </w:r>
      <w:r w:rsidR="00781EC7">
        <w:rPr>
          <w:lang w:val="en-US"/>
        </w:rPr>
        <w:t xml:space="preserve"> it</w:t>
      </w:r>
      <w:r w:rsidRPr="00F4341A">
        <w:rPr>
          <w:lang w:val="en-US"/>
        </w:rPr>
        <w:t xml:space="preserve"> </w:t>
      </w:r>
      <w:r w:rsidR="00683674" w:rsidRPr="00F4341A">
        <w:rPr>
          <w:lang w:val="en-US"/>
        </w:rPr>
        <w:t>was</w:t>
      </w:r>
      <w:r w:rsidRPr="00F4341A">
        <w:rPr>
          <w:lang w:val="en-US"/>
        </w:rPr>
        <w:t xml:space="preserve"> found</w:t>
      </w:r>
      <w:r w:rsidR="00683674" w:rsidRPr="00F4341A">
        <w:rPr>
          <w:lang w:val="en-US"/>
        </w:rPr>
        <w:t xml:space="preserve"> out</w:t>
      </w:r>
      <w:r w:rsidRPr="00F4341A">
        <w:rPr>
          <w:lang w:val="en-US"/>
        </w:rPr>
        <w:t>:</w:t>
      </w:r>
    </w:p>
    <w:p w14:paraId="1E990B7E" w14:textId="77777777" w:rsidR="00683674" w:rsidRPr="00F4341A" w:rsidRDefault="00683674" w:rsidP="001242A7">
      <w:pPr>
        <w:rPr>
          <w:lang w:val="en-US"/>
        </w:rPr>
      </w:pPr>
    </w:p>
    <w:p w14:paraId="705AA029" w14:textId="1038D3CB" w:rsidR="00683674" w:rsidRPr="00F4341A" w:rsidRDefault="00683674" w:rsidP="00683674">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 xml:space="preserve">33.9% of entrepreneurs in the Czech Republic with university education agreed with </w:t>
      </w:r>
      <w:r w:rsidR="00781EC7">
        <w:rPr>
          <w:rFonts w:ascii="Calibri" w:hAnsi="Calibri"/>
          <w:sz w:val="20"/>
          <w:szCs w:val="20"/>
          <w:lang w:val="en-US"/>
        </w:rPr>
        <w:t xml:space="preserve">the </w:t>
      </w:r>
      <w:r w:rsidRPr="00F4341A">
        <w:rPr>
          <w:rFonts w:ascii="Calibri" w:hAnsi="Calibri"/>
          <w:sz w:val="20"/>
          <w:szCs w:val="20"/>
          <w:lang w:val="en-US"/>
        </w:rPr>
        <w:t>statement</w:t>
      </w:r>
      <w:r w:rsidR="00781EC7">
        <w:rPr>
          <w:rFonts w:ascii="Calibri" w:hAnsi="Calibri"/>
          <w:sz w:val="20"/>
          <w:szCs w:val="20"/>
          <w:lang w:val="en-US"/>
        </w:rPr>
        <w:t>,</w:t>
      </w:r>
      <w:r w:rsidRPr="00F4341A">
        <w:rPr>
          <w:rFonts w:ascii="Calibri" w:hAnsi="Calibri"/>
          <w:sz w:val="20"/>
          <w:szCs w:val="20"/>
          <w:lang w:val="en-US"/>
        </w:rPr>
        <w:t xml:space="preserve"> compared to 42.9% of entrepreneurs in Slovakia;</w:t>
      </w:r>
    </w:p>
    <w:p w14:paraId="5FBF385C" w14:textId="77777777" w:rsidR="00683674" w:rsidRPr="00F4341A" w:rsidRDefault="00BE0919" w:rsidP="00683674">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t</w:t>
      </w:r>
      <w:r w:rsidR="00683674" w:rsidRPr="00F4341A">
        <w:rPr>
          <w:rFonts w:ascii="Calibri" w:hAnsi="Calibri"/>
          <w:sz w:val="20"/>
          <w:szCs w:val="20"/>
          <w:lang w:val="en-US"/>
        </w:rPr>
        <w:t>here are no significant differences in the agreed answer between entrepreneurs in the Czech Republic and the Slovakia with other education (p-value = 0.787) or with university education (p-value = 0.097).</w:t>
      </w:r>
    </w:p>
    <w:p w14:paraId="45E1F7D0" w14:textId="77777777" w:rsidR="00683674" w:rsidRPr="00F4341A" w:rsidRDefault="00683674" w:rsidP="00683674">
      <w:pPr>
        <w:pStyle w:val="Normlnweb"/>
        <w:spacing w:before="0" w:beforeAutospacing="0" w:after="0" w:afterAutospacing="0"/>
        <w:ind w:left="780"/>
        <w:jc w:val="both"/>
        <w:rPr>
          <w:rFonts w:ascii="Calibri" w:hAnsi="Calibri"/>
          <w:sz w:val="20"/>
          <w:szCs w:val="20"/>
          <w:lang w:val="en-US"/>
        </w:rPr>
      </w:pPr>
    </w:p>
    <w:p w14:paraId="08ECD0F7" w14:textId="292F8AD6" w:rsidR="00683674" w:rsidRPr="00F4341A" w:rsidRDefault="00781EC7" w:rsidP="00683674">
      <w:pPr>
        <w:rPr>
          <w:lang w:val="en-US"/>
        </w:rPr>
      </w:pPr>
      <w:r>
        <w:rPr>
          <w:lang w:val="en-US"/>
        </w:rPr>
        <w:t>Based on</w:t>
      </w:r>
      <w:r w:rsidR="00683674" w:rsidRPr="00F4341A">
        <w:rPr>
          <w:lang w:val="en-US"/>
        </w:rPr>
        <w:t xml:space="preserve"> the above-mentioned results of the impact of interest rates on innovative activities in companies in the Czech Republic and Slovakia</w:t>
      </w:r>
      <w:r>
        <w:rPr>
          <w:lang w:val="en-US"/>
        </w:rPr>
        <w:t>,</w:t>
      </w:r>
      <w:r w:rsidR="00683674" w:rsidRPr="00F4341A">
        <w:rPr>
          <w:lang w:val="en-US"/>
        </w:rPr>
        <w:t xml:space="preserve"> RQ2 </w:t>
      </w:r>
      <w:r>
        <w:rPr>
          <w:lang w:val="en-US"/>
        </w:rPr>
        <w:t xml:space="preserve">was </w:t>
      </w:r>
      <w:r w:rsidR="00683674" w:rsidRPr="00F4341A">
        <w:rPr>
          <w:lang w:val="en-US"/>
        </w:rPr>
        <w:t xml:space="preserve">declined. Statistically insignificant differences exist between selected groups of enterprises </w:t>
      </w:r>
      <w:r>
        <w:rPr>
          <w:lang w:val="en-US"/>
        </w:rPr>
        <w:t>regarding the</w:t>
      </w:r>
      <w:r w:rsidR="00683674" w:rsidRPr="00F4341A">
        <w:rPr>
          <w:lang w:val="en-US"/>
        </w:rPr>
        <w:t xml:space="preserve"> length of the business, as well as the education of entrepreneurs. </w:t>
      </w:r>
    </w:p>
    <w:p w14:paraId="00194483" w14:textId="77777777" w:rsidR="00683674" w:rsidRPr="00F4341A" w:rsidRDefault="00683674" w:rsidP="00683674">
      <w:pPr>
        <w:rPr>
          <w:lang w:val="en-US"/>
        </w:rPr>
      </w:pPr>
    </w:p>
    <w:p w14:paraId="64661294" w14:textId="1FEDF0A9" w:rsidR="002B4446" w:rsidRPr="00F4341A" w:rsidRDefault="002B4446" w:rsidP="002B4446">
      <w:pPr>
        <w:rPr>
          <w:lang w:val="en-US"/>
        </w:rPr>
      </w:pPr>
      <w:r w:rsidRPr="00F4341A">
        <w:rPr>
          <w:b/>
          <w:lang w:val="en-US"/>
        </w:rPr>
        <w:t>RQ3</w:t>
      </w:r>
      <w:r w:rsidRPr="00F4341A">
        <w:rPr>
          <w:lang w:val="en-US"/>
        </w:rPr>
        <w:t>:</w:t>
      </w:r>
      <w:r w:rsidR="001E4214" w:rsidRPr="00F4341A">
        <w:rPr>
          <w:lang w:val="en-US"/>
        </w:rPr>
        <w:t xml:space="preserve"> Entrepreneurs from the Czech Republic and Slovakia evaluated the following statement: “</w:t>
      </w:r>
      <w:r w:rsidR="001E4214" w:rsidRPr="00F4341A">
        <w:rPr>
          <w:szCs w:val="20"/>
          <w:lang w:val="en-US" w:eastAsia="cs-CZ"/>
        </w:rPr>
        <w:t>Companies have good access to bank loans”.</w:t>
      </w:r>
    </w:p>
    <w:p w14:paraId="3AE3B26D" w14:textId="77777777" w:rsidR="002B4446" w:rsidRPr="00F4341A" w:rsidRDefault="002B4446" w:rsidP="002B4446">
      <w:pPr>
        <w:rPr>
          <w:lang w:val="en-US"/>
        </w:rPr>
      </w:pPr>
    </w:p>
    <w:p w14:paraId="4C40CDF9" w14:textId="063650B9" w:rsidR="001E4214" w:rsidRPr="00F4341A" w:rsidRDefault="001E4214" w:rsidP="001E4214">
      <w:pPr>
        <w:rPr>
          <w:lang w:val="en-US"/>
        </w:rPr>
      </w:pPr>
      <w:r w:rsidRPr="00F4341A">
        <w:rPr>
          <w:lang w:val="en-US"/>
        </w:rPr>
        <w:t>Structure of respondents</w:t>
      </w:r>
      <w:r w:rsidR="007C051A">
        <w:rPr>
          <w:lang w:val="en-US"/>
        </w:rPr>
        <w:t>'</w:t>
      </w:r>
      <w:r w:rsidRPr="00F4341A">
        <w:rPr>
          <w:lang w:val="en-US"/>
        </w:rPr>
        <w:t xml:space="preserve"> answers:</w:t>
      </w:r>
    </w:p>
    <w:p w14:paraId="6D2AA325" w14:textId="252DF93F" w:rsidR="002B4446" w:rsidRPr="00F4341A" w:rsidRDefault="002B4446" w:rsidP="002B4446">
      <w:pPr>
        <w:rPr>
          <w:lang w:val="en-US"/>
        </w:rPr>
      </w:pPr>
      <w:r w:rsidRPr="00F4341A">
        <w:rPr>
          <w:lang w:val="en-US"/>
        </w:rPr>
        <w:t>•</w:t>
      </w:r>
      <w:r w:rsidRPr="00F4341A">
        <w:rPr>
          <w:lang w:val="en-US"/>
        </w:rPr>
        <w:tab/>
      </w:r>
      <w:r w:rsidR="001E4214" w:rsidRPr="00F4341A">
        <w:rPr>
          <w:lang w:val="en-US"/>
        </w:rPr>
        <w:t>in the Czech Republic</w:t>
      </w:r>
      <w:r w:rsidRPr="00F4341A">
        <w:rPr>
          <w:lang w:val="en-US"/>
        </w:rPr>
        <w:t xml:space="preserve">: </w:t>
      </w:r>
      <w:r w:rsidR="001E4214" w:rsidRPr="00F4341A">
        <w:rPr>
          <w:lang w:val="en-US"/>
        </w:rPr>
        <w:t xml:space="preserve"> </w:t>
      </w:r>
      <w:r w:rsidRPr="00F4341A">
        <w:rPr>
          <w:lang w:val="en-US"/>
        </w:rPr>
        <w:t xml:space="preserve">141 (45.2%) </w:t>
      </w:r>
      <w:r w:rsidR="001E4214" w:rsidRPr="00F4341A">
        <w:rPr>
          <w:lang w:val="en-US"/>
        </w:rPr>
        <w:t xml:space="preserve">agree, </w:t>
      </w:r>
      <w:r w:rsidRPr="00F4341A">
        <w:rPr>
          <w:lang w:val="en-US"/>
        </w:rPr>
        <w:t xml:space="preserve">89 (28.5%) </w:t>
      </w:r>
      <w:r w:rsidR="001E4214" w:rsidRPr="00F4341A">
        <w:rPr>
          <w:lang w:val="en-US"/>
        </w:rPr>
        <w:t xml:space="preserve">do not </w:t>
      </w:r>
      <w:r w:rsidR="007C051A">
        <w:rPr>
          <w:lang w:val="en-US"/>
        </w:rPr>
        <w:t>take a stand</w:t>
      </w:r>
      <w:r w:rsidRPr="00F4341A">
        <w:rPr>
          <w:lang w:val="en-US"/>
        </w:rPr>
        <w:t xml:space="preserve">, 82 (26.3%) </w:t>
      </w:r>
      <w:r w:rsidR="001E4214" w:rsidRPr="00F4341A">
        <w:rPr>
          <w:lang w:val="en-US"/>
        </w:rPr>
        <w:t xml:space="preserve">disagree; </w:t>
      </w:r>
    </w:p>
    <w:p w14:paraId="17C1AC8B" w14:textId="6FBF9C0F" w:rsidR="001E4214" w:rsidRPr="00F4341A" w:rsidRDefault="002B4446" w:rsidP="002B4446">
      <w:pPr>
        <w:rPr>
          <w:lang w:val="en-US"/>
        </w:rPr>
      </w:pPr>
      <w:r w:rsidRPr="00F4341A">
        <w:rPr>
          <w:lang w:val="en-US"/>
        </w:rPr>
        <w:t>•</w:t>
      </w:r>
      <w:r w:rsidRPr="00F4341A">
        <w:rPr>
          <w:lang w:val="en-US"/>
        </w:rPr>
        <w:tab/>
      </w:r>
      <w:r w:rsidR="001E4214" w:rsidRPr="00F4341A">
        <w:rPr>
          <w:lang w:val="en-US"/>
        </w:rPr>
        <w:t>in Slovakia</w:t>
      </w:r>
      <w:r w:rsidRPr="00F4341A">
        <w:rPr>
          <w:lang w:val="en-US"/>
        </w:rPr>
        <w:t xml:space="preserve">: 163 (49.5%) </w:t>
      </w:r>
      <w:r w:rsidR="001E4214" w:rsidRPr="00F4341A">
        <w:rPr>
          <w:lang w:val="en-US"/>
        </w:rPr>
        <w:t xml:space="preserve">agree, </w:t>
      </w:r>
      <w:r w:rsidRPr="00F4341A">
        <w:rPr>
          <w:lang w:val="en-US"/>
        </w:rPr>
        <w:t xml:space="preserve">68 (20.7%) </w:t>
      </w:r>
      <w:r w:rsidR="001E4214" w:rsidRPr="00F4341A">
        <w:rPr>
          <w:lang w:val="en-US"/>
        </w:rPr>
        <w:t xml:space="preserve">do not </w:t>
      </w:r>
      <w:r w:rsidR="007C051A">
        <w:rPr>
          <w:lang w:val="en-US"/>
        </w:rPr>
        <w:t>take a stand</w:t>
      </w:r>
      <w:r w:rsidRPr="00F4341A">
        <w:rPr>
          <w:lang w:val="en-US"/>
        </w:rPr>
        <w:t xml:space="preserve">, 98 (29.8%) </w:t>
      </w:r>
      <w:r w:rsidR="001E4214" w:rsidRPr="00F4341A">
        <w:rPr>
          <w:lang w:val="en-US"/>
        </w:rPr>
        <w:t>disagree.</w:t>
      </w:r>
    </w:p>
    <w:p w14:paraId="7C050BC3" w14:textId="77777777" w:rsidR="001E4214" w:rsidRPr="00F4341A" w:rsidRDefault="001E4214" w:rsidP="002B4446">
      <w:pPr>
        <w:rPr>
          <w:lang w:val="en-US"/>
        </w:rPr>
      </w:pPr>
    </w:p>
    <w:p w14:paraId="68A12BAD" w14:textId="24D2D1CE" w:rsidR="002B4446" w:rsidRPr="00F4341A" w:rsidRDefault="001E4214" w:rsidP="002B4446">
      <w:pPr>
        <w:rPr>
          <w:lang w:val="en-US"/>
        </w:rPr>
      </w:pPr>
      <w:r w:rsidRPr="00F4341A">
        <w:rPr>
          <w:szCs w:val="20"/>
          <w:lang w:val="en-US" w:eastAsia="sk-SK"/>
        </w:rPr>
        <w:t xml:space="preserve">There are no statistically significant differences </w:t>
      </w:r>
      <w:r w:rsidRPr="00F4341A">
        <w:rPr>
          <w:szCs w:val="20"/>
          <w:lang w:val="en-US"/>
        </w:rPr>
        <w:t>among</w:t>
      </w:r>
      <w:r w:rsidRPr="00F4341A">
        <w:rPr>
          <w:szCs w:val="20"/>
          <w:lang w:val="en-US" w:eastAsia="sk-SK"/>
        </w:rPr>
        <w:t xml:space="preserve"> the enterprises in the Czech Republic and </w:t>
      </w:r>
      <w:r w:rsidRPr="00F4341A">
        <w:rPr>
          <w:szCs w:val="20"/>
          <w:lang w:val="en-US"/>
        </w:rPr>
        <w:t>Slovakia</w:t>
      </w:r>
      <w:r w:rsidRPr="00F4341A">
        <w:rPr>
          <w:szCs w:val="20"/>
          <w:lang w:val="en-US" w:eastAsia="sk-SK"/>
        </w:rPr>
        <w:t xml:space="preserve"> in the evaluation of </w:t>
      </w:r>
      <w:r w:rsidRPr="00F4341A">
        <w:rPr>
          <w:szCs w:val="20"/>
          <w:lang w:val="en-US"/>
        </w:rPr>
        <w:t>this statement</w:t>
      </w:r>
      <w:r w:rsidRPr="00F4341A">
        <w:rPr>
          <w:szCs w:val="20"/>
          <w:lang w:val="en-US" w:eastAsia="sk-SK"/>
        </w:rPr>
        <w:t xml:space="preserve"> </w:t>
      </w:r>
      <w:r w:rsidR="002B4446" w:rsidRPr="00F4341A">
        <w:rPr>
          <w:lang w:val="en-US"/>
        </w:rPr>
        <w:t>(Z-score = -1.103, p- va</w:t>
      </w:r>
      <w:r w:rsidR="007C051A">
        <w:rPr>
          <w:lang w:val="en-US"/>
        </w:rPr>
        <w:t>l</w:t>
      </w:r>
      <w:r w:rsidR="002B4446" w:rsidRPr="00F4341A">
        <w:rPr>
          <w:lang w:val="en-US"/>
        </w:rPr>
        <w:t>ue = 0.274).</w:t>
      </w:r>
    </w:p>
    <w:p w14:paraId="0A158529" w14:textId="77777777" w:rsidR="002B4446" w:rsidRPr="00F4341A" w:rsidRDefault="002B4446" w:rsidP="002B4446">
      <w:pPr>
        <w:rPr>
          <w:szCs w:val="20"/>
          <w:lang w:val="en-US"/>
        </w:rPr>
      </w:pPr>
    </w:p>
    <w:p w14:paraId="76A22C4A" w14:textId="2109BF08" w:rsidR="00231916" w:rsidRPr="00F4341A" w:rsidRDefault="00231916" w:rsidP="00BC3F54">
      <w:pPr>
        <w:jc w:val="left"/>
        <w:rPr>
          <w:szCs w:val="20"/>
          <w:lang w:val="en-US" w:eastAsia="cs-CZ"/>
        </w:rPr>
      </w:pPr>
      <w:r w:rsidRPr="00F4341A">
        <w:rPr>
          <w:b/>
          <w:szCs w:val="20"/>
          <w:lang w:val="en-US"/>
        </w:rPr>
        <w:t xml:space="preserve">Table </w:t>
      </w:r>
      <w:r w:rsidR="00CE08A3" w:rsidRPr="00F4341A">
        <w:rPr>
          <w:b/>
          <w:szCs w:val="20"/>
          <w:lang w:val="en-US"/>
        </w:rPr>
        <w:t>4</w:t>
      </w:r>
      <w:r w:rsidR="005B632A">
        <w:rPr>
          <w:b/>
          <w:szCs w:val="20"/>
          <w:lang w:val="en-US"/>
        </w:rPr>
        <w:t>:</w:t>
      </w:r>
      <w:r w:rsidRPr="00F4341A">
        <w:rPr>
          <w:szCs w:val="20"/>
          <w:lang w:val="en-US"/>
        </w:rPr>
        <w:t xml:space="preserve"> </w:t>
      </w:r>
      <w:r w:rsidR="004162FB" w:rsidRPr="00F4341A">
        <w:rPr>
          <w:szCs w:val="20"/>
          <w:lang w:val="en-US" w:eastAsia="cs-CZ"/>
        </w:rPr>
        <w:t>Companies have good access to bank loans (acco</w:t>
      </w:r>
      <w:r w:rsidR="00BC3F54" w:rsidRPr="00F4341A">
        <w:rPr>
          <w:szCs w:val="20"/>
          <w:lang w:val="en-US" w:eastAsia="cs-CZ"/>
        </w:rPr>
        <w:t>rding to the length of business</w:t>
      </w:r>
      <w:r w:rsidR="007C051A">
        <w:rPr>
          <w:szCs w:val="20"/>
          <w:lang w:val="en-US" w:eastAsia="cs-C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832"/>
        <w:gridCol w:w="831"/>
        <w:gridCol w:w="867"/>
        <w:gridCol w:w="831"/>
        <w:gridCol w:w="831"/>
        <w:gridCol w:w="833"/>
        <w:gridCol w:w="885"/>
        <w:gridCol w:w="889"/>
        <w:gridCol w:w="828"/>
      </w:tblGrid>
      <w:tr w:rsidR="00231916" w:rsidRPr="00F4341A" w14:paraId="10508783" w14:textId="77777777" w:rsidTr="004162FB">
        <w:trPr>
          <w:trHeight w:val="266"/>
          <w:jc w:val="center"/>
        </w:trPr>
        <w:tc>
          <w:tcPr>
            <w:tcW w:w="770" w:type="pct"/>
            <w:vMerge w:val="restart"/>
            <w:shd w:val="clear" w:color="auto" w:fill="auto"/>
            <w:vAlign w:val="center"/>
          </w:tcPr>
          <w:p w14:paraId="468A0E24" w14:textId="77777777" w:rsidR="00231916" w:rsidRPr="00F4341A" w:rsidRDefault="00231916" w:rsidP="00451FEA">
            <w:pPr>
              <w:tabs>
                <w:tab w:val="left" w:pos="5595"/>
              </w:tabs>
              <w:jc w:val="center"/>
              <w:rPr>
                <w:rFonts w:eastAsia="Calibri"/>
                <w:szCs w:val="20"/>
                <w:lang w:val="en-US"/>
              </w:rPr>
            </w:pPr>
            <w:r w:rsidRPr="00F4341A">
              <w:rPr>
                <w:rFonts w:eastAsia="Calibri"/>
                <w:szCs w:val="20"/>
                <w:lang w:val="en-US"/>
              </w:rPr>
              <w:t>RQ3</w:t>
            </w:r>
          </w:p>
        </w:tc>
        <w:tc>
          <w:tcPr>
            <w:tcW w:w="2786" w:type="pct"/>
            <w:gridSpan w:val="6"/>
            <w:shd w:val="clear" w:color="auto" w:fill="auto"/>
            <w:vAlign w:val="center"/>
          </w:tcPr>
          <w:p w14:paraId="394D4D46" w14:textId="77777777" w:rsidR="00231916" w:rsidRPr="00F4341A" w:rsidRDefault="004162FB" w:rsidP="00451FEA">
            <w:pPr>
              <w:jc w:val="center"/>
              <w:rPr>
                <w:rFonts w:eastAsia="Calibri"/>
                <w:szCs w:val="20"/>
                <w:lang w:val="en-US"/>
              </w:rPr>
            </w:pPr>
            <w:r w:rsidRPr="00F4341A">
              <w:rPr>
                <w:rFonts w:eastAsia="Calibri"/>
                <w:szCs w:val="20"/>
                <w:lang w:val="en-US"/>
              </w:rPr>
              <w:t>Length  of business</w:t>
            </w:r>
          </w:p>
        </w:tc>
        <w:tc>
          <w:tcPr>
            <w:tcW w:w="1444" w:type="pct"/>
            <w:gridSpan w:val="3"/>
            <w:shd w:val="clear" w:color="auto" w:fill="auto"/>
          </w:tcPr>
          <w:p w14:paraId="659A5A3B" w14:textId="77777777" w:rsidR="00231916" w:rsidRPr="00F4341A" w:rsidRDefault="00231916" w:rsidP="00451FEA">
            <w:pPr>
              <w:jc w:val="center"/>
              <w:rPr>
                <w:rFonts w:eastAsia="Calibri"/>
                <w:szCs w:val="20"/>
                <w:lang w:val="en-US"/>
              </w:rPr>
            </w:pPr>
            <w:r w:rsidRPr="00F4341A">
              <w:rPr>
                <w:rFonts w:eastAsia="Calibri"/>
                <w:szCs w:val="20"/>
                <w:lang w:val="en-US"/>
              </w:rPr>
              <w:t>Z-score</w:t>
            </w:r>
          </w:p>
          <w:p w14:paraId="6D848789" w14:textId="77777777" w:rsidR="00231916" w:rsidRPr="00F4341A" w:rsidRDefault="00231916" w:rsidP="00451FEA">
            <w:pPr>
              <w:jc w:val="center"/>
              <w:rPr>
                <w:rFonts w:eastAsia="Calibri"/>
                <w:szCs w:val="20"/>
                <w:lang w:val="en-US"/>
              </w:rPr>
            </w:pPr>
            <w:r w:rsidRPr="00F4341A">
              <w:rPr>
                <w:rFonts w:eastAsia="Calibri"/>
                <w:szCs w:val="20"/>
                <w:lang w:val="en-US"/>
              </w:rPr>
              <w:t>(p- value)</w:t>
            </w:r>
          </w:p>
        </w:tc>
      </w:tr>
      <w:tr w:rsidR="004162FB" w:rsidRPr="00F4341A" w14:paraId="1273E8A6" w14:textId="77777777" w:rsidTr="004162FB">
        <w:trPr>
          <w:trHeight w:val="266"/>
          <w:jc w:val="center"/>
        </w:trPr>
        <w:tc>
          <w:tcPr>
            <w:tcW w:w="770" w:type="pct"/>
            <w:vMerge/>
            <w:shd w:val="clear" w:color="auto" w:fill="auto"/>
            <w:vAlign w:val="center"/>
          </w:tcPr>
          <w:p w14:paraId="7C6B6010" w14:textId="77777777" w:rsidR="004162FB" w:rsidRPr="00F4341A" w:rsidRDefault="004162FB" w:rsidP="004162FB">
            <w:pPr>
              <w:tabs>
                <w:tab w:val="left" w:pos="5595"/>
              </w:tabs>
              <w:jc w:val="center"/>
              <w:rPr>
                <w:rFonts w:eastAsia="Calibri"/>
                <w:szCs w:val="20"/>
                <w:lang w:val="en-US"/>
              </w:rPr>
            </w:pPr>
          </w:p>
        </w:tc>
        <w:tc>
          <w:tcPr>
            <w:tcW w:w="1403" w:type="pct"/>
            <w:gridSpan w:val="3"/>
            <w:shd w:val="clear" w:color="auto" w:fill="auto"/>
            <w:vAlign w:val="center"/>
          </w:tcPr>
          <w:p w14:paraId="3E513DD9" w14:textId="77777777" w:rsidR="004162FB" w:rsidRPr="00F4341A" w:rsidRDefault="004162FB" w:rsidP="004162FB">
            <w:pPr>
              <w:jc w:val="center"/>
              <w:rPr>
                <w:rFonts w:eastAsia="Calibri"/>
                <w:szCs w:val="20"/>
                <w:lang w:val="en-US"/>
              </w:rPr>
            </w:pPr>
            <w:r w:rsidRPr="00F4341A">
              <w:rPr>
                <w:rFonts w:eastAsia="Calibri"/>
                <w:szCs w:val="20"/>
                <w:lang w:val="en-US"/>
              </w:rPr>
              <w:t>Czech Republic (CR)</w:t>
            </w:r>
          </w:p>
        </w:tc>
        <w:tc>
          <w:tcPr>
            <w:tcW w:w="1384" w:type="pct"/>
            <w:gridSpan w:val="3"/>
            <w:shd w:val="clear" w:color="auto" w:fill="auto"/>
            <w:vAlign w:val="center"/>
          </w:tcPr>
          <w:p w14:paraId="4DBE875F" w14:textId="77777777" w:rsidR="004162FB" w:rsidRPr="00F4341A" w:rsidRDefault="004162FB" w:rsidP="004162FB">
            <w:pPr>
              <w:jc w:val="center"/>
              <w:rPr>
                <w:rFonts w:eastAsia="Calibri"/>
                <w:szCs w:val="20"/>
                <w:lang w:val="en-US"/>
              </w:rPr>
            </w:pPr>
            <w:r w:rsidRPr="00F4341A">
              <w:rPr>
                <w:rFonts w:eastAsia="Calibri"/>
                <w:szCs w:val="20"/>
                <w:lang w:val="en-US"/>
              </w:rPr>
              <w:t>Slovakia (S)</w:t>
            </w:r>
          </w:p>
        </w:tc>
        <w:tc>
          <w:tcPr>
            <w:tcW w:w="491" w:type="pct"/>
            <w:shd w:val="clear" w:color="auto" w:fill="auto"/>
            <w:vAlign w:val="center"/>
          </w:tcPr>
          <w:p w14:paraId="215C23AD" w14:textId="77777777" w:rsidR="004162FB" w:rsidRPr="00F4341A" w:rsidRDefault="004162FB" w:rsidP="004162FB">
            <w:pPr>
              <w:jc w:val="center"/>
              <w:rPr>
                <w:rFonts w:eastAsia="Calibri"/>
                <w:szCs w:val="20"/>
                <w:lang w:val="en-US"/>
              </w:rPr>
            </w:pPr>
            <w:r w:rsidRPr="00F4341A">
              <w:rPr>
                <w:rFonts w:eastAsia="Calibri"/>
                <w:szCs w:val="20"/>
                <w:lang w:val="en-US"/>
              </w:rPr>
              <w:t>CR/S</w:t>
            </w:r>
          </w:p>
        </w:tc>
        <w:tc>
          <w:tcPr>
            <w:tcW w:w="493" w:type="pct"/>
            <w:shd w:val="clear" w:color="auto" w:fill="auto"/>
            <w:vAlign w:val="center"/>
          </w:tcPr>
          <w:p w14:paraId="66D1675B" w14:textId="77777777" w:rsidR="004162FB" w:rsidRPr="00F4341A" w:rsidRDefault="004162FB" w:rsidP="004162FB">
            <w:pPr>
              <w:jc w:val="center"/>
              <w:rPr>
                <w:rFonts w:eastAsia="Calibri"/>
                <w:szCs w:val="20"/>
                <w:lang w:val="en-US"/>
              </w:rPr>
            </w:pPr>
            <w:r w:rsidRPr="00F4341A">
              <w:rPr>
                <w:rFonts w:eastAsia="Calibri"/>
                <w:szCs w:val="20"/>
                <w:lang w:val="en-US"/>
              </w:rPr>
              <w:t>CR/S</w:t>
            </w:r>
          </w:p>
        </w:tc>
        <w:tc>
          <w:tcPr>
            <w:tcW w:w="460" w:type="pct"/>
            <w:shd w:val="clear" w:color="auto" w:fill="auto"/>
            <w:vAlign w:val="center"/>
          </w:tcPr>
          <w:p w14:paraId="0A770127" w14:textId="77777777" w:rsidR="004162FB" w:rsidRPr="00F4341A" w:rsidRDefault="004162FB" w:rsidP="004162FB">
            <w:pPr>
              <w:jc w:val="center"/>
              <w:rPr>
                <w:rFonts w:eastAsia="Calibri"/>
                <w:szCs w:val="20"/>
                <w:lang w:val="en-US"/>
              </w:rPr>
            </w:pPr>
            <w:r w:rsidRPr="00F4341A">
              <w:rPr>
                <w:rFonts w:eastAsia="Calibri"/>
                <w:szCs w:val="20"/>
                <w:lang w:val="en-US"/>
              </w:rPr>
              <w:t>CR/S</w:t>
            </w:r>
          </w:p>
        </w:tc>
      </w:tr>
      <w:tr w:rsidR="004162FB" w:rsidRPr="00F4341A" w14:paraId="06AF6234" w14:textId="77777777" w:rsidTr="004162FB">
        <w:trPr>
          <w:trHeight w:val="265"/>
          <w:jc w:val="center"/>
        </w:trPr>
        <w:tc>
          <w:tcPr>
            <w:tcW w:w="770" w:type="pct"/>
            <w:vMerge/>
            <w:shd w:val="clear" w:color="auto" w:fill="auto"/>
            <w:vAlign w:val="center"/>
          </w:tcPr>
          <w:p w14:paraId="03B0D39E" w14:textId="77777777" w:rsidR="004162FB" w:rsidRPr="00F4341A" w:rsidRDefault="004162FB" w:rsidP="004162FB">
            <w:pPr>
              <w:tabs>
                <w:tab w:val="left" w:pos="5595"/>
              </w:tabs>
              <w:jc w:val="center"/>
              <w:rPr>
                <w:rFonts w:eastAsia="Calibri"/>
                <w:szCs w:val="20"/>
                <w:lang w:val="en-US"/>
              </w:rPr>
            </w:pPr>
          </w:p>
        </w:tc>
        <w:tc>
          <w:tcPr>
            <w:tcW w:w="461" w:type="pct"/>
            <w:shd w:val="clear" w:color="auto" w:fill="auto"/>
            <w:vAlign w:val="center"/>
          </w:tcPr>
          <w:p w14:paraId="31B3076D"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3C30AED3"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81" w:type="pct"/>
            <w:shd w:val="clear" w:color="auto" w:fill="auto"/>
            <w:vAlign w:val="center"/>
          </w:tcPr>
          <w:p w14:paraId="32AFA068"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c>
          <w:tcPr>
            <w:tcW w:w="461" w:type="pct"/>
            <w:shd w:val="clear" w:color="auto" w:fill="auto"/>
            <w:vAlign w:val="center"/>
          </w:tcPr>
          <w:p w14:paraId="16A981C3"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461" w:type="pct"/>
            <w:shd w:val="clear" w:color="auto" w:fill="auto"/>
            <w:vAlign w:val="center"/>
          </w:tcPr>
          <w:p w14:paraId="7FE3D05B"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62" w:type="pct"/>
            <w:shd w:val="clear" w:color="auto" w:fill="auto"/>
            <w:vAlign w:val="center"/>
          </w:tcPr>
          <w:p w14:paraId="61BD2DF0"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c>
          <w:tcPr>
            <w:tcW w:w="491" w:type="pct"/>
            <w:shd w:val="clear" w:color="auto" w:fill="auto"/>
            <w:vAlign w:val="center"/>
          </w:tcPr>
          <w:p w14:paraId="31984C32" w14:textId="77777777" w:rsidR="004162FB" w:rsidRPr="00F4341A" w:rsidRDefault="004162FB" w:rsidP="004162FB">
            <w:pPr>
              <w:jc w:val="center"/>
              <w:rPr>
                <w:rFonts w:eastAsia="Calibri"/>
                <w:szCs w:val="20"/>
                <w:lang w:val="en-US"/>
              </w:rPr>
            </w:pPr>
            <w:r w:rsidRPr="00F4341A">
              <w:rPr>
                <w:rFonts w:eastAsia="Calibri"/>
                <w:szCs w:val="20"/>
                <w:lang w:val="en-US"/>
              </w:rPr>
              <w:t>1-5 years</w:t>
            </w:r>
          </w:p>
        </w:tc>
        <w:tc>
          <w:tcPr>
            <w:tcW w:w="493" w:type="pct"/>
            <w:shd w:val="clear" w:color="auto" w:fill="auto"/>
            <w:vAlign w:val="center"/>
          </w:tcPr>
          <w:p w14:paraId="3AAFE53E" w14:textId="77777777" w:rsidR="004162FB" w:rsidRPr="00F4341A" w:rsidRDefault="004162FB" w:rsidP="004162FB">
            <w:pPr>
              <w:jc w:val="center"/>
              <w:rPr>
                <w:rFonts w:eastAsia="Calibri"/>
                <w:szCs w:val="20"/>
                <w:lang w:val="en-US"/>
              </w:rPr>
            </w:pPr>
            <w:r w:rsidRPr="00F4341A">
              <w:rPr>
                <w:rFonts w:eastAsia="Calibri"/>
                <w:szCs w:val="20"/>
                <w:lang w:val="en-US"/>
              </w:rPr>
              <w:t>5-10 years</w:t>
            </w:r>
          </w:p>
        </w:tc>
        <w:tc>
          <w:tcPr>
            <w:tcW w:w="460" w:type="pct"/>
            <w:shd w:val="clear" w:color="auto" w:fill="auto"/>
            <w:vAlign w:val="center"/>
          </w:tcPr>
          <w:p w14:paraId="08FA5584" w14:textId="77777777" w:rsidR="004162FB" w:rsidRPr="00F4341A" w:rsidRDefault="004162FB" w:rsidP="004162FB">
            <w:pPr>
              <w:jc w:val="center"/>
              <w:rPr>
                <w:rFonts w:eastAsia="Calibri"/>
                <w:szCs w:val="20"/>
                <w:lang w:val="en-US"/>
              </w:rPr>
            </w:pPr>
            <w:r w:rsidRPr="00F4341A">
              <w:rPr>
                <w:rFonts w:eastAsia="Calibri"/>
                <w:szCs w:val="20"/>
                <w:lang w:val="en-US"/>
              </w:rPr>
              <w:t>More than 10 years</w:t>
            </w:r>
          </w:p>
        </w:tc>
      </w:tr>
      <w:tr w:rsidR="004162FB" w:rsidRPr="00F4341A" w14:paraId="7FF916EB" w14:textId="77777777" w:rsidTr="004162FB">
        <w:trPr>
          <w:trHeight w:val="251"/>
          <w:jc w:val="center"/>
        </w:trPr>
        <w:tc>
          <w:tcPr>
            <w:tcW w:w="770" w:type="pct"/>
            <w:shd w:val="clear" w:color="auto" w:fill="auto"/>
            <w:vAlign w:val="center"/>
          </w:tcPr>
          <w:p w14:paraId="11570FAE" w14:textId="77777777" w:rsidR="004162FB" w:rsidRPr="00F4341A" w:rsidRDefault="004162FB" w:rsidP="004162FB">
            <w:pPr>
              <w:jc w:val="center"/>
              <w:rPr>
                <w:rFonts w:eastAsia="Calibri"/>
                <w:szCs w:val="20"/>
                <w:lang w:val="en-US"/>
              </w:rPr>
            </w:pPr>
            <w:r w:rsidRPr="00F4341A">
              <w:rPr>
                <w:rFonts w:eastAsia="Calibri"/>
                <w:szCs w:val="20"/>
                <w:lang w:val="en-US"/>
              </w:rPr>
              <w:t xml:space="preserve">Agree </w:t>
            </w:r>
          </w:p>
          <w:p w14:paraId="54012ED2" w14:textId="77777777" w:rsidR="004162FB" w:rsidRPr="00F4341A" w:rsidRDefault="004162FB" w:rsidP="004162FB">
            <w:pPr>
              <w:jc w:val="center"/>
              <w:rPr>
                <w:rFonts w:eastAsia="Calibri"/>
                <w:szCs w:val="20"/>
                <w:lang w:val="en-US"/>
              </w:rPr>
            </w:pPr>
            <w:r w:rsidRPr="00F4341A">
              <w:rPr>
                <w:rFonts w:eastAsia="Calibri"/>
                <w:szCs w:val="20"/>
                <w:lang w:val="en-US"/>
              </w:rPr>
              <w:t>(%)</w:t>
            </w:r>
          </w:p>
        </w:tc>
        <w:tc>
          <w:tcPr>
            <w:tcW w:w="461" w:type="pct"/>
            <w:shd w:val="clear" w:color="auto" w:fill="auto"/>
            <w:vAlign w:val="center"/>
          </w:tcPr>
          <w:p w14:paraId="4C6E195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25</w:t>
            </w:r>
          </w:p>
          <w:p w14:paraId="36CFCDE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44.6%</w:t>
            </w:r>
          </w:p>
        </w:tc>
        <w:tc>
          <w:tcPr>
            <w:tcW w:w="461" w:type="pct"/>
            <w:shd w:val="clear" w:color="auto" w:fill="auto"/>
            <w:vAlign w:val="center"/>
          </w:tcPr>
          <w:p w14:paraId="5D1B6EA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22</w:t>
            </w:r>
          </w:p>
          <w:p w14:paraId="00703AE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45.8%</w:t>
            </w:r>
          </w:p>
        </w:tc>
        <w:tc>
          <w:tcPr>
            <w:tcW w:w="481" w:type="pct"/>
            <w:shd w:val="clear" w:color="auto" w:fill="auto"/>
            <w:vAlign w:val="center"/>
          </w:tcPr>
          <w:p w14:paraId="6C8FB78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94</w:t>
            </w:r>
          </w:p>
          <w:p w14:paraId="607FD40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45.2%</w:t>
            </w:r>
          </w:p>
        </w:tc>
        <w:tc>
          <w:tcPr>
            <w:tcW w:w="461" w:type="pct"/>
            <w:shd w:val="clear" w:color="auto" w:fill="auto"/>
            <w:vAlign w:val="center"/>
          </w:tcPr>
          <w:p w14:paraId="22F6528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50</w:t>
            </w:r>
          </w:p>
          <w:p w14:paraId="5EC90F8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48.1%</w:t>
            </w:r>
          </w:p>
        </w:tc>
        <w:tc>
          <w:tcPr>
            <w:tcW w:w="461" w:type="pct"/>
            <w:shd w:val="clear" w:color="auto" w:fill="auto"/>
            <w:vAlign w:val="center"/>
          </w:tcPr>
          <w:p w14:paraId="6264E1D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34</w:t>
            </w:r>
          </w:p>
          <w:p w14:paraId="5338D95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43.6%</w:t>
            </w:r>
          </w:p>
        </w:tc>
        <w:tc>
          <w:tcPr>
            <w:tcW w:w="462" w:type="pct"/>
            <w:shd w:val="clear" w:color="auto" w:fill="auto"/>
            <w:vAlign w:val="center"/>
          </w:tcPr>
          <w:p w14:paraId="46F7799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79</w:t>
            </w:r>
          </w:p>
          <w:p w14:paraId="1F0131B0"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53.7%</w:t>
            </w:r>
          </w:p>
        </w:tc>
        <w:tc>
          <w:tcPr>
            <w:tcW w:w="491" w:type="pct"/>
            <w:shd w:val="clear" w:color="auto" w:fill="auto"/>
          </w:tcPr>
          <w:p w14:paraId="0BDBE28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-0.415</w:t>
            </w:r>
          </w:p>
          <w:p w14:paraId="0D8D9090"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0.674</w:t>
            </w:r>
          </w:p>
        </w:tc>
        <w:tc>
          <w:tcPr>
            <w:tcW w:w="493" w:type="pct"/>
            <w:shd w:val="clear" w:color="auto" w:fill="auto"/>
          </w:tcPr>
          <w:p w14:paraId="0AEF970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0.246</w:t>
            </w:r>
          </w:p>
          <w:p w14:paraId="2482335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0.803</w:t>
            </w:r>
          </w:p>
        </w:tc>
        <w:tc>
          <w:tcPr>
            <w:tcW w:w="460" w:type="pct"/>
            <w:shd w:val="clear" w:color="auto" w:fill="auto"/>
          </w:tcPr>
          <w:p w14:paraId="31F8B99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-1.587</w:t>
            </w:r>
          </w:p>
          <w:p w14:paraId="2DF3E08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0.112</w:t>
            </w:r>
          </w:p>
        </w:tc>
      </w:tr>
      <w:tr w:rsidR="004162FB" w:rsidRPr="00F4341A" w14:paraId="69ED244A" w14:textId="77777777" w:rsidTr="004162FB">
        <w:trPr>
          <w:trHeight w:val="265"/>
          <w:jc w:val="center"/>
        </w:trPr>
        <w:tc>
          <w:tcPr>
            <w:tcW w:w="770" w:type="pct"/>
            <w:shd w:val="clear" w:color="auto" w:fill="auto"/>
            <w:vAlign w:val="center"/>
          </w:tcPr>
          <w:p w14:paraId="11F135F4" w14:textId="46C7841B" w:rsidR="004162FB" w:rsidRPr="00F4341A" w:rsidRDefault="004162FB" w:rsidP="007C051A">
            <w:pPr>
              <w:jc w:val="center"/>
              <w:rPr>
                <w:rFonts w:eastAsia="Calibri"/>
                <w:szCs w:val="20"/>
                <w:lang w:val="en-US"/>
              </w:rPr>
            </w:pPr>
            <w:r w:rsidRPr="00F4341A">
              <w:rPr>
                <w:rFonts w:eastAsia="Calibri"/>
                <w:szCs w:val="20"/>
                <w:lang w:val="en-US"/>
              </w:rPr>
              <w:lastRenderedPageBreak/>
              <w:t>I do not</w:t>
            </w:r>
            <w:r w:rsidR="007C051A">
              <w:rPr>
                <w:rFonts w:eastAsia="Calibri"/>
                <w:szCs w:val="20"/>
                <w:lang w:val="en-US"/>
              </w:rPr>
              <w:t xml:space="preserve"> take a stand </w:t>
            </w:r>
            <w:r w:rsidRPr="00F4341A">
              <w:rPr>
                <w:rFonts w:eastAsia="Calibri"/>
                <w:szCs w:val="20"/>
                <w:lang w:val="en-US"/>
              </w:rPr>
              <w:t>(%)</w:t>
            </w:r>
          </w:p>
        </w:tc>
        <w:tc>
          <w:tcPr>
            <w:tcW w:w="461" w:type="pct"/>
            <w:shd w:val="clear" w:color="auto" w:fill="auto"/>
            <w:vAlign w:val="center"/>
          </w:tcPr>
          <w:p w14:paraId="6DAF796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13</w:t>
            </w:r>
          </w:p>
          <w:p w14:paraId="7FD235BE"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23.2%</w:t>
            </w:r>
          </w:p>
        </w:tc>
        <w:tc>
          <w:tcPr>
            <w:tcW w:w="461" w:type="pct"/>
            <w:shd w:val="clear" w:color="auto" w:fill="auto"/>
            <w:vAlign w:val="center"/>
          </w:tcPr>
          <w:p w14:paraId="3E64B0A3"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11</w:t>
            </w:r>
          </w:p>
          <w:p w14:paraId="37D9255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22.9%</w:t>
            </w:r>
          </w:p>
        </w:tc>
        <w:tc>
          <w:tcPr>
            <w:tcW w:w="481" w:type="pct"/>
            <w:shd w:val="clear" w:color="auto" w:fill="auto"/>
            <w:vAlign w:val="center"/>
          </w:tcPr>
          <w:p w14:paraId="207B8448"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65</w:t>
            </w:r>
          </w:p>
          <w:p w14:paraId="3D8E7EA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31.3%</w:t>
            </w:r>
          </w:p>
        </w:tc>
        <w:tc>
          <w:tcPr>
            <w:tcW w:w="461" w:type="pct"/>
            <w:shd w:val="clear" w:color="auto" w:fill="auto"/>
            <w:vAlign w:val="center"/>
          </w:tcPr>
          <w:p w14:paraId="1E9E4F06"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26</w:t>
            </w:r>
          </w:p>
          <w:p w14:paraId="3A4A580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25%</w:t>
            </w:r>
          </w:p>
        </w:tc>
        <w:tc>
          <w:tcPr>
            <w:tcW w:w="461" w:type="pct"/>
            <w:shd w:val="clear" w:color="auto" w:fill="auto"/>
            <w:vAlign w:val="center"/>
          </w:tcPr>
          <w:p w14:paraId="5120870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13</w:t>
            </w:r>
          </w:p>
          <w:p w14:paraId="67E9A429"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16.7%</w:t>
            </w:r>
          </w:p>
        </w:tc>
        <w:tc>
          <w:tcPr>
            <w:tcW w:w="462" w:type="pct"/>
            <w:shd w:val="clear" w:color="auto" w:fill="auto"/>
            <w:vAlign w:val="center"/>
          </w:tcPr>
          <w:p w14:paraId="094B99B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29</w:t>
            </w:r>
          </w:p>
          <w:p w14:paraId="34545BF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19.7%</w:t>
            </w:r>
          </w:p>
        </w:tc>
        <w:tc>
          <w:tcPr>
            <w:tcW w:w="491" w:type="pct"/>
            <w:shd w:val="clear" w:color="auto" w:fill="auto"/>
          </w:tcPr>
          <w:p w14:paraId="2358065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-0.251</w:t>
            </w:r>
          </w:p>
          <w:p w14:paraId="02F71C2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0.803</w:t>
            </w:r>
          </w:p>
        </w:tc>
        <w:tc>
          <w:tcPr>
            <w:tcW w:w="493" w:type="pct"/>
            <w:shd w:val="clear" w:color="auto" w:fill="auto"/>
          </w:tcPr>
          <w:p w14:paraId="5CFEFB7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0.868</w:t>
            </w:r>
          </w:p>
          <w:p w14:paraId="3D032B5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0.384</w:t>
            </w:r>
          </w:p>
        </w:tc>
        <w:tc>
          <w:tcPr>
            <w:tcW w:w="460" w:type="pct"/>
            <w:shd w:val="clear" w:color="auto" w:fill="auto"/>
          </w:tcPr>
          <w:p w14:paraId="3DA301F9" w14:textId="77777777" w:rsidR="004162FB" w:rsidRPr="00F4341A" w:rsidRDefault="004162FB" w:rsidP="004162FB">
            <w:pPr>
              <w:jc w:val="center"/>
              <w:rPr>
                <w:rFonts w:eastAsia="Calibri"/>
                <w:b/>
                <w:color w:val="000000"/>
                <w:szCs w:val="20"/>
                <w:lang w:val="en-US"/>
              </w:rPr>
            </w:pPr>
            <w:r w:rsidRPr="00F4341A">
              <w:rPr>
                <w:rFonts w:eastAsia="Calibri"/>
                <w:b/>
                <w:color w:val="000000"/>
                <w:szCs w:val="20"/>
                <w:lang w:val="en-US"/>
              </w:rPr>
              <w:t>2.424</w:t>
            </w:r>
          </w:p>
          <w:p w14:paraId="318F84F9" w14:textId="77777777" w:rsidR="004162FB" w:rsidRPr="00F4341A" w:rsidRDefault="004162FB" w:rsidP="004162FB">
            <w:pPr>
              <w:jc w:val="center"/>
              <w:rPr>
                <w:rFonts w:eastAsia="Calibri"/>
                <w:color w:val="000000"/>
                <w:szCs w:val="20"/>
                <w:lang w:val="en-US"/>
              </w:rPr>
            </w:pPr>
            <w:r w:rsidRPr="00F4341A">
              <w:rPr>
                <w:rFonts w:eastAsia="Calibri"/>
                <w:b/>
                <w:color w:val="000000"/>
                <w:szCs w:val="20"/>
                <w:lang w:val="en-US"/>
              </w:rPr>
              <w:t>0.015</w:t>
            </w:r>
          </w:p>
        </w:tc>
      </w:tr>
      <w:tr w:rsidR="004162FB" w:rsidRPr="00F4341A" w14:paraId="5595190D" w14:textId="77777777" w:rsidTr="004162FB">
        <w:trPr>
          <w:trHeight w:val="65"/>
          <w:jc w:val="center"/>
        </w:trPr>
        <w:tc>
          <w:tcPr>
            <w:tcW w:w="770" w:type="pct"/>
            <w:shd w:val="clear" w:color="auto" w:fill="auto"/>
            <w:vAlign w:val="center"/>
          </w:tcPr>
          <w:p w14:paraId="499610EF" w14:textId="77777777" w:rsidR="004162FB" w:rsidRPr="00F4341A" w:rsidRDefault="004162FB" w:rsidP="004162FB">
            <w:pPr>
              <w:jc w:val="center"/>
              <w:rPr>
                <w:rFonts w:eastAsia="Calibri"/>
                <w:szCs w:val="20"/>
                <w:lang w:val="en-US"/>
              </w:rPr>
            </w:pPr>
            <w:r w:rsidRPr="00F4341A">
              <w:rPr>
                <w:rFonts w:eastAsia="Calibri"/>
                <w:szCs w:val="20"/>
                <w:lang w:val="en-US"/>
              </w:rPr>
              <w:t>Disagree</w:t>
            </w:r>
          </w:p>
          <w:p w14:paraId="1D1489CD" w14:textId="77777777" w:rsidR="004162FB" w:rsidRPr="00F4341A" w:rsidRDefault="004162FB" w:rsidP="004162FB">
            <w:pPr>
              <w:jc w:val="center"/>
              <w:rPr>
                <w:rFonts w:eastAsia="Calibri"/>
                <w:szCs w:val="20"/>
                <w:lang w:val="en-US"/>
              </w:rPr>
            </w:pPr>
            <w:r w:rsidRPr="00F4341A">
              <w:rPr>
                <w:rFonts w:eastAsia="Calibri"/>
                <w:szCs w:val="20"/>
                <w:lang w:val="en-US"/>
              </w:rPr>
              <w:t>(%)</w:t>
            </w:r>
          </w:p>
        </w:tc>
        <w:tc>
          <w:tcPr>
            <w:tcW w:w="461" w:type="pct"/>
            <w:shd w:val="clear" w:color="auto" w:fill="auto"/>
            <w:vAlign w:val="center"/>
          </w:tcPr>
          <w:p w14:paraId="37F7434F"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18</w:t>
            </w:r>
          </w:p>
          <w:p w14:paraId="23DDEC4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32.1%</w:t>
            </w:r>
          </w:p>
        </w:tc>
        <w:tc>
          <w:tcPr>
            <w:tcW w:w="461" w:type="pct"/>
            <w:shd w:val="clear" w:color="auto" w:fill="auto"/>
            <w:vAlign w:val="center"/>
          </w:tcPr>
          <w:p w14:paraId="13BDB9E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15</w:t>
            </w:r>
          </w:p>
          <w:p w14:paraId="7090CA0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31.3%</w:t>
            </w:r>
          </w:p>
        </w:tc>
        <w:tc>
          <w:tcPr>
            <w:tcW w:w="481" w:type="pct"/>
            <w:shd w:val="clear" w:color="auto" w:fill="auto"/>
            <w:vAlign w:val="center"/>
          </w:tcPr>
          <w:p w14:paraId="7DA3277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49</w:t>
            </w:r>
          </w:p>
          <w:p w14:paraId="772EC20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23.6%</w:t>
            </w:r>
          </w:p>
        </w:tc>
        <w:tc>
          <w:tcPr>
            <w:tcW w:w="461" w:type="pct"/>
            <w:shd w:val="clear" w:color="auto" w:fill="auto"/>
            <w:vAlign w:val="center"/>
          </w:tcPr>
          <w:p w14:paraId="57D725E4"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28</w:t>
            </w:r>
          </w:p>
          <w:p w14:paraId="73D58C71"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26.9%</w:t>
            </w:r>
          </w:p>
        </w:tc>
        <w:tc>
          <w:tcPr>
            <w:tcW w:w="461" w:type="pct"/>
            <w:shd w:val="clear" w:color="auto" w:fill="auto"/>
            <w:vAlign w:val="center"/>
          </w:tcPr>
          <w:p w14:paraId="6279CB7A"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31</w:t>
            </w:r>
          </w:p>
          <w:p w14:paraId="757FEE0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39.7%</w:t>
            </w:r>
          </w:p>
        </w:tc>
        <w:tc>
          <w:tcPr>
            <w:tcW w:w="462" w:type="pct"/>
            <w:shd w:val="clear" w:color="auto" w:fill="auto"/>
            <w:vAlign w:val="center"/>
          </w:tcPr>
          <w:p w14:paraId="47DC1D52"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39</w:t>
            </w:r>
          </w:p>
          <w:p w14:paraId="625DC068"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26.5%</w:t>
            </w:r>
          </w:p>
        </w:tc>
        <w:tc>
          <w:tcPr>
            <w:tcW w:w="491" w:type="pct"/>
            <w:shd w:val="clear" w:color="auto" w:fill="auto"/>
          </w:tcPr>
          <w:p w14:paraId="41AB4C0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0.696</w:t>
            </w:r>
          </w:p>
          <w:p w14:paraId="6390276B"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0.484</w:t>
            </w:r>
          </w:p>
        </w:tc>
        <w:tc>
          <w:tcPr>
            <w:tcW w:w="493" w:type="pct"/>
            <w:shd w:val="clear" w:color="auto" w:fill="auto"/>
          </w:tcPr>
          <w:p w14:paraId="2C451847"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-0.961</w:t>
            </w:r>
          </w:p>
          <w:p w14:paraId="71C11E8D"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0.337</w:t>
            </w:r>
          </w:p>
        </w:tc>
        <w:tc>
          <w:tcPr>
            <w:tcW w:w="460" w:type="pct"/>
            <w:shd w:val="clear" w:color="auto" w:fill="auto"/>
          </w:tcPr>
          <w:p w14:paraId="18BE015C"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-0.639</w:t>
            </w:r>
          </w:p>
          <w:p w14:paraId="4C46DCE5" w14:textId="77777777" w:rsidR="004162FB" w:rsidRPr="00F4341A" w:rsidRDefault="004162FB" w:rsidP="004162FB">
            <w:pPr>
              <w:jc w:val="center"/>
              <w:rPr>
                <w:rFonts w:eastAsia="Calibri"/>
                <w:color w:val="000000"/>
                <w:szCs w:val="20"/>
                <w:lang w:val="en-US"/>
              </w:rPr>
            </w:pPr>
            <w:r w:rsidRPr="00F4341A">
              <w:rPr>
                <w:rFonts w:eastAsia="Calibri"/>
                <w:color w:val="000000"/>
                <w:szCs w:val="20"/>
                <w:lang w:val="en-US"/>
              </w:rPr>
              <w:t>0.522</w:t>
            </w:r>
          </w:p>
        </w:tc>
      </w:tr>
      <w:tr w:rsidR="00231916" w:rsidRPr="00F4341A" w14:paraId="678535E2" w14:textId="77777777" w:rsidTr="004162FB">
        <w:tblPrEx>
          <w:jc w:val="left"/>
        </w:tblPrEx>
        <w:trPr>
          <w:trHeight w:val="251"/>
        </w:trPr>
        <w:tc>
          <w:tcPr>
            <w:tcW w:w="770" w:type="pct"/>
            <w:shd w:val="clear" w:color="auto" w:fill="auto"/>
            <w:vAlign w:val="center"/>
          </w:tcPr>
          <w:p w14:paraId="53EEFC16" w14:textId="77777777" w:rsidR="00231916" w:rsidRPr="00F4341A" w:rsidRDefault="00231916" w:rsidP="00451FEA">
            <w:pPr>
              <w:jc w:val="center"/>
              <w:rPr>
                <w:rFonts w:eastAsia="Calibri"/>
                <w:szCs w:val="20"/>
                <w:vertAlign w:val="superscript"/>
                <w:lang w:val="en-US"/>
              </w:rPr>
            </w:pPr>
            <w:r w:rsidRPr="00F4341A">
              <w:rPr>
                <w:rFonts w:eastAsia="Calibri"/>
                <w:szCs w:val="20"/>
                <w:lang w:val="en-US"/>
              </w:rPr>
              <w:t>Chi-square</w:t>
            </w:r>
          </w:p>
        </w:tc>
        <w:tc>
          <w:tcPr>
            <w:tcW w:w="1403" w:type="pct"/>
            <w:gridSpan w:val="3"/>
            <w:shd w:val="clear" w:color="auto" w:fill="auto"/>
            <w:vAlign w:val="center"/>
          </w:tcPr>
          <w:p w14:paraId="1249B535"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3.403</w:t>
            </w:r>
          </w:p>
        </w:tc>
        <w:tc>
          <w:tcPr>
            <w:tcW w:w="1384" w:type="pct"/>
            <w:gridSpan w:val="3"/>
            <w:shd w:val="clear" w:color="auto" w:fill="auto"/>
            <w:vAlign w:val="center"/>
          </w:tcPr>
          <w:p w14:paraId="30B9643B"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6.143</w:t>
            </w:r>
          </w:p>
        </w:tc>
        <w:tc>
          <w:tcPr>
            <w:tcW w:w="1444" w:type="pct"/>
            <w:gridSpan w:val="3"/>
            <w:vMerge w:val="restart"/>
            <w:shd w:val="clear" w:color="auto" w:fill="auto"/>
          </w:tcPr>
          <w:p w14:paraId="53470B31" w14:textId="77777777" w:rsidR="00231916" w:rsidRPr="00F4341A" w:rsidRDefault="00231916" w:rsidP="00451FEA">
            <w:pPr>
              <w:jc w:val="center"/>
              <w:rPr>
                <w:rFonts w:eastAsia="Calibri"/>
                <w:color w:val="000000"/>
                <w:szCs w:val="20"/>
                <w:lang w:val="en-US"/>
              </w:rPr>
            </w:pPr>
          </w:p>
        </w:tc>
      </w:tr>
      <w:tr w:rsidR="00231916" w:rsidRPr="00F4341A" w14:paraId="7117222C" w14:textId="77777777" w:rsidTr="004162FB">
        <w:tblPrEx>
          <w:jc w:val="left"/>
        </w:tblPrEx>
        <w:trPr>
          <w:trHeight w:val="251"/>
        </w:trPr>
        <w:tc>
          <w:tcPr>
            <w:tcW w:w="770" w:type="pct"/>
            <w:shd w:val="clear" w:color="auto" w:fill="auto"/>
            <w:vAlign w:val="center"/>
          </w:tcPr>
          <w:p w14:paraId="7C710C32" w14:textId="77777777" w:rsidR="00231916" w:rsidRPr="00F4341A" w:rsidRDefault="00231916" w:rsidP="00451FEA">
            <w:pPr>
              <w:jc w:val="center"/>
              <w:rPr>
                <w:rFonts w:eastAsia="Calibri"/>
                <w:szCs w:val="20"/>
                <w:lang w:val="en-US"/>
              </w:rPr>
            </w:pPr>
            <w:r w:rsidRPr="00F4341A">
              <w:rPr>
                <w:rFonts w:eastAsia="Calibri"/>
                <w:szCs w:val="20"/>
                <w:lang w:val="en-US"/>
              </w:rPr>
              <w:t>P-value</w:t>
            </w:r>
          </w:p>
        </w:tc>
        <w:tc>
          <w:tcPr>
            <w:tcW w:w="1403" w:type="pct"/>
            <w:gridSpan w:val="3"/>
            <w:shd w:val="clear" w:color="auto" w:fill="auto"/>
            <w:vAlign w:val="center"/>
          </w:tcPr>
          <w:p w14:paraId="17EDC5FD"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0.493</w:t>
            </w:r>
          </w:p>
        </w:tc>
        <w:tc>
          <w:tcPr>
            <w:tcW w:w="1384" w:type="pct"/>
            <w:gridSpan w:val="3"/>
            <w:shd w:val="clear" w:color="auto" w:fill="auto"/>
            <w:vAlign w:val="center"/>
          </w:tcPr>
          <w:p w14:paraId="17D13D13" w14:textId="77777777" w:rsidR="00231916" w:rsidRPr="00F4341A" w:rsidRDefault="00231916" w:rsidP="00451FEA">
            <w:pPr>
              <w:jc w:val="center"/>
              <w:rPr>
                <w:rFonts w:eastAsia="Calibri"/>
                <w:color w:val="000000"/>
                <w:szCs w:val="20"/>
                <w:lang w:val="en-US"/>
              </w:rPr>
            </w:pPr>
            <w:r w:rsidRPr="00F4341A">
              <w:rPr>
                <w:rFonts w:eastAsia="Calibri"/>
                <w:color w:val="000000"/>
                <w:szCs w:val="20"/>
                <w:lang w:val="en-US"/>
              </w:rPr>
              <w:t>0.189</w:t>
            </w:r>
          </w:p>
        </w:tc>
        <w:tc>
          <w:tcPr>
            <w:tcW w:w="1444" w:type="pct"/>
            <w:gridSpan w:val="3"/>
            <w:vMerge/>
            <w:shd w:val="clear" w:color="auto" w:fill="auto"/>
          </w:tcPr>
          <w:p w14:paraId="5120C44A" w14:textId="77777777" w:rsidR="00231916" w:rsidRPr="00F4341A" w:rsidRDefault="00231916" w:rsidP="00451FEA">
            <w:pPr>
              <w:jc w:val="center"/>
              <w:rPr>
                <w:rFonts w:eastAsia="Calibri"/>
                <w:color w:val="000000"/>
                <w:szCs w:val="20"/>
                <w:lang w:val="en-US"/>
              </w:rPr>
            </w:pPr>
          </w:p>
        </w:tc>
      </w:tr>
    </w:tbl>
    <w:p w14:paraId="1F86E347" w14:textId="77777777" w:rsidR="00231916" w:rsidRPr="00F4341A" w:rsidRDefault="00F4341A" w:rsidP="00231916">
      <w:pPr>
        <w:pStyle w:val="Normlnweb"/>
        <w:spacing w:before="0" w:beforeAutospacing="0" w:after="0" w:afterAutospacing="0"/>
        <w:rPr>
          <w:rFonts w:ascii="Calibri" w:hAnsi="Calibri"/>
          <w:sz w:val="20"/>
          <w:szCs w:val="20"/>
          <w:lang w:val="en-US"/>
        </w:rPr>
      </w:pPr>
      <w:r w:rsidRPr="00F4341A">
        <w:rPr>
          <w:rFonts w:ascii="Calibri" w:hAnsi="Calibri"/>
          <w:sz w:val="20"/>
          <w:szCs w:val="20"/>
          <w:lang w:val="en-US"/>
        </w:rPr>
        <w:t>Source: author</w:t>
      </w:r>
      <w:r w:rsidR="00231916" w:rsidRPr="00F4341A">
        <w:rPr>
          <w:rFonts w:ascii="Calibri" w:hAnsi="Calibri"/>
          <w:sz w:val="20"/>
          <w:szCs w:val="20"/>
          <w:lang w:val="en-US"/>
        </w:rPr>
        <w:t>.</w:t>
      </w:r>
    </w:p>
    <w:p w14:paraId="14C9E6D9" w14:textId="77777777" w:rsidR="00231916" w:rsidRPr="00F4341A" w:rsidRDefault="00231916" w:rsidP="00231916">
      <w:pPr>
        <w:pStyle w:val="Normlnweb"/>
        <w:spacing w:before="0" w:beforeAutospacing="0" w:after="0" w:afterAutospacing="0"/>
        <w:rPr>
          <w:rFonts w:ascii="Calibri" w:hAnsi="Calibri"/>
          <w:sz w:val="20"/>
          <w:szCs w:val="20"/>
          <w:lang w:val="en-US"/>
        </w:rPr>
      </w:pPr>
    </w:p>
    <w:p w14:paraId="20A9D452" w14:textId="4FC00BB0" w:rsidR="001E4214" w:rsidRPr="00F4341A" w:rsidRDefault="001E4214" w:rsidP="00231916">
      <w:pPr>
        <w:pStyle w:val="Normlnweb"/>
        <w:spacing w:before="0" w:beforeAutospacing="0" w:after="240" w:afterAutospacing="0"/>
        <w:jc w:val="both"/>
        <w:rPr>
          <w:rFonts w:ascii="Calibri" w:hAnsi="Calibri"/>
          <w:sz w:val="20"/>
          <w:szCs w:val="20"/>
          <w:lang w:val="en-US"/>
        </w:rPr>
      </w:pPr>
      <w:r w:rsidRPr="00F4341A">
        <w:rPr>
          <w:rFonts w:ascii="Calibri" w:hAnsi="Calibri"/>
          <w:sz w:val="20"/>
          <w:szCs w:val="20"/>
          <w:lang w:val="en-US"/>
        </w:rPr>
        <w:t>The length of the business is not a statistically significant factor in ent</w:t>
      </w:r>
      <w:r w:rsidR="00270A2F">
        <w:rPr>
          <w:rFonts w:ascii="Calibri" w:hAnsi="Calibri"/>
          <w:sz w:val="20"/>
          <w:szCs w:val="20"/>
          <w:lang w:val="en-US"/>
        </w:rPr>
        <w:t>repreneurs</w:t>
      </w:r>
      <w:r w:rsidR="007C051A">
        <w:rPr>
          <w:rFonts w:ascii="Calibri" w:hAnsi="Calibri"/>
          <w:sz w:val="20"/>
          <w:szCs w:val="20"/>
          <w:lang w:val="en-US"/>
        </w:rPr>
        <w:t>'</w:t>
      </w:r>
      <w:r w:rsidR="00270A2F">
        <w:rPr>
          <w:rFonts w:ascii="Calibri" w:hAnsi="Calibri"/>
          <w:sz w:val="20"/>
          <w:szCs w:val="20"/>
          <w:lang w:val="en-US"/>
        </w:rPr>
        <w:t xml:space="preserve"> opinion </w:t>
      </w:r>
      <w:r w:rsidR="007C051A">
        <w:rPr>
          <w:rFonts w:ascii="Calibri" w:hAnsi="Calibri"/>
          <w:sz w:val="20"/>
          <w:szCs w:val="20"/>
          <w:lang w:val="en-US"/>
        </w:rPr>
        <w:t>n</w:t>
      </w:r>
      <w:r w:rsidRPr="00F4341A">
        <w:rPr>
          <w:rFonts w:ascii="Calibri" w:hAnsi="Calibri"/>
          <w:sz w:val="20"/>
          <w:szCs w:val="20"/>
          <w:lang w:val="en-US"/>
        </w:rPr>
        <w:t xml:space="preserve">either in </w:t>
      </w:r>
      <w:r w:rsidR="007C051A">
        <w:rPr>
          <w:rFonts w:ascii="Calibri" w:hAnsi="Calibri"/>
          <w:sz w:val="20"/>
          <w:szCs w:val="20"/>
          <w:lang w:val="en-US"/>
        </w:rPr>
        <w:t xml:space="preserve">the </w:t>
      </w:r>
      <w:r w:rsidRPr="00F4341A">
        <w:rPr>
          <w:rFonts w:ascii="Calibri" w:hAnsi="Calibri"/>
          <w:sz w:val="20"/>
          <w:szCs w:val="20"/>
          <w:lang w:val="en-US"/>
        </w:rPr>
        <w:t xml:space="preserve">Czech </w:t>
      </w:r>
      <w:r w:rsidR="00F4341A" w:rsidRPr="00F4341A">
        <w:rPr>
          <w:rFonts w:ascii="Calibri" w:hAnsi="Calibri"/>
          <w:sz w:val="20"/>
          <w:szCs w:val="20"/>
          <w:lang w:val="en-US"/>
        </w:rPr>
        <w:t>Republic (</w:t>
      </w:r>
      <w:r w:rsidR="00231916" w:rsidRPr="00F4341A">
        <w:rPr>
          <w:rFonts w:ascii="Calibri" w:hAnsi="Calibri"/>
          <w:sz w:val="20"/>
          <w:szCs w:val="20"/>
          <w:lang w:val="en-US"/>
        </w:rPr>
        <w:t>Chi-</w:t>
      </w:r>
      <w:r w:rsidRPr="00F4341A">
        <w:rPr>
          <w:rFonts w:ascii="Calibri" w:hAnsi="Calibri"/>
          <w:sz w:val="20"/>
          <w:szCs w:val="20"/>
          <w:lang w:val="en-US"/>
        </w:rPr>
        <w:t xml:space="preserve">squared = 3.403; p- value = 0.493), nor in Slovakia </w:t>
      </w:r>
      <w:r w:rsidR="00231916" w:rsidRPr="00F4341A">
        <w:rPr>
          <w:rFonts w:ascii="Calibri" w:hAnsi="Calibri"/>
          <w:sz w:val="20"/>
          <w:szCs w:val="20"/>
          <w:lang w:val="en-US"/>
        </w:rPr>
        <w:t>(Chi-</w:t>
      </w:r>
      <w:r w:rsidRPr="00F4341A">
        <w:rPr>
          <w:rFonts w:ascii="Calibri" w:hAnsi="Calibri"/>
          <w:sz w:val="20"/>
          <w:szCs w:val="20"/>
          <w:lang w:val="en-US"/>
        </w:rPr>
        <w:t>squared</w:t>
      </w:r>
      <w:r w:rsidR="00231916" w:rsidRPr="00F4341A">
        <w:rPr>
          <w:rFonts w:ascii="Calibri" w:hAnsi="Calibri"/>
          <w:sz w:val="20"/>
          <w:szCs w:val="20"/>
          <w:lang w:val="en-US"/>
        </w:rPr>
        <w:t xml:space="preserve"> = 6.143; p-value = 0.189). </w:t>
      </w:r>
    </w:p>
    <w:p w14:paraId="2E431E30" w14:textId="158D4538" w:rsidR="001E4214" w:rsidRPr="00F4341A" w:rsidRDefault="001E4214" w:rsidP="001E4214">
      <w:pPr>
        <w:pStyle w:val="Normlnweb"/>
        <w:spacing w:before="0" w:beforeAutospacing="0" w:after="0" w:afterAutospacing="0"/>
        <w:jc w:val="both"/>
        <w:rPr>
          <w:rFonts w:ascii="Calibri" w:hAnsi="Calibri"/>
          <w:sz w:val="20"/>
          <w:szCs w:val="20"/>
          <w:lang w:val="en-US"/>
        </w:rPr>
      </w:pPr>
      <w:r w:rsidRPr="00F4341A">
        <w:rPr>
          <w:rFonts w:ascii="Calibri" w:hAnsi="Calibri"/>
          <w:sz w:val="20"/>
          <w:szCs w:val="20"/>
          <w:lang w:val="en-US"/>
        </w:rPr>
        <w:t xml:space="preserve">By comparing the opinions among entrepreneurs in the Czech Republic and Slovakia in selected groups of enterprises according to the length of business and </w:t>
      </w:r>
      <w:r w:rsidR="007C051A" w:rsidRPr="00F4341A">
        <w:rPr>
          <w:rFonts w:ascii="Calibri" w:hAnsi="Calibri"/>
          <w:sz w:val="20"/>
          <w:szCs w:val="20"/>
          <w:lang w:val="en-US"/>
        </w:rPr>
        <w:t>entrepreneurs</w:t>
      </w:r>
      <w:r w:rsidR="007C051A">
        <w:rPr>
          <w:rFonts w:ascii="Calibri" w:hAnsi="Calibri"/>
          <w:sz w:val="20"/>
          <w:szCs w:val="20"/>
          <w:lang w:val="en-US"/>
        </w:rPr>
        <w:t>'</w:t>
      </w:r>
      <w:r w:rsidRPr="00F4341A">
        <w:rPr>
          <w:rFonts w:ascii="Calibri" w:hAnsi="Calibri"/>
          <w:sz w:val="20"/>
          <w:szCs w:val="20"/>
          <w:lang w:val="en-US"/>
        </w:rPr>
        <w:t xml:space="preserve"> education, </w:t>
      </w:r>
      <w:r w:rsidR="007C051A">
        <w:rPr>
          <w:rFonts w:ascii="Calibri" w:hAnsi="Calibri"/>
          <w:sz w:val="20"/>
          <w:szCs w:val="20"/>
          <w:lang w:val="en-US"/>
        </w:rPr>
        <w:t xml:space="preserve">it </w:t>
      </w:r>
      <w:r w:rsidRPr="00F4341A">
        <w:rPr>
          <w:rFonts w:ascii="Calibri" w:hAnsi="Calibri"/>
          <w:sz w:val="20"/>
          <w:szCs w:val="20"/>
          <w:lang w:val="en-US"/>
        </w:rPr>
        <w:t>was found out:</w:t>
      </w:r>
    </w:p>
    <w:p w14:paraId="5FE9ED74" w14:textId="77777777" w:rsidR="001E4214" w:rsidRPr="00F4341A" w:rsidRDefault="001E4214" w:rsidP="001E4214">
      <w:pPr>
        <w:pStyle w:val="Normlnweb"/>
        <w:spacing w:before="0" w:beforeAutospacing="0" w:after="0" w:afterAutospacing="0"/>
        <w:jc w:val="both"/>
        <w:rPr>
          <w:rFonts w:ascii="Calibri" w:hAnsi="Calibri"/>
          <w:sz w:val="20"/>
          <w:szCs w:val="20"/>
          <w:lang w:val="en-US"/>
        </w:rPr>
      </w:pPr>
    </w:p>
    <w:p w14:paraId="2C476910" w14:textId="663CA090" w:rsidR="001E4214" w:rsidRPr="00F4341A" w:rsidRDefault="001E4214" w:rsidP="00231916">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45.2% of enterprises in the Czech Republic with more than 10 years of activity in the business environment agreed</w:t>
      </w:r>
      <w:r w:rsidR="007C051A">
        <w:rPr>
          <w:rFonts w:ascii="Calibri" w:hAnsi="Calibri"/>
          <w:sz w:val="20"/>
          <w:szCs w:val="20"/>
          <w:lang w:val="en-US"/>
        </w:rPr>
        <w:t xml:space="preserve"> with</w:t>
      </w:r>
      <w:r w:rsidRPr="00F4341A">
        <w:rPr>
          <w:rFonts w:ascii="Calibri" w:hAnsi="Calibri"/>
          <w:sz w:val="20"/>
          <w:szCs w:val="20"/>
          <w:lang w:val="en-US"/>
        </w:rPr>
        <w:t xml:space="preserve"> the statement, in comparison with 53.7% of enterprises in Slovakia;</w:t>
      </w:r>
    </w:p>
    <w:p w14:paraId="4A965032" w14:textId="45C2B5F8" w:rsidR="00231916" w:rsidRPr="00F4341A" w:rsidRDefault="00F4341A" w:rsidP="00231916">
      <w:pPr>
        <w:pStyle w:val="Normlnweb"/>
        <w:numPr>
          <w:ilvl w:val="0"/>
          <w:numId w:val="14"/>
        </w:numPr>
        <w:spacing w:before="0" w:beforeAutospacing="0" w:after="0" w:afterAutospacing="0"/>
        <w:jc w:val="both"/>
        <w:rPr>
          <w:rFonts w:ascii="Calibri" w:hAnsi="Calibri"/>
          <w:sz w:val="20"/>
          <w:szCs w:val="20"/>
          <w:lang w:val="en-US"/>
        </w:rPr>
      </w:pPr>
      <w:r>
        <w:rPr>
          <w:rFonts w:ascii="Calibri" w:hAnsi="Calibri"/>
          <w:sz w:val="20"/>
          <w:szCs w:val="20"/>
          <w:lang w:val="en-US"/>
        </w:rPr>
        <w:t>t</w:t>
      </w:r>
      <w:r w:rsidRPr="00F4341A">
        <w:rPr>
          <w:rFonts w:ascii="Calibri" w:hAnsi="Calibri"/>
          <w:sz w:val="20"/>
          <w:szCs w:val="20"/>
          <w:lang w:val="en-US"/>
        </w:rPr>
        <w:t>here</w:t>
      </w:r>
      <w:r w:rsidR="001E4214" w:rsidRPr="00F4341A">
        <w:rPr>
          <w:rFonts w:ascii="Calibri" w:hAnsi="Calibri"/>
          <w:sz w:val="20"/>
          <w:szCs w:val="20"/>
          <w:lang w:val="en-US"/>
        </w:rPr>
        <w:t xml:space="preserve"> are no significant differences between the Czech Republic and Slovakia </w:t>
      </w:r>
      <w:r w:rsidR="00231916" w:rsidRPr="00F4341A">
        <w:rPr>
          <w:rFonts w:ascii="Calibri" w:hAnsi="Calibri"/>
          <w:sz w:val="20"/>
          <w:szCs w:val="20"/>
          <w:lang w:val="en-US"/>
        </w:rPr>
        <w:t xml:space="preserve">(1-5 </w:t>
      </w:r>
      <w:r w:rsidR="001E4214" w:rsidRPr="00F4341A">
        <w:rPr>
          <w:rFonts w:ascii="Calibri" w:hAnsi="Calibri"/>
          <w:sz w:val="20"/>
          <w:szCs w:val="20"/>
          <w:lang w:val="en-US"/>
        </w:rPr>
        <w:t>years</w:t>
      </w:r>
      <w:r w:rsidR="00231916" w:rsidRPr="00F4341A">
        <w:rPr>
          <w:rFonts w:ascii="Calibri" w:hAnsi="Calibri"/>
          <w:sz w:val="20"/>
          <w:szCs w:val="20"/>
          <w:lang w:val="en-US"/>
        </w:rPr>
        <w:t xml:space="preserve">: p-value = 0.674; 5-10 </w:t>
      </w:r>
      <w:r w:rsidR="001E4214" w:rsidRPr="00F4341A">
        <w:rPr>
          <w:rFonts w:ascii="Calibri" w:hAnsi="Calibri"/>
          <w:sz w:val="20"/>
          <w:szCs w:val="20"/>
          <w:lang w:val="en-US"/>
        </w:rPr>
        <w:t>years</w:t>
      </w:r>
      <w:r w:rsidR="00231916" w:rsidRPr="00F4341A">
        <w:rPr>
          <w:rFonts w:ascii="Calibri" w:hAnsi="Calibri"/>
          <w:sz w:val="20"/>
          <w:szCs w:val="20"/>
          <w:lang w:val="en-US"/>
        </w:rPr>
        <w:t xml:space="preserve">: p-value = 0.803; </w:t>
      </w:r>
      <w:r w:rsidR="001E4214" w:rsidRPr="00F4341A">
        <w:rPr>
          <w:rFonts w:ascii="Calibri" w:hAnsi="Calibri"/>
          <w:sz w:val="20"/>
          <w:szCs w:val="20"/>
          <w:lang w:val="en-US"/>
        </w:rPr>
        <w:t xml:space="preserve">more than </w:t>
      </w:r>
      <w:r w:rsidR="00231916" w:rsidRPr="00F4341A">
        <w:rPr>
          <w:rFonts w:ascii="Calibri" w:hAnsi="Calibri"/>
          <w:sz w:val="20"/>
          <w:szCs w:val="20"/>
          <w:lang w:val="en-US"/>
        </w:rPr>
        <w:t xml:space="preserve">10 </w:t>
      </w:r>
      <w:r w:rsidR="001E4214" w:rsidRPr="00F4341A">
        <w:rPr>
          <w:rFonts w:ascii="Calibri" w:hAnsi="Calibri"/>
          <w:sz w:val="20"/>
          <w:szCs w:val="20"/>
          <w:lang w:val="en-US"/>
        </w:rPr>
        <w:t>years</w:t>
      </w:r>
      <w:r w:rsidR="00231916" w:rsidRPr="00F4341A">
        <w:rPr>
          <w:rFonts w:ascii="Calibri" w:hAnsi="Calibri"/>
          <w:sz w:val="20"/>
          <w:szCs w:val="20"/>
          <w:lang w:val="en-US"/>
        </w:rPr>
        <w:t>:</w:t>
      </w:r>
      <w:r w:rsidR="001E4214" w:rsidRPr="00F4341A">
        <w:rPr>
          <w:rFonts w:ascii="Calibri" w:hAnsi="Calibri"/>
          <w:sz w:val="20"/>
          <w:szCs w:val="20"/>
          <w:lang w:val="en-US"/>
        </w:rPr>
        <w:t xml:space="preserve"> p-value =</w:t>
      </w:r>
      <w:r w:rsidR="00231916" w:rsidRPr="00F4341A">
        <w:rPr>
          <w:rFonts w:ascii="Calibri" w:hAnsi="Calibri"/>
          <w:sz w:val="20"/>
          <w:szCs w:val="20"/>
          <w:lang w:val="en-US"/>
        </w:rPr>
        <w:t xml:space="preserve"> 0.112). </w:t>
      </w:r>
    </w:p>
    <w:p w14:paraId="038F6FA6" w14:textId="3EE88E9A" w:rsidR="001E4214" w:rsidRPr="00F4341A" w:rsidRDefault="001E4214" w:rsidP="00231916">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54.3% of entrepreneurs in Slovakia with other education agreed with</w:t>
      </w:r>
      <w:r w:rsidR="007C051A">
        <w:rPr>
          <w:rFonts w:ascii="Calibri" w:hAnsi="Calibri"/>
          <w:sz w:val="20"/>
          <w:szCs w:val="20"/>
          <w:lang w:val="en-US"/>
        </w:rPr>
        <w:t xml:space="preserve"> the</w:t>
      </w:r>
      <w:r w:rsidRPr="00F4341A">
        <w:rPr>
          <w:rFonts w:ascii="Calibri" w:hAnsi="Calibri"/>
          <w:sz w:val="20"/>
          <w:szCs w:val="20"/>
          <w:lang w:val="en-US"/>
        </w:rPr>
        <w:t xml:space="preserve"> statement, in comparison with 47.6% of entrepreneurs in the Czech Republic</w:t>
      </w:r>
      <w:r w:rsidR="00BE0919" w:rsidRPr="00F4341A">
        <w:rPr>
          <w:rFonts w:ascii="Calibri" w:hAnsi="Calibri"/>
          <w:sz w:val="20"/>
          <w:szCs w:val="20"/>
          <w:lang w:val="en-US"/>
        </w:rPr>
        <w:t>;</w:t>
      </w:r>
    </w:p>
    <w:p w14:paraId="30BAF2D8" w14:textId="77777777" w:rsidR="001E4214" w:rsidRPr="00F4341A" w:rsidRDefault="00BE0919" w:rsidP="00231916">
      <w:pPr>
        <w:pStyle w:val="Normlnweb"/>
        <w:numPr>
          <w:ilvl w:val="0"/>
          <w:numId w:val="14"/>
        </w:numPr>
        <w:spacing w:before="0" w:beforeAutospacing="0" w:after="0" w:afterAutospacing="0"/>
        <w:jc w:val="both"/>
        <w:rPr>
          <w:rFonts w:ascii="Calibri" w:hAnsi="Calibri"/>
          <w:sz w:val="20"/>
          <w:szCs w:val="20"/>
          <w:lang w:val="en-US"/>
        </w:rPr>
      </w:pPr>
      <w:r w:rsidRPr="00F4341A">
        <w:rPr>
          <w:rFonts w:ascii="Calibri" w:hAnsi="Calibri"/>
          <w:sz w:val="20"/>
          <w:szCs w:val="20"/>
          <w:lang w:val="en-US"/>
        </w:rPr>
        <w:t>t</w:t>
      </w:r>
      <w:r w:rsidR="001E4214" w:rsidRPr="00F4341A">
        <w:rPr>
          <w:rFonts w:ascii="Calibri" w:hAnsi="Calibri"/>
          <w:sz w:val="20"/>
          <w:szCs w:val="20"/>
          <w:lang w:val="en-US"/>
        </w:rPr>
        <w:t xml:space="preserve">here are no significant differences in the agreed answer between entrepreneurs in the Czech Republic and Slovakia with </w:t>
      </w:r>
      <w:r w:rsidRPr="00F4341A">
        <w:rPr>
          <w:rFonts w:ascii="Calibri" w:hAnsi="Calibri"/>
          <w:sz w:val="20"/>
          <w:szCs w:val="20"/>
          <w:lang w:val="en-US"/>
        </w:rPr>
        <w:t>other education</w:t>
      </w:r>
      <w:r w:rsidR="001E4214" w:rsidRPr="00F4341A">
        <w:rPr>
          <w:rFonts w:ascii="Calibri" w:hAnsi="Calibri"/>
          <w:sz w:val="20"/>
          <w:szCs w:val="20"/>
          <w:lang w:val="en-US"/>
        </w:rPr>
        <w:t xml:space="preserve"> (p = value = 0.271) or </w:t>
      </w:r>
      <w:r w:rsidRPr="00F4341A">
        <w:rPr>
          <w:rFonts w:ascii="Calibri" w:hAnsi="Calibri"/>
          <w:sz w:val="20"/>
          <w:szCs w:val="20"/>
          <w:lang w:val="en-US"/>
        </w:rPr>
        <w:t>with university education</w:t>
      </w:r>
      <w:r w:rsidR="001E4214" w:rsidRPr="00F4341A">
        <w:rPr>
          <w:rFonts w:ascii="Calibri" w:hAnsi="Calibri"/>
          <w:sz w:val="20"/>
          <w:szCs w:val="20"/>
          <w:lang w:val="en-US"/>
        </w:rPr>
        <w:t xml:space="preserve"> (p-value = 0.312)</w:t>
      </w:r>
      <w:r w:rsidRPr="00F4341A">
        <w:rPr>
          <w:rFonts w:ascii="Calibri" w:hAnsi="Calibri"/>
          <w:sz w:val="20"/>
          <w:szCs w:val="20"/>
          <w:lang w:val="en-US"/>
        </w:rPr>
        <w:t>.</w:t>
      </w:r>
    </w:p>
    <w:p w14:paraId="0F032383" w14:textId="77777777" w:rsidR="00231916" w:rsidRPr="00F4341A" w:rsidRDefault="00231916" w:rsidP="00231916">
      <w:pPr>
        <w:pStyle w:val="Normlnweb"/>
        <w:spacing w:before="0" w:beforeAutospacing="0" w:after="0" w:afterAutospacing="0"/>
        <w:rPr>
          <w:rFonts w:ascii="Calibri" w:hAnsi="Calibri"/>
          <w:sz w:val="20"/>
          <w:szCs w:val="20"/>
          <w:lang w:val="en-US"/>
        </w:rPr>
      </w:pPr>
    </w:p>
    <w:p w14:paraId="0676004E" w14:textId="6796DD51" w:rsidR="00BE0919" w:rsidRPr="00F4341A" w:rsidRDefault="007C051A" w:rsidP="00BE0919">
      <w:pPr>
        <w:rPr>
          <w:lang w:val="en-US"/>
        </w:rPr>
      </w:pPr>
      <w:r>
        <w:rPr>
          <w:lang w:val="en-US"/>
        </w:rPr>
        <w:t>Based on</w:t>
      </w:r>
      <w:r w:rsidR="00BE0919" w:rsidRPr="00F4341A">
        <w:rPr>
          <w:lang w:val="en-US"/>
        </w:rPr>
        <w:t xml:space="preserve"> the above-mentioned results of the impact of companies</w:t>
      </w:r>
      <w:r>
        <w:rPr>
          <w:lang w:val="en-US"/>
        </w:rPr>
        <w:t>'</w:t>
      </w:r>
      <w:r w:rsidR="00BE0919" w:rsidRPr="00F4341A">
        <w:rPr>
          <w:lang w:val="en-US"/>
        </w:rPr>
        <w:t xml:space="preserve"> access to the bank loans in the Czech Republic and Slovakia</w:t>
      </w:r>
      <w:r>
        <w:rPr>
          <w:lang w:val="en-US"/>
        </w:rPr>
        <w:t>,</w:t>
      </w:r>
      <w:r w:rsidR="00BE0919" w:rsidRPr="00F4341A">
        <w:rPr>
          <w:lang w:val="en-US"/>
        </w:rPr>
        <w:t xml:space="preserve"> RQ2 </w:t>
      </w:r>
      <w:r>
        <w:rPr>
          <w:lang w:val="en-US"/>
        </w:rPr>
        <w:t xml:space="preserve">was </w:t>
      </w:r>
      <w:r w:rsidR="00BE0919" w:rsidRPr="00F4341A">
        <w:rPr>
          <w:lang w:val="en-US"/>
        </w:rPr>
        <w:t xml:space="preserve">declined. Statistically insignificant differences exist between selected groups of enterprises </w:t>
      </w:r>
      <w:r>
        <w:rPr>
          <w:lang w:val="en-US"/>
        </w:rPr>
        <w:t>regarding the</w:t>
      </w:r>
      <w:r w:rsidR="00BE0919" w:rsidRPr="00F4341A">
        <w:rPr>
          <w:lang w:val="en-US"/>
        </w:rPr>
        <w:t xml:space="preserve"> length of the business, as well as the education of entrepreneurs. </w:t>
      </w:r>
    </w:p>
    <w:p w14:paraId="77F66E26" w14:textId="77777777" w:rsidR="00BE0919" w:rsidRPr="00F4341A" w:rsidRDefault="00BE0919" w:rsidP="00231916">
      <w:pPr>
        <w:pStyle w:val="Normlnweb"/>
        <w:spacing w:before="0" w:beforeAutospacing="0" w:after="0" w:afterAutospacing="0"/>
        <w:rPr>
          <w:rFonts w:ascii="Calibri" w:hAnsi="Calibri"/>
          <w:sz w:val="20"/>
          <w:szCs w:val="20"/>
          <w:lang w:val="en-US"/>
        </w:rPr>
      </w:pPr>
    </w:p>
    <w:p w14:paraId="43ECA263" w14:textId="77777777" w:rsidR="00681B6C" w:rsidRPr="00F4341A" w:rsidRDefault="00681B6C" w:rsidP="00681B6C">
      <w:pPr>
        <w:rPr>
          <w:b/>
          <w:lang w:val="en-US"/>
        </w:rPr>
      </w:pPr>
      <w:r w:rsidRPr="00F4341A">
        <w:rPr>
          <w:b/>
          <w:lang w:val="en-US"/>
        </w:rPr>
        <w:t>Discussion</w:t>
      </w:r>
      <w:r w:rsidR="00442798">
        <w:rPr>
          <w:b/>
          <w:lang w:val="en-US"/>
        </w:rPr>
        <w:t xml:space="preserve"> and Conclusion</w:t>
      </w:r>
    </w:p>
    <w:p w14:paraId="681E9019" w14:textId="21B55FF8" w:rsidR="004A1050" w:rsidRPr="00B67AF8" w:rsidRDefault="004A389A" w:rsidP="00681B6C">
      <w:r w:rsidRPr="00B67AF8">
        <w:t>The performed research showed that the</w:t>
      </w:r>
      <w:r w:rsidR="00FA169F" w:rsidRPr="00B67AF8">
        <w:t>re are</w:t>
      </w:r>
      <w:r w:rsidRPr="00B67AF8">
        <w:t xml:space="preserve"> differences between perce</w:t>
      </w:r>
      <w:r w:rsidR="003C6071" w:rsidRPr="00B67AF8">
        <w:t xml:space="preserve">ption of business environment </w:t>
      </w:r>
      <w:r w:rsidRPr="00B67AF8">
        <w:t xml:space="preserve">and </w:t>
      </w:r>
      <w:r w:rsidR="00FA169F" w:rsidRPr="00B67AF8">
        <w:t>its</w:t>
      </w:r>
      <w:r w:rsidRPr="00B67AF8">
        <w:t xml:space="preserve"> i</w:t>
      </w:r>
      <w:r w:rsidR="00FA169F" w:rsidRPr="00B67AF8">
        <w:t>mpact on innovative activities between Czech and Slovak companies. The Slovak entrepreneurs</w:t>
      </w:r>
      <w:r w:rsidR="004A1050" w:rsidRPr="00B67AF8">
        <w:t xml:space="preserve"> (38%)</w:t>
      </w:r>
      <w:r w:rsidR="00FA169F" w:rsidRPr="00B67AF8">
        <w:t xml:space="preserve"> evaluate current macroeconomic environment as </w:t>
      </w:r>
      <w:r w:rsidR="004A1050" w:rsidRPr="00B67AF8">
        <w:t xml:space="preserve">more </w:t>
      </w:r>
      <w:r w:rsidR="00FA169F" w:rsidRPr="00B67AF8">
        <w:t xml:space="preserve">supportive for innovation in business activities than </w:t>
      </w:r>
      <w:r w:rsidR="007C051A">
        <w:t xml:space="preserve">the </w:t>
      </w:r>
      <w:r w:rsidR="00FA169F" w:rsidRPr="00B67AF8">
        <w:t>Czech entrepreneurs</w:t>
      </w:r>
      <w:r w:rsidR="004A1050" w:rsidRPr="00B67AF8">
        <w:t xml:space="preserve"> (26%).</w:t>
      </w:r>
      <w:r w:rsidR="003C6071" w:rsidRPr="00B67AF8">
        <w:t xml:space="preserve"> Furthermore</w:t>
      </w:r>
      <w:r w:rsidR="007E1506" w:rsidRPr="00B67AF8">
        <w:t>,</w:t>
      </w:r>
      <w:r w:rsidR="003C6071" w:rsidRPr="00B67AF8">
        <w:t xml:space="preserve"> there </w:t>
      </w:r>
      <w:r w:rsidR="007E1506" w:rsidRPr="00B67AF8">
        <w:t>are</w:t>
      </w:r>
      <w:r w:rsidR="003C6071" w:rsidRPr="00B67AF8">
        <w:t xml:space="preserve"> statistica</w:t>
      </w:r>
      <w:r w:rsidR="007C051A">
        <w:t>l</w:t>
      </w:r>
      <w:r w:rsidR="003C6071" w:rsidRPr="00B67AF8">
        <w:t>l</w:t>
      </w:r>
      <w:r w:rsidR="007C051A">
        <w:t>y</w:t>
      </w:r>
      <w:r w:rsidR="003C6071" w:rsidRPr="00B67AF8">
        <w:t xml:space="preserve"> significant differences in perception of macroeconomic environment and its help to innovative business activities, in terms of the business</w:t>
      </w:r>
      <w:r w:rsidR="007C051A">
        <w:t xml:space="preserve"> activity</w:t>
      </w:r>
      <w:r w:rsidR="003C6071" w:rsidRPr="00B67AF8">
        <w:t xml:space="preserve"> length. </w:t>
      </w:r>
      <w:r w:rsidR="007E1506" w:rsidRPr="00B67AF8">
        <w:t>The answers of e</w:t>
      </w:r>
      <w:r w:rsidR="003C6071" w:rsidRPr="00B67AF8">
        <w:t>ntrepreneurs</w:t>
      </w:r>
      <w:r w:rsidR="007E1506" w:rsidRPr="00B67AF8">
        <w:t xml:space="preserve"> </w:t>
      </w:r>
      <w:r w:rsidR="003C6071" w:rsidRPr="00B67AF8">
        <w:t xml:space="preserve">which are active in business </w:t>
      </w:r>
      <w:r w:rsidR="007C051A">
        <w:t xml:space="preserve">for </w:t>
      </w:r>
      <w:r w:rsidR="003C6071" w:rsidRPr="00B67AF8">
        <w:t xml:space="preserve">more than five </w:t>
      </w:r>
      <w:r w:rsidR="007E1506" w:rsidRPr="00B67AF8">
        <w:t xml:space="preserve">years </w:t>
      </w:r>
      <w:r w:rsidR="007C051A">
        <w:t>differed more</w:t>
      </w:r>
      <w:r w:rsidR="007E1506" w:rsidRPr="00B67AF8">
        <w:t xml:space="preserve"> than </w:t>
      </w:r>
      <w:r w:rsidR="007C051A">
        <w:t xml:space="preserve">those of the </w:t>
      </w:r>
      <w:r w:rsidR="007E1506" w:rsidRPr="00B67AF8">
        <w:t xml:space="preserve">entrepreneurs </w:t>
      </w:r>
      <w:r w:rsidR="007C051A">
        <w:t xml:space="preserve">who are </w:t>
      </w:r>
      <w:r w:rsidR="007E1506" w:rsidRPr="00B67AF8">
        <w:t>active</w:t>
      </w:r>
      <w:r w:rsidR="007C051A">
        <w:t xml:space="preserve"> for</w:t>
      </w:r>
      <w:r w:rsidR="007E1506" w:rsidRPr="00B67AF8">
        <w:t xml:space="preserve"> less than 5 year</w:t>
      </w:r>
      <w:r w:rsidR="007C051A">
        <w:t>s</w:t>
      </w:r>
      <w:r w:rsidR="007E1506" w:rsidRPr="00B67AF8">
        <w:t>. It can indicate that Czech entrepreneurs hoped for better business condition</w:t>
      </w:r>
      <w:r w:rsidR="007C051A">
        <w:t>s,</w:t>
      </w:r>
      <w:r w:rsidR="007E1506" w:rsidRPr="00B67AF8">
        <w:t xml:space="preserve"> but</w:t>
      </w:r>
      <w:r w:rsidR="00B67AF8" w:rsidRPr="00B67AF8">
        <w:t xml:space="preserve"> they are disappointed</w:t>
      </w:r>
      <w:r w:rsidR="007E1506" w:rsidRPr="00B67AF8">
        <w:t xml:space="preserve"> by the business development. </w:t>
      </w:r>
      <w:r w:rsidR="00B67AF8" w:rsidRPr="00B67AF8">
        <w:t>The</w:t>
      </w:r>
      <w:r w:rsidR="007E1506" w:rsidRPr="00B67AF8">
        <w:t xml:space="preserve"> real GDP during years </w:t>
      </w:r>
      <w:r w:rsidR="00B67AF8" w:rsidRPr="00B67AF8">
        <w:t xml:space="preserve">2007-2016 indicates that the development in both countries is similar. There were </w:t>
      </w:r>
      <w:r w:rsidR="00B67AF8">
        <w:t xml:space="preserve">bigger </w:t>
      </w:r>
      <w:r w:rsidR="00B67AF8" w:rsidRPr="00B67AF8">
        <w:t>differences before 2008 in favour of Slovakia</w:t>
      </w:r>
      <w:r w:rsidR="00B67AF8">
        <w:t xml:space="preserve">, but other years are almost stable. </w:t>
      </w:r>
      <w:r w:rsidR="007E1506" w:rsidRPr="00B67AF8">
        <w:t>(Fig. 1)</w:t>
      </w:r>
    </w:p>
    <w:p w14:paraId="778AEAA4" w14:textId="77777777" w:rsidR="007E1506" w:rsidRDefault="007E1506" w:rsidP="00681B6C">
      <w:pPr>
        <w:rPr>
          <w:lang w:val="en-US"/>
        </w:rPr>
      </w:pPr>
    </w:p>
    <w:p w14:paraId="2758946F" w14:textId="77777777" w:rsidR="007E1506" w:rsidRPr="007E1506" w:rsidRDefault="00557058" w:rsidP="00681B6C">
      <w:pPr>
        <w:rPr>
          <w:b/>
          <w:lang w:val="en-US"/>
        </w:rPr>
      </w:pPr>
      <w:r w:rsidRPr="007E1506">
        <w:rPr>
          <w:noProof/>
          <w:lang w:val="cs-CZ" w:eastAsia="cs-CZ"/>
        </w:rPr>
        <w:drawing>
          <wp:inline distT="0" distB="0" distL="0" distR="0" wp14:anchorId="3839C33D" wp14:editId="1B03BC0D">
            <wp:extent cx="4493260" cy="2171065"/>
            <wp:effectExtent l="0" t="0" r="2540" b="63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432DBC" w14:textId="77777777" w:rsidR="007E1506" w:rsidRDefault="005B632A" w:rsidP="00681B6C">
      <w:pPr>
        <w:rPr>
          <w:lang w:val="en-US"/>
        </w:rPr>
      </w:pPr>
      <w:r w:rsidRPr="005B632A">
        <w:rPr>
          <w:b/>
          <w:lang w:val="en-US"/>
        </w:rPr>
        <w:t>Figure 1:</w:t>
      </w:r>
      <w:r w:rsidR="007E1506" w:rsidRPr="00B67AF8">
        <w:rPr>
          <w:lang w:val="en-US"/>
        </w:rPr>
        <w:t xml:space="preserve"> Real GDP in the Czech Republic and Slovakia in years 2007-2016.</w:t>
      </w:r>
      <w:r w:rsidR="00B67AF8" w:rsidRPr="00B67AF8">
        <w:rPr>
          <w:lang w:val="en-US"/>
        </w:rPr>
        <w:t xml:space="preserve"> Source: </w:t>
      </w:r>
      <w:r w:rsidR="00361689">
        <w:rPr>
          <w:lang w:val="en-US"/>
        </w:rPr>
        <w:t>(OECD, 2018)</w:t>
      </w:r>
    </w:p>
    <w:p w14:paraId="083E3CBF" w14:textId="77777777" w:rsidR="00727C83" w:rsidRPr="00B67AF8" w:rsidRDefault="00727C83" w:rsidP="00681B6C">
      <w:pPr>
        <w:rPr>
          <w:lang w:val="en-US"/>
        </w:rPr>
      </w:pPr>
    </w:p>
    <w:p w14:paraId="56AD2EBF" w14:textId="59BF99DD" w:rsidR="00727C83" w:rsidRDefault="00B67AF8" w:rsidP="00727C83">
      <w:pPr>
        <w:rPr>
          <w:rFonts w:cs="NewtonC-Italic"/>
          <w:iCs/>
          <w:szCs w:val="20"/>
          <w:lang w:val="en-US" w:eastAsia="cs-CZ"/>
        </w:rPr>
      </w:pPr>
      <w:r w:rsidRPr="00B67AF8">
        <w:lastRenderedPageBreak/>
        <w:t xml:space="preserve">The </w:t>
      </w:r>
      <w:r>
        <w:t xml:space="preserve">next reason for this difference can be </w:t>
      </w:r>
      <w:r w:rsidR="005B632A">
        <w:t xml:space="preserve">a </w:t>
      </w:r>
      <w:r>
        <w:t xml:space="preserve">pessimism of Czech entrepreneurs which can lead from </w:t>
      </w:r>
      <w:r w:rsidR="00A264AF">
        <w:t xml:space="preserve">Czech people's </w:t>
      </w:r>
      <w:r>
        <w:t>character</w:t>
      </w:r>
      <w:r w:rsidR="00A264AF">
        <w:t xml:space="preserve">. </w:t>
      </w:r>
      <w:proofErr w:type="gramStart"/>
      <w:r w:rsidR="00727C83">
        <w:t>Despite the fact that</w:t>
      </w:r>
      <w:proofErr w:type="gramEnd"/>
      <w:r w:rsidR="00727C83">
        <w:t xml:space="preserve"> the development of business environment is favourable, Czech entrepreneurs can </w:t>
      </w:r>
      <w:r w:rsidR="00A264AF">
        <w:t xml:space="preserve">only </w:t>
      </w:r>
      <w:r w:rsidR="00727C83">
        <w:t xml:space="preserve">see a negative impact on their business. The result confirms the statement of European </w:t>
      </w:r>
      <w:proofErr w:type="spellStart"/>
      <w:r w:rsidR="00727C83">
        <w:t>Comission</w:t>
      </w:r>
      <w:proofErr w:type="spellEnd"/>
      <w:r w:rsidR="00727C83">
        <w:t xml:space="preserve"> (2013) which declare</w:t>
      </w:r>
      <w:r w:rsidR="00A264AF">
        <w:t>s</w:t>
      </w:r>
      <w:r w:rsidR="00727C83">
        <w:t xml:space="preserve"> that </w:t>
      </w:r>
      <w:r w:rsidR="00727C83" w:rsidRPr="00F4341A">
        <w:rPr>
          <w:rFonts w:cs="NewtonC-Italic"/>
          <w:iCs/>
          <w:szCs w:val="20"/>
          <w:lang w:val="en-US" w:eastAsia="cs-CZ"/>
        </w:rPr>
        <w:t>innovativeness of the EU as a whole</w:t>
      </w:r>
      <w:r w:rsidR="00A264AF" w:rsidRPr="00A264AF">
        <w:rPr>
          <w:rFonts w:cs="NewtonC-Italic"/>
          <w:iCs/>
          <w:szCs w:val="20"/>
          <w:lang w:val="en-US" w:eastAsia="cs-CZ"/>
        </w:rPr>
        <w:t xml:space="preserve"> </w:t>
      </w:r>
      <w:r w:rsidR="00A264AF" w:rsidRPr="00F4341A">
        <w:rPr>
          <w:rFonts w:cs="NewtonC-Italic"/>
          <w:iCs/>
          <w:szCs w:val="20"/>
          <w:lang w:val="en-US" w:eastAsia="cs-CZ"/>
        </w:rPr>
        <w:t>is increasing every year</w:t>
      </w:r>
      <w:r w:rsidR="00727C83" w:rsidRPr="00F4341A">
        <w:rPr>
          <w:rFonts w:cs="NewtonC-Italic"/>
          <w:iCs/>
          <w:szCs w:val="20"/>
          <w:lang w:val="en-US" w:eastAsia="cs-CZ"/>
        </w:rPr>
        <w:t xml:space="preserve">, despite the ongoing economic crisis, although </w:t>
      </w:r>
      <w:r w:rsidR="00A264AF" w:rsidRPr="00F4341A">
        <w:rPr>
          <w:rFonts w:cs="NewtonC-Italic"/>
          <w:iCs/>
          <w:szCs w:val="20"/>
          <w:lang w:val="en-US" w:eastAsia="cs-CZ"/>
        </w:rPr>
        <w:t>differences</w:t>
      </w:r>
      <w:r w:rsidR="00A264AF">
        <w:rPr>
          <w:rFonts w:cs="NewtonC-Italic"/>
          <w:iCs/>
          <w:szCs w:val="20"/>
          <w:lang w:val="en-US" w:eastAsia="cs-CZ"/>
        </w:rPr>
        <w:t xml:space="preserve"> in the</w:t>
      </w:r>
      <w:r w:rsidR="00A264AF" w:rsidRPr="00F4341A">
        <w:rPr>
          <w:rFonts w:cs="NewtonC-Italic"/>
          <w:iCs/>
          <w:szCs w:val="20"/>
          <w:lang w:val="en-US" w:eastAsia="cs-CZ"/>
        </w:rPr>
        <w:t xml:space="preserve"> </w:t>
      </w:r>
      <w:r w:rsidR="00727C83" w:rsidRPr="00F4341A">
        <w:rPr>
          <w:rFonts w:cs="NewtonC-Italic"/>
          <w:iCs/>
          <w:szCs w:val="20"/>
          <w:lang w:val="en-US" w:eastAsia="cs-CZ"/>
        </w:rPr>
        <w:t xml:space="preserve">innovativeness of individual </w:t>
      </w:r>
      <w:proofErr w:type="gramStart"/>
      <w:r w:rsidR="00727C83" w:rsidRPr="00F4341A">
        <w:rPr>
          <w:rFonts w:cs="NewtonC-Italic"/>
          <w:iCs/>
          <w:szCs w:val="20"/>
          <w:lang w:val="en-US" w:eastAsia="cs-CZ"/>
        </w:rPr>
        <w:t>countries’</w:t>
      </w:r>
      <w:proofErr w:type="gramEnd"/>
      <w:r w:rsidR="00727C83" w:rsidRPr="00F4341A">
        <w:rPr>
          <w:rFonts w:cs="NewtonC-Italic"/>
          <w:iCs/>
          <w:szCs w:val="20"/>
          <w:lang w:val="en-US" w:eastAsia="cs-CZ"/>
        </w:rPr>
        <w:t xml:space="preserve"> </w:t>
      </w:r>
      <w:r w:rsidR="00A264AF">
        <w:rPr>
          <w:rFonts w:cs="NewtonC-Italic"/>
          <w:iCs/>
          <w:szCs w:val="20"/>
          <w:lang w:val="en-US" w:eastAsia="cs-CZ"/>
        </w:rPr>
        <w:t>are</w:t>
      </w:r>
      <w:r w:rsidR="00727C83" w:rsidRPr="00F4341A">
        <w:rPr>
          <w:rFonts w:cs="NewtonC-Italic"/>
          <w:iCs/>
          <w:szCs w:val="20"/>
          <w:lang w:val="en-US" w:eastAsia="cs-CZ"/>
        </w:rPr>
        <w:t xml:space="preserve"> deepening.</w:t>
      </w:r>
    </w:p>
    <w:p w14:paraId="4CE73A8A" w14:textId="627139D8" w:rsidR="00361689" w:rsidRDefault="00361689" w:rsidP="00270A2F">
      <w:pPr>
        <w:autoSpaceDE w:val="0"/>
        <w:autoSpaceDN w:val="0"/>
        <w:adjustRightInd w:val="0"/>
      </w:pPr>
      <w:r>
        <w:rPr>
          <w:rFonts w:cs="NewtonC-Italic"/>
          <w:iCs/>
          <w:szCs w:val="20"/>
          <w:lang w:val="en-US" w:eastAsia="cs-CZ"/>
        </w:rPr>
        <w:t>This result</w:t>
      </w:r>
      <w:r w:rsidR="00270A2F">
        <w:rPr>
          <w:rFonts w:cs="NewtonC-Italic"/>
          <w:iCs/>
          <w:szCs w:val="20"/>
          <w:lang w:val="en-US" w:eastAsia="cs-CZ"/>
        </w:rPr>
        <w:t xml:space="preserve"> </w:t>
      </w:r>
      <w:r w:rsidR="00270A2F">
        <w:t>correspond</w:t>
      </w:r>
      <w:r>
        <w:t>s with the research of</w:t>
      </w:r>
      <w:r w:rsidR="00170A5D">
        <w:t xml:space="preserve"> </w:t>
      </w:r>
      <w:proofErr w:type="spellStart"/>
      <w:r w:rsidR="00170A5D">
        <w:t>Dobes</w:t>
      </w:r>
      <w:proofErr w:type="spellEnd"/>
      <w:r w:rsidR="00270A2F" w:rsidRPr="00270A2F">
        <w:t xml:space="preserve"> et al. (2017) </w:t>
      </w:r>
      <w:r>
        <w:t>which states that</w:t>
      </w:r>
      <w:r w:rsidR="00270A2F" w:rsidRPr="00270A2F">
        <w:t xml:space="preserve"> entrepreneurs from </w:t>
      </w:r>
      <w:r w:rsidR="00A264AF">
        <w:t xml:space="preserve">the </w:t>
      </w:r>
      <w:r w:rsidR="00270A2F" w:rsidRPr="00270A2F">
        <w:t xml:space="preserve">Czech Republic have very critical view of the state’s role within the business environment. The same finding was reached by </w:t>
      </w:r>
      <w:proofErr w:type="spellStart"/>
      <w:r w:rsidR="00270A2F" w:rsidRPr="00270A2F">
        <w:t>H</w:t>
      </w:r>
      <w:r>
        <w:t>amplov</w:t>
      </w:r>
      <w:r w:rsidR="00F65C8B">
        <w:t>a</w:t>
      </w:r>
      <w:proofErr w:type="spellEnd"/>
      <w:r w:rsidR="00F65C8B">
        <w:t xml:space="preserve"> and </w:t>
      </w:r>
      <w:proofErr w:type="spellStart"/>
      <w:r w:rsidR="007B451E">
        <w:t>Provaznikova</w:t>
      </w:r>
      <w:proofErr w:type="spellEnd"/>
      <w:r w:rsidR="007B451E">
        <w:t xml:space="preserve"> </w:t>
      </w:r>
      <w:r>
        <w:t>(2015). They came to the conclusion that Czech entrepreneurs classify Czech business environment as administrative</w:t>
      </w:r>
      <w:r w:rsidR="007B451E">
        <w:t>ly</w:t>
      </w:r>
      <w:r>
        <w:t xml:space="preserve"> demanding and overregulated and the</w:t>
      </w:r>
      <w:r w:rsidR="007B451E">
        <w:t>y</w:t>
      </w:r>
      <w:r>
        <w:t xml:space="preserve"> judge the business environment in the Czech Republic critically.</w:t>
      </w:r>
    </w:p>
    <w:p w14:paraId="5DBDA236" w14:textId="2CC4FAF2" w:rsidR="00425BFA" w:rsidRDefault="00727C83" w:rsidP="00425BFA">
      <w:r w:rsidRPr="00425BFA">
        <w:t>The entrepreneurs</w:t>
      </w:r>
      <w:r w:rsidR="007B451E">
        <w:t>'</w:t>
      </w:r>
      <w:r w:rsidRPr="00425BFA">
        <w:t xml:space="preserve"> education was identified as </w:t>
      </w:r>
      <w:r w:rsidR="007B451E">
        <w:t xml:space="preserve">a </w:t>
      </w:r>
      <w:r w:rsidRPr="00425BFA">
        <w:t xml:space="preserve">significant factor for perception of </w:t>
      </w:r>
      <w:r w:rsidR="00425BFA" w:rsidRPr="00425BFA">
        <w:t xml:space="preserve">macroeconomic environment impact on innovative business activities. 35.2% of entrepreneurs in Slovakia with non-university education agreed with </w:t>
      </w:r>
      <w:r w:rsidR="007B451E">
        <w:t xml:space="preserve">the </w:t>
      </w:r>
      <w:r w:rsidR="00425BFA" w:rsidRPr="00425BFA">
        <w:t>statement</w:t>
      </w:r>
      <w:r w:rsidR="007B451E">
        <w:t>,</w:t>
      </w:r>
      <w:r w:rsidR="00425BFA" w:rsidRPr="00425BFA">
        <w:t xml:space="preserve"> compared to the 20% of entr</w:t>
      </w:r>
      <w:r w:rsidR="00425BFA">
        <w:t>epreneurs in the Czech Republic.</w:t>
      </w:r>
    </w:p>
    <w:p w14:paraId="4F04E8E7" w14:textId="584DF25A" w:rsidR="00727C83" w:rsidRDefault="00425BFA" w:rsidP="00681B6C">
      <w:pPr>
        <w:rPr>
          <w:szCs w:val="20"/>
          <w:lang w:val="en-US"/>
        </w:rPr>
      </w:pPr>
      <w:r w:rsidRPr="00F4341A">
        <w:rPr>
          <w:lang w:val="en-US"/>
        </w:rPr>
        <w:t xml:space="preserve">Slovak entrepreneurs are </w:t>
      </w:r>
      <w:r>
        <w:rPr>
          <w:lang w:val="en-US"/>
        </w:rPr>
        <w:t xml:space="preserve">also </w:t>
      </w:r>
      <w:r w:rsidRPr="00F4341A">
        <w:rPr>
          <w:lang w:val="en-US"/>
        </w:rPr>
        <w:t>more confident that current banks</w:t>
      </w:r>
      <w:r w:rsidR="007B451E">
        <w:rPr>
          <w:lang w:val="en-US"/>
        </w:rPr>
        <w:t>'</w:t>
      </w:r>
      <w:r w:rsidRPr="00F4341A">
        <w:rPr>
          <w:lang w:val="en-US"/>
        </w:rPr>
        <w:t xml:space="preserve"> interest rates help</w:t>
      </w:r>
      <w:r w:rsidR="007B451E">
        <w:rPr>
          <w:lang w:val="en-US"/>
        </w:rPr>
        <w:t xml:space="preserve"> the</w:t>
      </w:r>
      <w:r w:rsidRPr="00F4341A">
        <w:rPr>
          <w:lang w:val="en-US"/>
        </w:rPr>
        <w:t xml:space="preserve"> innovativeness in SMEs (only </w:t>
      </w:r>
      <w:r>
        <w:rPr>
          <w:lang w:val="en-US"/>
        </w:rPr>
        <w:t>34</w:t>
      </w:r>
      <w:r w:rsidRPr="00F4341A">
        <w:rPr>
          <w:lang w:val="en-US"/>
        </w:rPr>
        <w:t>% of Czech entrepreneurs agree with this statement).</w:t>
      </w:r>
      <w:r>
        <w:rPr>
          <w:lang w:val="en-US"/>
        </w:rPr>
        <w:t xml:space="preserve"> </w:t>
      </w:r>
      <w:r>
        <w:rPr>
          <w:szCs w:val="20"/>
          <w:lang w:val="en-US"/>
        </w:rPr>
        <w:t>T</w:t>
      </w:r>
      <w:r w:rsidRPr="00F4341A">
        <w:rPr>
          <w:szCs w:val="20"/>
          <w:lang w:val="en-US"/>
        </w:rPr>
        <w:t xml:space="preserve">here are significant differences in the </w:t>
      </w:r>
      <w:r>
        <w:rPr>
          <w:szCs w:val="20"/>
          <w:lang w:val="en-US"/>
        </w:rPr>
        <w:t>positive opinion on the s</w:t>
      </w:r>
      <w:r w:rsidRPr="00F4341A">
        <w:rPr>
          <w:szCs w:val="20"/>
          <w:lang w:val="en-US"/>
        </w:rPr>
        <w:t>tatement (p-value = 0.010) between the Czech Republic and Slovakia within group of entrepreneurs with more than 10 years of activ</w:t>
      </w:r>
      <w:r>
        <w:rPr>
          <w:szCs w:val="20"/>
          <w:lang w:val="en-US"/>
        </w:rPr>
        <w:t>ity in the business environment.</w:t>
      </w:r>
      <w:r w:rsidR="00270A2F">
        <w:rPr>
          <w:szCs w:val="20"/>
          <w:lang w:val="en-US"/>
        </w:rPr>
        <w:t xml:space="preserve"> It can signify that entrepreneurs </w:t>
      </w:r>
      <w:r w:rsidR="007B451E">
        <w:rPr>
          <w:szCs w:val="20"/>
          <w:lang w:val="en-US"/>
        </w:rPr>
        <w:t xml:space="preserve">with longer activity </w:t>
      </w:r>
      <w:r w:rsidR="00270A2F">
        <w:rPr>
          <w:szCs w:val="20"/>
          <w:lang w:val="en-US"/>
        </w:rPr>
        <w:t>in business have more experiences with bank loans applications, so bank loans are more accessible to them.</w:t>
      </w:r>
    </w:p>
    <w:p w14:paraId="0A67C65B" w14:textId="3A157ADA" w:rsidR="00392EAD" w:rsidRDefault="00425BFA" w:rsidP="00875210">
      <w:pPr>
        <w:rPr>
          <w:szCs w:val="20"/>
          <w:lang w:val="en-US"/>
        </w:rPr>
      </w:pPr>
      <w:r>
        <w:rPr>
          <w:szCs w:val="20"/>
          <w:lang w:val="en-US"/>
        </w:rPr>
        <w:t xml:space="preserve">Entrepreneurs from </w:t>
      </w:r>
      <w:r w:rsidR="007B451E">
        <w:rPr>
          <w:szCs w:val="20"/>
          <w:lang w:val="en-US"/>
        </w:rPr>
        <w:t xml:space="preserve">the </w:t>
      </w:r>
      <w:r>
        <w:rPr>
          <w:szCs w:val="20"/>
          <w:lang w:val="en-US"/>
        </w:rPr>
        <w:t xml:space="preserve">Czech Republic and Slovakia have the same opinion on </w:t>
      </w:r>
      <w:r w:rsidR="007B451E">
        <w:rPr>
          <w:szCs w:val="20"/>
          <w:lang w:val="en-US"/>
        </w:rPr>
        <w:t xml:space="preserve">companies' </w:t>
      </w:r>
      <w:r>
        <w:rPr>
          <w:szCs w:val="20"/>
          <w:lang w:val="en-US"/>
        </w:rPr>
        <w:t xml:space="preserve">access to the bank loans. </w:t>
      </w:r>
      <w:r w:rsidR="00270A2F">
        <w:rPr>
          <w:szCs w:val="20"/>
          <w:lang w:val="en-US"/>
        </w:rPr>
        <w:t xml:space="preserve">Almost 50 % of them state that the bank loans are accessible for entrepreneurs. There is no significant difference between </w:t>
      </w:r>
      <w:r w:rsidR="007B451E">
        <w:rPr>
          <w:szCs w:val="20"/>
          <w:lang w:val="en-US"/>
        </w:rPr>
        <w:t xml:space="preserve">the </w:t>
      </w:r>
      <w:r w:rsidR="00270A2F">
        <w:rPr>
          <w:szCs w:val="20"/>
          <w:lang w:val="en-US"/>
        </w:rPr>
        <w:t>countries</w:t>
      </w:r>
      <w:r w:rsidR="007B451E">
        <w:rPr>
          <w:szCs w:val="20"/>
          <w:lang w:val="en-US"/>
        </w:rPr>
        <w:t>,</w:t>
      </w:r>
      <w:r w:rsidR="00270A2F">
        <w:rPr>
          <w:szCs w:val="20"/>
          <w:lang w:val="en-US"/>
        </w:rPr>
        <w:t xml:space="preserve"> </w:t>
      </w:r>
      <w:r w:rsidR="007B451E">
        <w:rPr>
          <w:szCs w:val="20"/>
          <w:lang w:val="en-US"/>
        </w:rPr>
        <w:t>regarding neither</w:t>
      </w:r>
      <w:r w:rsidR="00270A2F">
        <w:rPr>
          <w:szCs w:val="20"/>
          <w:lang w:val="en-US"/>
        </w:rPr>
        <w:t xml:space="preserve"> the entrepreneurs</w:t>
      </w:r>
      <w:r w:rsidR="007B451E">
        <w:rPr>
          <w:szCs w:val="20"/>
          <w:lang w:val="en-US"/>
        </w:rPr>
        <w:t>'</w:t>
      </w:r>
      <w:r w:rsidR="00270A2F">
        <w:rPr>
          <w:szCs w:val="20"/>
          <w:lang w:val="en-US"/>
        </w:rPr>
        <w:t xml:space="preserve"> education, </w:t>
      </w:r>
      <w:r w:rsidR="007B451E">
        <w:rPr>
          <w:szCs w:val="20"/>
          <w:lang w:val="en-US"/>
        </w:rPr>
        <w:t>n</w:t>
      </w:r>
      <w:r w:rsidR="00270A2F">
        <w:rPr>
          <w:szCs w:val="20"/>
          <w:lang w:val="en-US"/>
        </w:rPr>
        <w:t xml:space="preserve">or the length of the business. </w:t>
      </w:r>
    </w:p>
    <w:p w14:paraId="4A313BC4" w14:textId="3572C667" w:rsidR="00F65C8B" w:rsidRDefault="00F65C8B" w:rsidP="00F65C8B">
      <w:pPr>
        <w:rPr>
          <w:rFonts w:cs="Arial"/>
          <w:szCs w:val="32"/>
          <w:lang w:val="en-US"/>
        </w:rPr>
      </w:pPr>
      <w:r>
        <w:rPr>
          <w:szCs w:val="20"/>
          <w:lang w:val="en-US"/>
        </w:rPr>
        <w:t xml:space="preserve">This paper has several limitations. The survey is geographically limited to SMEs </w:t>
      </w:r>
      <w:r w:rsidR="007B451E">
        <w:rPr>
          <w:szCs w:val="20"/>
          <w:lang w:val="en-US"/>
        </w:rPr>
        <w:t xml:space="preserve">from the </w:t>
      </w:r>
      <w:r>
        <w:rPr>
          <w:szCs w:val="20"/>
          <w:lang w:val="en-US"/>
        </w:rPr>
        <w:t xml:space="preserve">Czech Republic and Slovakia. </w:t>
      </w:r>
      <w:r w:rsidRPr="00E63555">
        <w:rPr>
          <w:rFonts w:cs="Arial"/>
          <w:szCs w:val="32"/>
          <w:lang w:val="en-US"/>
        </w:rPr>
        <w:t xml:space="preserve">Another possible limitation </w:t>
      </w:r>
      <w:r>
        <w:rPr>
          <w:rFonts w:cs="Arial"/>
          <w:szCs w:val="32"/>
          <w:lang w:val="en-US"/>
        </w:rPr>
        <w:t>can lead from</w:t>
      </w:r>
      <w:r w:rsidRPr="00E63555">
        <w:rPr>
          <w:rFonts w:cs="Arial"/>
          <w:szCs w:val="32"/>
          <w:lang w:val="en-US"/>
        </w:rPr>
        <w:t xml:space="preserve"> misunderstanding the questions by the respondents or the</w:t>
      </w:r>
      <w:r w:rsidR="007B451E">
        <w:rPr>
          <w:rFonts w:cs="Arial"/>
          <w:szCs w:val="32"/>
          <w:lang w:val="en-US"/>
        </w:rPr>
        <w:t>m</w:t>
      </w:r>
      <w:r w:rsidRPr="00E63555">
        <w:rPr>
          <w:rFonts w:cs="Arial"/>
          <w:szCs w:val="32"/>
          <w:lang w:val="en-US"/>
        </w:rPr>
        <w:t xml:space="preserve"> providing untruthful answers. Because of these limitations, the results of the survey cannot be generalized.</w:t>
      </w:r>
    </w:p>
    <w:p w14:paraId="5DCEBC92" w14:textId="77777777" w:rsidR="00392EAD" w:rsidRDefault="00392EAD" w:rsidP="00875210">
      <w:pPr>
        <w:rPr>
          <w:szCs w:val="20"/>
          <w:lang w:val="en-US"/>
        </w:rPr>
      </w:pPr>
    </w:p>
    <w:p w14:paraId="5F251C3B" w14:textId="77777777" w:rsidR="007F3BB3" w:rsidRPr="003B74AA" w:rsidRDefault="003B74AA" w:rsidP="00875210">
      <w:pPr>
        <w:rPr>
          <w:b/>
          <w:lang w:val="en-US"/>
        </w:rPr>
      </w:pPr>
      <w:r w:rsidRPr="003B74AA">
        <w:rPr>
          <w:b/>
          <w:lang w:val="en-US"/>
        </w:rPr>
        <w:t>References</w:t>
      </w:r>
    </w:p>
    <w:p w14:paraId="2DB8F28E" w14:textId="77777777" w:rsidR="002D39BA" w:rsidRDefault="002D39BA" w:rsidP="00343336">
      <w:pPr>
        <w:rPr>
          <w:szCs w:val="20"/>
          <w:lang w:val="en-US"/>
        </w:rPr>
      </w:pPr>
    </w:p>
    <w:p w14:paraId="2B3DF360" w14:textId="77777777" w:rsidR="006D0AFB" w:rsidRDefault="006D0AFB" w:rsidP="00965EEA">
      <w:pPr>
        <w:rPr>
          <w:szCs w:val="20"/>
          <w:lang w:val="en-US"/>
        </w:rPr>
      </w:pPr>
      <w:r w:rsidRPr="006D0AFB">
        <w:rPr>
          <w:szCs w:val="20"/>
          <w:lang w:val="en-US"/>
        </w:rPr>
        <w:t>Altman, E</w:t>
      </w:r>
      <w:r w:rsidR="00965EEA">
        <w:rPr>
          <w:szCs w:val="20"/>
          <w:lang w:val="en-US"/>
        </w:rPr>
        <w:t>dward</w:t>
      </w:r>
      <w:r w:rsidRPr="006D0AFB">
        <w:rPr>
          <w:szCs w:val="20"/>
          <w:lang w:val="en-US"/>
        </w:rPr>
        <w:t xml:space="preserve"> I., </w:t>
      </w:r>
      <w:proofErr w:type="spellStart"/>
      <w:r w:rsidRPr="006D0AFB">
        <w:rPr>
          <w:szCs w:val="20"/>
          <w:lang w:val="en-US"/>
        </w:rPr>
        <w:t>Gande</w:t>
      </w:r>
      <w:proofErr w:type="spellEnd"/>
      <w:r w:rsidRPr="006D0AFB">
        <w:rPr>
          <w:szCs w:val="20"/>
          <w:lang w:val="en-US"/>
        </w:rPr>
        <w:t>, A</w:t>
      </w:r>
      <w:r w:rsidR="00965EEA">
        <w:rPr>
          <w:szCs w:val="20"/>
          <w:lang w:val="en-US"/>
        </w:rPr>
        <w:t>mar, and</w:t>
      </w:r>
      <w:r w:rsidRPr="006D0AFB">
        <w:rPr>
          <w:szCs w:val="20"/>
          <w:lang w:val="en-US"/>
        </w:rPr>
        <w:t xml:space="preserve"> Saunders, A</w:t>
      </w:r>
      <w:r w:rsidR="00965EEA">
        <w:rPr>
          <w:szCs w:val="20"/>
          <w:lang w:val="en-US"/>
        </w:rPr>
        <w:t>nthony. (2010)</w:t>
      </w:r>
      <w:r w:rsidRPr="006D0AFB">
        <w:rPr>
          <w:szCs w:val="20"/>
          <w:lang w:val="en-US"/>
        </w:rPr>
        <w:t xml:space="preserve"> </w:t>
      </w:r>
      <w:r>
        <w:rPr>
          <w:szCs w:val="20"/>
          <w:lang w:val="en-US"/>
        </w:rPr>
        <w:t>“</w:t>
      </w:r>
      <w:r w:rsidRPr="006D0AFB">
        <w:rPr>
          <w:szCs w:val="20"/>
          <w:lang w:val="en-US"/>
        </w:rPr>
        <w:t>Bank Debt versus Bond Debt: Evidence from Secondary Market Prices</w:t>
      </w:r>
      <w:r>
        <w:rPr>
          <w:szCs w:val="20"/>
          <w:lang w:val="en-US"/>
        </w:rPr>
        <w:t xml:space="preserve">”, </w:t>
      </w:r>
      <w:r w:rsidRPr="006D0AFB">
        <w:rPr>
          <w:szCs w:val="20"/>
          <w:lang w:val="en-US"/>
        </w:rPr>
        <w:t xml:space="preserve"> </w:t>
      </w:r>
      <w:r w:rsidRPr="006D0AFB">
        <w:rPr>
          <w:i/>
          <w:szCs w:val="20"/>
          <w:lang w:val="en-US"/>
        </w:rPr>
        <w:t>Journal of Money, Credit and Banking</w:t>
      </w:r>
      <w:r w:rsidRPr="006D0AFB">
        <w:rPr>
          <w:szCs w:val="20"/>
          <w:lang w:val="en-US"/>
        </w:rPr>
        <w:t>,</w:t>
      </w:r>
      <w:r>
        <w:rPr>
          <w:szCs w:val="20"/>
          <w:lang w:val="en-US"/>
        </w:rPr>
        <w:t xml:space="preserve"> Vol 42, No. 4</w:t>
      </w:r>
      <w:r w:rsidRPr="006D0AFB">
        <w:rPr>
          <w:szCs w:val="20"/>
          <w:lang w:val="en-US"/>
        </w:rPr>
        <w:t>,</w:t>
      </w:r>
      <w:r>
        <w:rPr>
          <w:szCs w:val="20"/>
          <w:lang w:val="en-US"/>
        </w:rPr>
        <w:t xml:space="preserve"> pp </w:t>
      </w:r>
      <w:r w:rsidRPr="006D0AFB">
        <w:rPr>
          <w:szCs w:val="20"/>
          <w:lang w:val="en-US"/>
        </w:rPr>
        <w:t xml:space="preserve">755–767. </w:t>
      </w:r>
    </w:p>
    <w:p w14:paraId="02AE6FCA" w14:textId="77777777" w:rsidR="00965EEA" w:rsidRPr="006D0AFB" w:rsidRDefault="00965EEA" w:rsidP="00965EEA">
      <w:pPr>
        <w:rPr>
          <w:szCs w:val="20"/>
          <w:lang w:val="en-US"/>
        </w:rPr>
      </w:pPr>
    </w:p>
    <w:p w14:paraId="7903378D" w14:textId="77777777" w:rsidR="007D44A1" w:rsidRDefault="007D44A1" w:rsidP="00965EEA">
      <w:pPr>
        <w:rPr>
          <w:szCs w:val="20"/>
          <w:lang w:val="en-US"/>
        </w:rPr>
      </w:pPr>
      <w:proofErr w:type="spellStart"/>
      <w:r w:rsidRPr="002D39BA">
        <w:rPr>
          <w:szCs w:val="20"/>
          <w:lang w:val="en-US"/>
        </w:rPr>
        <w:t>A</w:t>
      </w:r>
      <w:r w:rsidR="009345F7">
        <w:rPr>
          <w:szCs w:val="20"/>
          <w:lang w:val="en-US"/>
        </w:rPr>
        <w:t>yadi</w:t>
      </w:r>
      <w:proofErr w:type="spellEnd"/>
      <w:r w:rsidRPr="002D39BA">
        <w:rPr>
          <w:szCs w:val="20"/>
          <w:lang w:val="en-US"/>
        </w:rPr>
        <w:t xml:space="preserve">, </w:t>
      </w:r>
      <w:r w:rsidR="009345F7">
        <w:rPr>
          <w:szCs w:val="20"/>
          <w:lang w:val="en-US"/>
        </w:rPr>
        <w:t>R</w:t>
      </w:r>
      <w:r w:rsidR="002D39BA" w:rsidRPr="002D39BA">
        <w:rPr>
          <w:szCs w:val="20"/>
          <w:lang w:val="en-US"/>
        </w:rPr>
        <w:t>.</w:t>
      </w:r>
      <w:r w:rsidR="009345F7">
        <w:rPr>
          <w:szCs w:val="20"/>
          <w:lang w:val="en-US"/>
        </w:rPr>
        <w:t xml:space="preserve"> (</w:t>
      </w:r>
      <w:r w:rsidR="002D39BA" w:rsidRPr="002D39BA">
        <w:rPr>
          <w:szCs w:val="20"/>
          <w:lang w:val="en-US"/>
        </w:rPr>
        <w:t>2005</w:t>
      </w:r>
      <w:r w:rsidR="009345F7">
        <w:rPr>
          <w:szCs w:val="20"/>
          <w:lang w:val="en-US"/>
        </w:rPr>
        <w:t xml:space="preserve">) </w:t>
      </w:r>
      <w:r w:rsidR="00A80D6E">
        <w:rPr>
          <w:szCs w:val="20"/>
          <w:lang w:val="en-US"/>
        </w:rPr>
        <w:t>“</w:t>
      </w:r>
      <w:r w:rsidRPr="009345F7">
        <w:rPr>
          <w:szCs w:val="20"/>
          <w:lang w:val="en-US"/>
        </w:rPr>
        <w:t>The New Basel Capital Accord and SME Financing</w:t>
      </w:r>
      <w:r w:rsidR="00A80D6E">
        <w:rPr>
          <w:szCs w:val="20"/>
          <w:lang w:val="en-US"/>
        </w:rPr>
        <w:t>”,</w:t>
      </w:r>
      <w:r w:rsidR="00A80D6E" w:rsidRPr="002D39BA">
        <w:rPr>
          <w:color w:val="000000"/>
        </w:rPr>
        <w:t>[</w:t>
      </w:r>
      <w:r w:rsidR="00A80D6E">
        <w:rPr>
          <w:color w:val="000000"/>
        </w:rPr>
        <w:t>online</w:t>
      </w:r>
      <w:r w:rsidR="00A80D6E" w:rsidRPr="003B74AA">
        <w:rPr>
          <w:color w:val="000000"/>
        </w:rPr>
        <w:t>]</w:t>
      </w:r>
      <w:r w:rsidR="00A80D6E">
        <w:rPr>
          <w:color w:val="000000"/>
        </w:rPr>
        <w:t>,</w:t>
      </w:r>
      <w:r w:rsidRPr="002D39BA">
        <w:rPr>
          <w:szCs w:val="20"/>
          <w:lang w:val="en-US"/>
        </w:rPr>
        <w:t xml:space="preserve"> Center for European</w:t>
      </w:r>
      <w:r w:rsidR="002D39BA" w:rsidRPr="002D39BA">
        <w:rPr>
          <w:szCs w:val="20"/>
          <w:lang w:val="en-US"/>
        </w:rPr>
        <w:t xml:space="preserve"> Policy Studies, Brussels. </w:t>
      </w:r>
      <w:r w:rsidR="002D39BA" w:rsidRPr="002D39BA">
        <w:rPr>
          <w:color w:val="000000"/>
        </w:rPr>
        <w:t>[cit. 25.3.2018]</w:t>
      </w:r>
      <w:r w:rsidR="002D39BA" w:rsidRPr="002D39BA">
        <w:rPr>
          <w:rFonts w:cs="NewtonC-Italic"/>
          <w:iCs/>
          <w:szCs w:val="20"/>
          <w:lang w:val="en-US" w:eastAsia="cs-CZ"/>
        </w:rPr>
        <w:t xml:space="preserve"> </w:t>
      </w:r>
      <w:hyperlink r:id="rId8" w:history="1">
        <w:r w:rsidR="002D39BA" w:rsidRPr="002D39BA">
          <w:rPr>
            <w:rStyle w:val="Hypertextovodkaz"/>
            <w:szCs w:val="20"/>
            <w:lang w:val="en-US"/>
          </w:rPr>
          <w:t>http://aei.pitt.edu/11441/1/1268.pdf</w:t>
        </w:r>
      </w:hyperlink>
      <w:r w:rsidR="002D39BA" w:rsidRPr="002D39BA">
        <w:rPr>
          <w:szCs w:val="20"/>
          <w:lang w:val="en-US"/>
        </w:rPr>
        <w:t>.</w:t>
      </w:r>
      <w:r w:rsidR="002D39BA">
        <w:rPr>
          <w:szCs w:val="20"/>
          <w:lang w:val="en-US"/>
        </w:rPr>
        <w:t xml:space="preserve"> </w:t>
      </w:r>
    </w:p>
    <w:p w14:paraId="0B770BA6" w14:textId="77777777" w:rsidR="00965EEA" w:rsidRPr="00343336" w:rsidRDefault="00965EEA" w:rsidP="00965EEA">
      <w:pPr>
        <w:rPr>
          <w:szCs w:val="20"/>
          <w:lang w:val="en-US"/>
        </w:rPr>
      </w:pPr>
    </w:p>
    <w:p w14:paraId="7106873D" w14:textId="77777777" w:rsidR="00FC431B" w:rsidRDefault="009345F7" w:rsidP="00965EEA">
      <w:pPr>
        <w:rPr>
          <w:szCs w:val="20"/>
          <w:lang w:val="en-US"/>
        </w:rPr>
      </w:pPr>
      <w:r>
        <w:rPr>
          <w:szCs w:val="20"/>
          <w:lang w:val="en-US"/>
        </w:rPr>
        <w:t>Beck</w:t>
      </w:r>
      <w:r w:rsidR="00FC431B" w:rsidRPr="00343336">
        <w:rPr>
          <w:szCs w:val="20"/>
          <w:lang w:val="en-US"/>
        </w:rPr>
        <w:t>, T</w:t>
      </w:r>
      <w:r w:rsidR="003E4AB3">
        <w:rPr>
          <w:szCs w:val="20"/>
          <w:lang w:val="en-US"/>
        </w:rPr>
        <w:t>horsten</w:t>
      </w:r>
      <w:r>
        <w:rPr>
          <w:szCs w:val="20"/>
          <w:lang w:val="en-US"/>
        </w:rPr>
        <w:t xml:space="preserve"> and </w:t>
      </w:r>
      <w:proofErr w:type="spellStart"/>
      <w:r w:rsidR="00FC431B" w:rsidRPr="00343336">
        <w:rPr>
          <w:szCs w:val="20"/>
          <w:lang w:val="en-US"/>
        </w:rPr>
        <w:t>D</w:t>
      </w:r>
      <w:r>
        <w:rPr>
          <w:szCs w:val="20"/>
          <w:lang w:val="en-US"/>
        </w:rPr>
        <w:t>emirguc-Kunt</w:t>
      </w:r>
      <w:proofErr w:type="spellEnd"/>
      <w:r>
        <w:rPr>
          <w:szCs w:val="20"/>
          <w:lang w:val="en-US"/>
        </w:rPr>
        <w:t xml:space="preserve">, </w:t>
      </w:r>
      <w:proofErr w:type="spellStart"/>
      <w:r w:rsidR="003E4AB3">
        <w:rPr>
          <w:szCs w:val="20"/>
          <w:lang w:val="en-US"/>
        </w:rPr>
        <w:t>Asli</w:t>
      </w:r>
      <w:proofErr w:type="spellEnd"/>
      <w:r w:rsidR="003E4AB3">
        <w:rPr>
          <w:szCs w:val="20"/>
          <w:lang w:val="en-US"/>
        </w:rPr>
        <w:t>.</w:t>
      </w:r>
      <w:r w:rsidR="00FC431B" w:rsidRPr="00343336">
        <w:rPr>
          <w:szCs w:val="20"/>
          <w:lang w:val="en-US"/>
        </w:rPr>
        <w:t xml:space="preserve"> </w:t>
      </w:r>
      <w:r>
        <w:rPr>
          <w:szCs w:val="20"/>
          <w:lang w:val="en-US"/>
        </w:rPr>
        <w:t xml:space="preserve">(2006) </w:t>
      </w:r>
      <w:r w:rsidR="00A80D6E">
        <w:rPr>
          <w:szCs w:val="20"/>
          <w:lang w:val="en-US"/>
        </w:rPr>
        <w:t>“</w:t>
      </w:r>
      <w:r w:rsidR="00FC431B" w:rsidRPr="00343336">
        <w:rPr>
          <w:szCs w:val="20"/>
          <w:lang w:val="en-US"/>
        </w:rPr>
        <w:t>Small and medium-size</w:t>
      </w:r>
      <w:r w:rsidR="00343336">
        <w:rPr>
          <w:szCs w:val="20"/>
          <w:lang w:val="en-US"/>
        </w:rPr>
        <w:t xml:space="preserve"> </w:t>
      </w:r>
      <w:r w:rsidR="00FC431B" w:rsidRPr="00343336">
        <w:rPr>
          <w:szCs w:val="20"/>
          <w:lang w:val="en-US"/>
        </w:rPr>
        <w:t>enterprises: Access to finance as a growth constraint</w:t>
      </w:r>
      <w:r w:rsidR="00A80D6E">
        <w:rPr>
          <w:szCs w:val="20"/>
          <w:lang w:val="en-US"/>
        </w:rPr>
        <w:t>”</w:t>
      </w:r>
      <w:r w:rsidR="00FC431B" w:rsidRPr="00343336">
        <w:rPr>
          <w:i/>
          <w:szCs w:val="20"/>
          <w:lang w:val="en-US"/>
        </w:rPr>
        <w:t>.</w:t>
      </w:r>
      <w:r w:rsidR="003E4AB3">
        <w:rPr>
          <w:i/>
          <w:szCs w:val="20"/>
          <w:lang w:val="en-US"/>
        </w:rPr>
        <w:t xml:space="preserve"> </w:t>
      </w:r>
      <w:r w:rsidR="00FC431B" w:rsidRPr="00343336">
        <w:rPr>
          <w:i/>
          <w:szCs w:val="20"/>
          <w:lang w:val="en-US"/>
        </w:rPr>
        <w:t>Journal of Banking &amp; Finance</w:t>
      </w:r>
      <w:r w:rsidR="003E4AB3">
        <w:rPr>
          <w:szCs w:val="20"/>
          <w:lang w:val="en-US"/>
        </w:rPr>
        <w:t>.</w:t>
      </w:r>
      <w:r w:rsidR="00FC431B" w:rsidRPr="00343336">
        <w:rPr>
          <w:szCs w:val="20"/>
          <w:lang w:val="en-US"/>
        </w:rPr>
        <w:t xml:space="preserve"> </w:t>
      </w:r>
      <w:r w:rsidR="00A80D6E">
        <w:rPr>
          <w:szCs w:val="20"/>
          <w:lang w:val="en-US"/>
        </w:rPr>
        <w:t xml:space="preserve">Vol </w:t>
      </w:r>
      <w:r w:rsidR="00FC431B" w:rsidRPr="00A80D6E">
        <w:rPr>
          <w:szCs w:val="20"/>
          <w:lang w:val="en-US"/>
        </w:rPr>
        <w:t>30</w:t>
      </w:r>
      <w:r w:rsidR="00A80D6E">
        <w:rPr>
          <w:szCs w:val="20"/>
          <w:lang w:val="en-US"/>
        </w:rPr>
        <w:t>, No. 11</w:t>
      </w:r>
      <w:r w:rsidR="00FC431B" w:rsidRPr="00343336">
        <w:rPr>
          <w:szCs w:val="20"/>
          <w:lang w:val="en-US"/>
        </w:rPr>
        <w:t xml:space="preserve">, </w:t>
      </w:r>
      <w:r w:rsidR="00392521">
        <w:rPr>
          <w:szCs w:val="20"/>
          <w:lang w:val="en-US"/>
        </w:rPr>
        <w:t xml:space="preserve">pp </w:t>
      </w:r>
      <w:r w:rsidR="00FC431B" w:rsidRPr="00343336">
        <w:rPr>
          <w:szCs w:val="20"/>
          <w:lang w:val="en-US"/>
        </w:rPr>
        <w:t xml:space="preserve">2931–2943. </w:t>
      </w:r>
    </w:p>
    <w:p w14:paraId="227F283F" w14:textId="77777777" w:rsidR="00965EEA" w:rsidRPr="00343336" w:rsidRDefault="00965EEA" w:rsidP="00965EEA">
      <w:pPr>
        <w:rPr>
          <w:szCs w:val="20"/>
          <w:lang w:val="en-US"/>
        </w:rPr>
      </w:pPr>
    </w:p>
    <w:p w14:paraId="0337C0BF" w14:textId="77777777" w:rsidR="00623AB4" w:rsidRDefault="003E4AB3"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B</w:t>
      </w:r>
      <w:r w:rsidR="00A80D6E">
        <w:rPr>
          <w:rFonts w:cs="NewtonC-Italic"/>
          <w:iCs/>
          <w:szCs w:val="20"/>
          <w:lang w:val="en-US" w:eastAsia="cs-CZ"/>
        </w:rPr>
        <w:t>elas</w:t>
      </w:r>
      <w:proofErr w:type="spellEnd"/>
      <w:r w:rsidR="00F8159D" w:rsidRPr="00F4341A">
        <w:rPr>
          <w:rFonts w:cs="NewtonC-Italic"/>
          <w:iCs/>
          <w:szCs w:val="20"/>
          <w:lang w:val="en-US" w:eastAsia="cs-CZ"/>
        </w:rPr>
        <w:t xml:space="preserve">, Jaroslav, </w:t>
      </w:r>
      <w:proofErr w:type="spellStart"/>
      <w:r>
        <w:rPr>
          <w:rFonts w:cs="NewtonC-Italic"/>
          <w:iCs/>
          <w:szCs w:val="20"/>
          <w:lang w:val="en-US" w:eastAsia="cs-CZ"/>
        </w:rPr>
        <w:t>B</w:t>
      </w:r>
      <w:r w:rsidR="00A80D6E">
        <w:rPr>
          <w:rFonts w:cs="NewtonC-Italic"/>
          <w:iCs/>
          <w:szCs w:val="20"/>
          <w:lang w:val="en-US" w:eastAsia="cs-CZ"/>
        </w:rPr>
        <w:t>artos</w:t>
      </w:r>
      <w:proofErr w:type="spellEnd"/>
      <w:r w:rsidR="00F8159D" w:rsidRPr="00F4341A">
        <w:rPr>
          <w:rFonts w:cs="NewtonC-Italic"/>
          <w:iCs/>
          <w:szCs w:val="20"/>
          <w:lang w:val="en-US" w:eastAsia="cs-CZ"/>
        </w:rPr>
        <w:t xml:space="preserve">, </w:t>
      </w:r>
      <w:proofErr w:type="spellStart"/>
      <w:r w:rsidR="00F8159D" w:rsidRPr="00F4341A">
        <w:rPr>
          <w:rFonts w:cs="NewtonC-Italic"/>
          <w:iCs/>
          <w:szCs w:val="20"/>
          <w:lang w:val="en-US" w:eastAsia="cs-CZ"/>
        </w:rPr>
        <w:t>Premysl</w:t>
      </w:r>
      <w:proofErr w:type="spellEnd"/>
      <w:r w:rsidR="00F8159D" w:rsidRPr="00F4341A">
        <w:rPr>
          <w:rFonts w:cs="NewtonC-Italic"/>
          <w:iCs/>
          <w:szCs w:val="20"/>
          <w:lang w:val="en-US" w:eastAsia="cs-CZ"/>
        </w:rPr>
        <w:t xml:space="preserve">, </w:t>
      </w:r>
      <w:proofErr w:type="spellStart"/>
      <w:r>
        <w:rPr>
          <w:rFonts w:cs="NewtonC-Italic"/>
          <w:iCs/>
          <w:szCs w:val="20"/>
          <w:lang w:val="en-US" w:eastAsia="cs-CZ"/>
        </w:rPr>
        <w:t>H</w:t>
      </w:r>
      <w:r w:rsidR="00A80D6E">
        <w:rPr>
          <w:rFonts w:cs="NewtonC-Italic"/>
          <w:iCs/>
          <w:szCs w:val="20"/>
          <w:lang w:val="en-US" w:eastAsia="cs-CZ"/>
        </w:rPr>
        <w:t>abanik</w:t>
      </w:r>
      <w:proofErr w:type="spellEnd"/>
      <w:r w:rsidR="00F8159D" w:rsidRPr="00F4341A">
        <w:rPr>
          <w:rFonts w:cs="NewtonC-Italic"/>
          <w:iCs/>
          <w:szCs w:val="20"/>
          <w:lang w:val="en-US" w:eastAsia="cs-CZ"/>
        </w:rPr>
        <w:t xml:space="preserve">, </w:t>
      </w:r>
      <w:proofErr w:type="spellStart"/>
      <w:r w:rsidR="00F8159D" w:rsidRPr="00F4341A">
        <w:rPr>
          <w:rFonts w:cs="NewtonC-Italic"/>
          <w:iCs/>
          <w:szCs w:val="20"/>
          <w:lang w:val="en-US" w:eastAsia="cs-CZ"/>
        </w:rPr>
        <w:t>Jozef</w:t>
      </w:r>
      <w:proofErr w:type="spellEnd"/>
      <w:r w:rsidR="006C6FB3" w:rsidRPr="00F4341A">
        <w:rPr>
          <w:rFonts w:cs="NewtonC-Italic"/>
          <w:iCs/>
          <w:szCs w:val="20"/>
          <w:lang w:val="en-US" w:eastAsia="cs-CZ"/>
        </w:rPr>
        <w:t xml:space="preserve"> and </w:t>
      </w:r>
      <w:r>
        <w:rPr>
          <w:rFonts w:cs="NewtonC-Italic"/>
          <w:iCs/>
          <w:szCs w:val="20"/>
          <w:lang w:val="en-US" w:eastAsia="cs-CZ"/>
        </w:rPr>
        <w:t>N</w:t>
      </w:r>
      <w:r w:rsidR="00A80D6E">
        <w:rPr>
          <w:rFonts w:cs="NewtonC-Italic"/>
          <w:iCs/>
          <w:szCs w:val="20"/>
          <w:lang w:val="en-US" w:eastAsia="cs-CZ"/>
        </w:rPr>
        <w:t>ovak</w:t>
      </w:r>
      <w:r w:rsidR="00623AB4" w:rsidRPr="00F4341A">
        <w:rPr>
          <w:rFonts w:cs="NewtonC-Italic"/>
          <w:iCs/>
          <w:szCs w:val="20"/>
          <w:lang w:val="en-US" w:eastAsia="cs-CZ"/>
        </w:rPr>
        <w:t xml:space="preserve"> </w:t>
      </w:r>
      <w:r>
        <w:rPr>
          <w:rFonts w:cs="NewtonC-Italic"/>
          <w:iCs/>
          <w:szCs w:val="20"/>
          <w:lang w:val="en-US" w:eastAsia="cs-CZ"/>
        </w:rPr>
        <w:t xml:space="preserve">Petr. </w:t>
      </w:r>
      <w:r w:rsidR="009345F7">
        <w:rPr>
          <w:rFonts w:cs="NewtonC-Italic"/>
          <w:iCs/>
          <w:szCs w:val="20"/>
          <w:lang w:val="en-US" w:eastAsia="cs-CZ"/>
        </w:rPr>
        <w:t xml:space="preserve">(2014) </w:t>
      </w:r>
      <w:r w:rsidR="00A80D6E">
        <w:rPr>
          <w:rFonts w:cs="NewtonC-Italic"/>
          <w:iCs/>
          <w:szCs w:val="20"/>
          <w:lang w:val="en-US" w:eastAsia="cs-CZ"/>
        </w:rPr>
        <w:t>“</w:t>
      </w:r>
      <w:r w:rsidR="00623AB4" w:rsidRPr="00F4341A">
        <w:rPr>
          <w:rFonts w:cs="NewtonC-Italic"/>
          <w:iCs/>
          <w:szCs w:val="20"/>
          <w:lang w:val="en-US" w:eastAsia="cs-CZ"/>
        </w:rPr>
        <w:t>Significant Attributes of the Business Environment in Sma</w:t>
      </w:r>
      <w:r>
        <w:rPr>
          <w:rFonts w:cs="NewtonC-Italic"/>
          <w:iCs/>
          <w:szCs w:val="20"/>
          <w:lang w:val="en-US" w:eastAsia="cs-CZ"/>
        </w:rPr>
        <w:t>ll and Medium-Sized Enterprises</w:t>
      </w:r>
      <w:r w:rsidR="00A80D6E">
        <w:rPr>
          <w:rFonts w:cs="NewtonC-Italic"/>
          <w:iCs/>
          <w:szCs w:val="20"/>
          <w:lang w:val="en-US" w:eastAsia="cs-CZ"/>
        </w:rPr>
        <w:t>”</w:t>
      </w:r>
      <w:r>
        <w:rPr>
          <w:rFonts w:cs="NewtonC-Italic"/>
          <w:iCs/>
          <w:szCs w:val="20"/>
          <w:lang w:val="en-US" w:eastAsia="cs-CZ"/>
        </w:rPr>
        <w:t>.</w:t>
      </w:r>
      <w:r w:rsidR="00623AB4" w:rsidRPr="00F4341A">
        <w:rPr>
          <w:rFonts w:cs="NewtonC-Italic"/>
          <w:iCs/>
          <w:szCs w:val="20"/>
          <w:lang w:val="en-US" w:eastAsia="cs-CZ"/>
        </w:rPr>
        <w:t xml:space="preserve"> </w:t>
      </w:r>
      <w:r w:rsidR="00623AB4" w:rsidRPr="003E4AB3">
        <w:rPr>
          <w:rFonts w:cs="NewtonC-Italic"/>
          <w:i/>
          <w:iCs/>
          <w:szCs w:val="20"/>
          <w:lang w:val="en-US" w:eastAsia="cs-CZ"/>
        </w:rPr>
        <w:t>Economics and Sociology</w:t>
      </w:r>
      <w:r w:rsidR="009345F7" w:rsidRPr="00A80D6E">
        <w:rPr>
          <w:rFonts w:cs="NewtonC-Italic"/>
          <w:iCs/>
          <w:szCs w:val="20"/>
          <w:lang w:val="en-US" w:eastAsia="cs-CZ"/>
        </w:rPr>
        <w:t>,</w:t>
      </w:r>
      <w:r w:rsidRPr="00A80D6E">
        <w:rPr>
          <w:rFonts w:cs="NewtonC-Italic"/>
          <w:iCs/>
          <w:szCs w:val="20"/>
          <w:lang w:val="en-US" w:eastAsia="cs-CZ"/>
        </w:rPr>
        <w:t xml:space="preserve"> </w:t>
      </w:r>
      <w:r w:rsidR="00A80D6E" w:rsidRPr="00A80D6E">
        <w:rPr>
          <w:rFonts w:cs="NewtonC-Italic"/>
          <w:iCs/>
          <w:szCs w:val="20"/>
          <w:lang w:val="en-US" w:eastAsia="cs-CZ"/>
        </w:rPr>
        <w:t xml:space="preserve">Vol </w:t>
      </w:r>
      <w:r w:rsidRPr="00A80D6E">
        <w:rPr>
          <w:rFonts w:cs="NewtonC-Italic"/>
          <w:iCs/>
          <w:szCs w:val="20"/>
          <w:lang w:val="en-US" w:eastAsia="cs-CZ"/>
        </w:rPr>
        <w:t>7</w:t>
      </w:r>
      <w:r w:rsidR="00810271">
        <w:rPr>
          <w:rFonts w:cs="NewtonC-Italic"/>
          <w:iCs/>
          <w:szCs w:val="20"/>
          <w:lang w:val="en-US" w:eastAsia="cs-CZ"/>
        </w:rPr>
        <w:t>,</w:t>
      </w:r>
      <w:r w:rsidR="00A80D6E" w:rsidRPr="00A80D6E">
        <w:rPr>
          <w:rFonts w:cs="NewtonC-Italic"/>
          <w:iCs/>
          <w:szCs w:val="20"/>
          <w:lang w:val="en-US" w:eastAsia="cs-CZ"/>
        </w:rPr>
        <w:t xml:space="preserve"> No.</w:t>
      </w:r>
      <w:r w:rsidR="00A80D6E">
        <w:rPr>
          <w:rFonts w:cs="NewtonC-Italic"/>
          <w:b/>
          <w:iCs/>
          <w:szCs w:val="20"/>
          <w:lang w:val="en-US" w:eastAsia="cs-CZ"/>
        </w:rPr>
        <w:t xml:space="preserve"> </w:t>
      </w:r>
      <w:r w:rsidR="00623AB4" w:rsidRPr="00F4341A">
        <w:rPr>
          <w:rFonts w:cs="NewtonC-Italic"/>
          <w:iCs/>
          <w:szCs w:val="20"/>
          <w:lang w:val="en-US" w:eastAsia="cs-CZ"/>
        </w:rPr>
        <w:t xml:space="preserve">3, </w:t>
      </w:r>
      <w:r w:rsidR="00392521">
        <w:rPr>
          <w:rFonts w:cs="NewtonC-Italic"/>
          <w:iCs/>
          <w:szCs w:val="20"/>
          <w:lang w:val="en-US" w:eastAsia="cs-CZ"/>
        </w:rPr>
        <w:t xml:space="preserve">pp </w:t>
      </w:r>
      <w:r>
        <w:rPr>
          <w:rFonts w:cs="NewtonC-Italic"/>
          <w:iCs/>
          <w:szCs w:val="20"/>
          <w:lang w:val="en-US" w:eastAsia="cs-CZ"/>
        </w:rPr>
        <w:t>22-39</w:t>
      </w:r>
      <w:r w:rsidR="00623AB4" w:rsidRPr="00F4341A">
        <w:rPr>
          <w:rFonts w:cs="NewtonC-Italic"/>
          <w:iCs/>
          <w:szCs w:val="20"/>
          <w:lang w:val="en-US" w:eastAsia="cs-CZ"/>
        </w:rPr>
        <w:t>.</w:t>
      </w:r>
      <w:r>
        <w:rPr>
          <w:rFonts w:cs="NewtonC-Italic"/>
          <w:iCs/>
          <w:szCs w:val="20"/>
          <w:lang w:val="en-US" w:eastAsia="cs-CZ"/>
        </w:rPr>
        <w:t xml:space="preserve"> </w:t>
      </w:r>
    </w:p>
    <w:p w14:paraId="0CEA1A49" w14:textId="77777777" w:rsidR="00965EEA" w:rsidRDefault="00965EEA" w:rsidP="00965EEA">
      <w:pPr>
        <w:autoSpaceDE w:val="0"/>
        <w:autoSpaceDN w:val="0"/>
        <w:adjustRightInd w:val="0"/>
        <w:rPr>
          <w:rFonts w:cs="NewtonC-Italic"/>
          <w:iCs/>
          <w:szCs w:val="20"/>
          <w:lang w:val="en-US" w:eastAsia="cs-CZ"/>
        </w:rPr>
      </w:pPr>
    </w:p>
    <w:p w14:paraId="0BFF0D29" w14:textId="77777777" w:rsidR="00A4575D" w:rsidRPr="00E878F1" w:rsidRDefault="003B74AA" w:rsidP="00965EEA">
      <w:pPr>
        <w:pStyle w:val="References"/>
        <w:spacing w:before="0" w:line="240" w:lineRule="auto"/>
        <w:rPr>
          <w:rFonts w:ascii="Calibri" w:hAnsi="Calibri"/>
          <w:b w:val="0"/>
        </w:rPr>
      </w:pPr>
      <w:r w:rsidRPr="00E878F1">
        <w:rPr>
          <w:rFonts w:ascii="Calibri" w:hAnsi="Calibri"/>
          <w:b w:val="0"/>
        </w:rPr>
        <w:t>B</w:t>
      </w:r>
      <w:r w:rsidR="00A80D6E">
        <w:rPr>
          <w:rFonts w:ascii="Calibri" w:hAnsi="Calibri"/>
          <w:b w:val="0"/>
        </w:rPr>
        <w:t>haird</w:t>
      </w:r>
      <w:r w:rsidR="00A4575D" w:rsidRPr="00E878F1">
        <w:rPr>
          <w:rFonts w:ascii="Calibri" w:hAnsi="Calibri"/>
          <w:b w:val="0"/>
        </w:rPr>
        <w:t>, C</w:t>
      </w:r>
      <w:r w:rsidR="00A80D6E">
        <w:rPr>
          <w:rFonts w:ascii="Calibri" w:hAnsi="Calibri"/>
          <w:b w:val="0"/>
        </w:rPr>
        <w:t>.</w:t>
      </w:r>
      <w:r w:rsidR="00A4575D" w:rsidRPr="00E878F1">
        <w:rPr>
          <w:rFonts w:ascii="Calibri" w:hAnsi="Calibri"/>
          <w:b w:val="0"/>
        </w:rPr>
        <w:t xml:space="preserve">M. (2010). </w:t>
      </w:r>
      <w:r w:rsidR="00A4575D" w:rsidRPr="00E878F1">
        <w:rPr>
          <w:rFonts w:ascii="Calibri" w:hAnsi="Calibri"/>
          <w:b w:val="0"/>
          <w:i/>
          <w:iCs/>
        </w:rPr>
        <w:t>Resourcing Small and Medium Sized Enterprises</w:t>
      </w:r>
      <w:r w:rsidR="00A4575D" w:rsidRPr="00E878F1">
        <w:rPr>
          <w:rFonts w:ascii="Calibri" w:hAnsi="Calibri"/>
          <w:b w:val="0"/>
        </w:rPr>
        <w:t>. Springer Verlag: Berlin, 2010.</w:t>
      </w:r>
    </w:p>
    <w:p w14:paraId="52A88F90" w14:textId="77777777" w:rsidR="00A4575D" w:rsidRDefault="00A4575D" w:rsidP="00965EEA">
      <w:pPr>
        <w:autoSpaceDE w:val="0"/>
        <w:autoSpaceDN w:val="0"/>
        <w:adjustRightInd w:val="0"/>
        <w:rPr>
          <w:rFonts w:cs="NewtonC-Italic"/>
          <w:iCs/>
          <w:szCs w:val="20"/>
          <w:lang w:val="en-US" w:eastAsia="cs-CZ"/>
        </w:rPr>
      </w:pPr>
    </w:p>
    <w:p w14:paraId="2798624E" w14:textId="77777777" w:rsidR="00FC431B" w:rsidRPr="00A80D6E" w:rsidRDefault="00B30021"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B</w:t>
      </w:r>
      <w:r w:rsidR="00A80D6E">
        <w:rPr>
          <w:rFonts w:cs="NewtonC-Italic"/>
          <w:iCs/>
          <w:szCs w:val="20"/>
          <w:lang w:val="en-US" w:eastAsia="cs-CZ"/>
        </w:rPr>
        <w:t>reckova</w:t>
      </w:r>
      <w:proofErr w:type="spellEnd"/>
      <w:r w:rsidR="00FC431B" w:rsidRPr="00B30021">
        <w:rPr>
          <w:rFonts w:cs="NewtonC-Italic"/>
          <w:iCs/>
          <w:szCs w:val="20"/>
          <w:lang w:val="en-US" w:eastAsia="cs-CZ"/>
        </w:rPr>
        <w:t xml:space="preserve">, </w:t>
      </w:r>
      <w:proofErr w:type="spellStart"/>
      <w:r w:rsidR="00FC431B" w:rsidRPr="00B30021">
        <w:rPr>
          <w:rFonts w:cs="NewtonC-Italic"/>
          <w:iCs/>
          <w:szCs w:val="20"/>
          <w:lang w:val="en-US" w:eastAsia="cs-CZ"/>
        </w:rPr>
        <w:t>P</w:t>
      </w:r>
      <w:r>
        <w:rPr>
          <w:rFonts w:cs="NewtonC-Italic"/>
          <w:iCs/>
          <w:szCs w:val="20"/>
          <w:lang w:val="en-US" w:eastAsia="cs-CZ"/>
        </w:rPr>
        <w:t>avla</w:t>
      </w:r>
      <w:proofErr w:type="spellEnd"/>
      <w:r>
        <w:rPr>
          <w:rFonts w:cs="NewtonC-Italic"/>
          <w:iCs/>
          <w:szCs w:val="20"/>
          <w:lang w:val="en-US" w:eastAsia="cs-CZ"/>
        </w:rPr>
        <w:t xml:space="preserve">, </w:t>
      </w:r>
      <w:r w:rsidR="00A80D6E">
        <w:rPr>
          <w:rFonts w:cs="NewtonC-Italic"/>
          <w:iCs/>
          <w:szCs w:val="20"/>
          <w:lang w:val="en-US" w:eastAsia="cs-CZ"/>
        </w:rPr>
        <w:t xml:space="preserve">and </w:t>
      </w:r>
      <w:proofErr w:type="spellStart"/>
      <w:r>
        <w:rPr>
          <w:rFonts w:cs="NewtonC-Italic"/>
          <w:iCs/>
          <w:szCs w:val="20"/>
          <w:lang w:val="en-US" w:eastAsia="cs-CZ"/>
        </w:rPr>
        <w:t>H</w:t>
      </w:r>
      <w:r w:rsidR="00A80D6E">
        <w:rPr>
          <w:rFonts w:cs="NewtonC-Italic"/>
          <w:iCs/>
          <w:szCs w:val="20"/>
          <w:lang w:val="en-US" w:eastAsia="cs-CZ"/>
        </w:rPr>
        <w:t>avlicek</w:t>
      </w:r>
      <w:proofErr w:type="spellEnd"/>
      <w:r>
        <w:rPr>
          <w:rFonts w:cs="NewtonC-Italic"/>
          <w:iCs/>
          <w:szCs w:val="20"/>
          <w:lang w:val="en-US" w:eastAsia="cs-CZ"/>
        </w:rPr>
        <w:t xml:space="preserve">, Karel. </w:t>
      </w:r>
      <w:r w:rsidR="00A80D6E">
        <w:rPr>
          <w:rFonts w:cs="NewtonC-Italic"/>
          <w:iCs/>
          <w:szCs w:val="20"/>
          <w:lang w:val="en-US" w:eastAsia="cs-CZ"/>
        </w:rPr>
        <w:t>(2016) “</w:t>
      </w:r>
      <w:r>
        <w:rPr>
          <w:rFonts w:cs="NewtonC-Italic"/>
          <w:iCs/>
          <w:szCs w:val="20"/>
          <w:lang w:val="en-US" w:eastAsia="cs-CZ"/>
        </w:rPr>
        <w:t>SMEs export activities in the Czech Republic and export risk insuring</w:t>
      </w:r>
      <w:r w:rsidR="00A80D6E">
        <w:rPr>
          <w:rFonts w:cs="NewtonC-Italic"/>
          <w:iCs/>
          <w:szCs w:val="20"/>
          <w:lang w:val="en-US" w:eastAsia="cs-CZ"/>
        </w:rPr>
        <w:t>”</w:t>
      </w:r>
      <w:r w:rsidR="00FC431B" w:rsidRPr="00B30021">
        <w:rPr>
          <w:rFonts w:cs="NewtonC-Italic"/>
          <w:iCs/>
          <w:szCs w:val="20"/>
          <w:lang w:val="en-US" w:eastAsia="cs-CZ"/>
        </w:rPr>
        <w:t>.</w:t>
      </w:r>
      <w:r w:rsidRPr="00B30021">
        <w:rPr>
          <w:rFonts w:cs="NewtonC-Italic"/>
          <w:iCs/>
          <w:szCs w:val="20"/>
          <w:lang w:val="en-US" w:eastAsia="cs-CZ"/>
        </w:rPr>
        <w:t xml:space="preserve"> </w:t>
      </w:r>
      <w:r w:rsidR="00FC431B" w:rsidRPr="00B30021">
        <w:rPr>
          <w:rFonts w:cs="NewtonC-Italic"/>
          <w:i/>
          <w:iCs/>
          <w:szCs w:val="20"/>
          <w:lang w:val="en-US" w:eastAsia="cs-CZ"/>
        </w:rPr>
        <w:t>European Research Studies Journal</w:t>
      </w:r>
      <w:r>
        <w:rPr>
          <w:rFonts w:cs="NewtonC-Italic"/>
          <w:iCs/>
          <w:szCs w:val="20"/>
          <w:lang w:val="en-US" w:eastAsia="cs-CZ"/>
        </w:rPr>
        <w:t>.</w:t>
      </w:r>
      <w:r w:rsidR="00A80D6E">
        <w:rPr>
          <w:rFonts w:cs="NewtonC-Italic"/>
          <w:iCs/>
          <w:szCs w:val="20"/>
          <w:lang w:val="en-US" w:eastAsia="cs-CZ"/>
        </w:rPr>
        <w:t xml:space="preserve"> Vol</w:t>
      </w:r>
      <w:r>
        <w:rPr>
          <w:rFonts w:cs="NewtonC-Italic"/>
          <w:iCs/>
          <w:szCs w:val="20"/>
          <w:lang w:val="en-US" w:eastAsia="cs-CZ"/>
        </w:rPr>
        <w:t xml:space="preserve"> </w:t>
      </w:r>
      <w:r w:rsidRPr="00A80D6E">
        <w:rPr>
          <w:rFonts w:cs="NewtonC-Italic"/>
          <w:iCs/>
          <w:szCs w:val="20"/>
          <w:lang w:val="en-US" w:eastAsia="cs-CZ"/>
        </w:rPr>
        <w:t>19</w:t>
      </w:r>
      <w:r w:rsidR="00810271">
        <w:rPr>
          <w:rFonts w:cs="NewtonC-Italic"/>
          <w:iCs/>
          <w:szCs w:val="20"/>
          <w:lang w:val="en-US" w:eastAsia="cs-CZ"/>
        </w:rPr>
        <w:t>,</w:t>
      </w:r>
      <w:r w:rsidR="00A80D6E" w:rsidRPr="00A80D6E">
        <w:rPr>
          <w:rFonts w:cs="NewtonC-Italic"/>
          <w:iCs/>
          <w:szCs w:val="20"/>
          <w:lang w:val="en-US" w:eastAsia="cs-CZ"/>
        </w:rPr>
        <w:t xml:space="preserve"> No. 1</w:t>
      </w:r>
      <w:r w:rsidRPr="00A80D6E">
        <w:rPr>
          <w:rFonts w:cs="NewtonC-Italic"/>
          <w:iCs/>
          <w:szCs w:val="20"/>
          <w:lang w:val="en-US" w:eastAsia="cs-CZ"/>
        </w:rPr>
        <w:t xml:space="preserve">, </w:t>
      </w:r>
      <w:r w:rsidR="00392521">
        <w:rPr>
          <w:rFonts w:cs="NewtonC-Italic"/>
          <w:iCs/>
          <w:szCs w:val="20"/>
          <w:lang w:val="en-US" w:eastAsia="cs-CZ"/>
        </w:rPr>
        <w:t xml:space="preserve">pp </w:t>
      </w:r>
      <w:r w:rsidRPr="00A80D6E">
        <w:rPr>
          <w:rFonts w:cs="NewtonC-Italic"/>
          <w:iCs/>
          <w:szCs w:val="20"/>
          <w:lang w:val="en-US" w:eastAsia="cs-CZ"/>
        </w:rPr>
        <w:t xml:space="preserve">3-16. </w:t>
      </w:r>
    </w:p>
    <w:p w14:paraId="1C0018DD" w14:textId="77777777" w:rsidR="00FC431B" w:rsidRPr="00A80D6E" w:rsidRDefault="00FC431B" w:rsidP="00965EEA">
      <w:pPr>
        <w:autoSpaceDE w:val="0"/>
        <w:autoSpaceDN w:val="0"/>
        <w:adjustRightInd w:val="0"/>
        <w:rPr>
          <w:rFonts w:cs="NewtonC-Italic"/>
          <w:iCs/>
          <w:szCs w:val="20"/>
          <w:lang w:val="en-US" w:eastAsia="cs-CZ"/>
        </w:rPr>
      </w:pPr>
    </w:p>
    <w:p w14:paraId="4AC6978C" w14:textId="77777777" w:rsidR="00FC431B" w:rsidRDefault="00B30021" w:rsidP="00965EEA">
      <w:pPr>
        <w:autoSpaceDE w:val="0"/>
        <w:autoSpaceDN w:val="0"/>
        <w:adjustRightInd w:val="0"/>
        <w:rPr>
          <w:rFonts w:cs="NewtonC-Italic"/>
          <w:iCs/>
          <w:szCs w:val="20"/>
          <w:lang w:val="en-US" w:eastAsia="cs-CZ"/>
        </w:rPr>
      </w:pPr>
      <w:proofErr w:type="spellStart"/>
      <w:r w:rsidRPr="00A80D6E">
        <w:rPr>
          <w:rFonts w:cs="NewtonC-Italic"/>
          <w:iCs/>
          <w:szCs w:val="20"/>
          <w:lang w:val="en-US" w:eastAsia="cs-CZ"/>
        </w:rPr>
        <w:t>C</w:t>
      </w:r>
      <w:r w:rsidR="00A80D6E" w:rsidRPr="00A80D6E">
        <w:rPr>
          <w:rFonts w:cs="NewtonC-Italic"/>
          <w:iCs/>
          <w:szCs w:val="20"/>
          <w:lang w:val="en-US" w:eastAsia="cs-CZ"/>
        </w:rPr>
        <w:t>ovin</w:t>
      </w:r>
      <w:proofErr w:type="spellEnd"/>
      <w:r w:rsidR="005B632A">
        <w:rPr>
          <w:rFonts w:cs="NewtonC-Italic"/>
          <w:iCs/>
          <w:szCs w:val="20"/>
          <w:lang w:val="en-US" w:eastAsia="cs-CZ"/>
        </w:rPr>
        <w:t>, Jeffrey G. and</w:t>
      </w:r>
      <w:r w:rsidRPr="00A80D6E">
        <w:rPr>
          <w:rFonts w:cs="NewtonC-Italic"/>
          <w:iCs/>
          <w:szCs w:val="20"/>
          <w:lang w:val="en-US" w:eastAsia="cs-CZ"/>
        </w:rPr>
        <w:t xml:space="preserve"> M</w:t>
      </w:r>
      <w:r w:rsidR="00A80D6E" w:rsidRPr="00A80D6E">
        <w:rPr>
          <w:rFonts w:cs="NewtonC-Italic"/>
          <w:iCs/>
          <w:szCs w:val="20"/>
          <w:lang w:val="en-US" w:eastAsia="cs-CZ"/>
        </w:rPr>
        <w:t>iles</w:t>
      </w:r>
      <w:r w:rsidRPr="00A80D6E">
        <w:rPr>
          <w:rFonts w:cs="NewtonC-Italic"/>
          <w:iCs/>
          <w:szCs w:val="20"/>
          <w:lang w:val="en-US" w:eastAsia="cs-CZ"/>
        </w:rPr>
        <w:t>, M</w:t>
      </w:r>
      <w:r w:rsidR="00B16609" w:rsidRPr="00A80D6E">
        <w:rPr>
          <w:rFonts w:cs="NewtonC-Italic"/>
          <w:iCs/>
          <w:szCs w:val="20"/>
          <w:lang w:val="en-US" w:eastAsia="cs-CZ"/>
        </w:rPr>
        <w:t xml:space="preserve">organ </w:t>
      </w:r>
      <w:r w:rsidRPr="00A80D6E">
        <w:rPr>
          <w:rFonts w:cs="NewtonC-Italic"/>
          <w:iCs/>
          <w:szCs w:val="20"/>
          <w:lang w:val="en-US" w:eastAsia="cs-CZ"/>
        </w:rPr>
        <w:t>P.</w:t>
      </w:r>
      <w:r w:rsidR="00FC431B" w:rsidRPr="00A80D6E">
        <w:rPr>
          <w:rFonts w:cs="NewtonC-Italic"/>
          <w:iCs/>
          <w:szCs w:val="20"/>
          <w:lang w:val="en-US" w:eastAsia="cs-CZ"/>
        </w:rPr>
        <w:t xml:space="preserve"> </w:t>
      </w:r>
      <w:r w:rsidR="00A80D6E" w:rsidRPr="00A80D6E">
        <w:rPr>
          <w:rFonts w:cs="NewtonC-Italic"/>
          <w:iCs/>
          <w:szCs w:val="20"/>
          <w:lang w:val="en-US" w:eastAsia="cs-CZ"/>
        </w:rPr>
        <w:t>(1999) “</w:t>
      </w:r>
      <w:r w:rsidR="00FC431B" w:rsidRPr="00A80D6E">
        <w:rPr>
          <w:rFonts w:cs="NewtonC-Italic"/>
          <w:iCs/>
          <w:szCs w:val="20"/>
          <w:lang w:val="en-US" w:eastAsia="cs-CZ"/>
        </w:rPr>
        <w:t>Corporate entrepreneurship and the pursuit of competitive advantage</w:t>
      </w:r>
      <w:r w:rsidR="00A80D6E" w:rsidRPr="00A80D6E">
        <w:rPr>
          <w:rFonts w:cs="NewtonC-Italic"/>
          <w:iCs/>
          <w:szCs w:val="20"/>
          <w:lang w:val="en-US" w:eastAsia="cs-CZ"/>
        </w:rPr>
        <w:t>”</w:t>
      </w:r>
      <w:r w:rsidR="00FC431B" w:rsidRPr="00A80D6E">
        <w:rPr>
          <w:rFonts w:cs="NewtonC-Italic"/>
          <w:iCs/>
          <w:szCs w:val="20"/>
          <w:lang w:val="en-US" w:eastAsia="cs-CZ"/>
        </w:rPr>
        <w:t xml:space="preserve">. </w:t>
      </w:r>
      <w:r w:rsidR="00FC431B" w:rsidRPr="00A80D6E">
        <w:rPr>
          <w:rFonts w:cs="NewtonC-Italic"/>
          <w:i/>
          <w:iCs/>
          <w:szCs w:val="20"/>
          <w:lang w:val="en-US" w:eastAsia="cs-CZ"/>
        </w:rPr>
        <w:t>Entrepreneurship Theory and Practice</w:t>
      </w:r>
      <w:r w:rsidRPr="00A80D6E">
        <w:rPr>
          <w:rFonts w:cs="NewtonC-Italic"/>
          <w:iCs/>
          <w:szCs w:val="20"/>
          <w:lang w:val="en-US" w:eastAsia="cs-CZ"/>
        </w:rPr>
        <w:t xml:space="preserve">. </w:t>
      </w:r>
      <w:r w:rsidR="00A80D6E" w:rsidRPr="00A80D6E">
        <w:rPr>
          <w:rFonts w:cs="NewtonC-Italic"/>
          <w:iCs/>
          <w:szCs w:val="20"/>
          <w:lang w:val="en-US" w:eastAsia="cs-CZ"/>
        </w:rPr>
        <w:t xml:space="preserve">Vol </w:t>
      </w:r>
      <w:r w:rsidRPr="00A80D6E">
        <w:rPr>
          <w:rFonts w:cs="NewtonC-Italic"/>
          <w:iCs/>
          <w:szCs w:val="20"/>
          <w:lang w:val="en-US" w:eastAsia="cs-CZ"/>
        </w:rPr>
        <w:t>23</w:t>
      </w:r>
      <w:r w:rsidR="00810271">
        <w:rPr>
          <w:rFonts w:cs="NewtonC-Italic"/>
          <w:iCs/>
          <w:szCs w:val="20"/>
          <w:lang w:val="en-US" w:eastAsia="cs-CZ"/>
        </w:rPr>
        <w:t>,</w:t>
      </w:r>
      <w:r w:rsidR="00A80D6E" w:rsidRPr="00A80D6E">
        <w:rPr>
          <w:rFonts w:cs="NewtonC-Italic"/>
          <w:iCs/>
          <w:szCs w:val="20"/>
          <w:lang w:val="en-US" w:eastAsia="cs-CZ"/>
        </w:rPr>
        <w:t xml:space="preserve"> No</w:t>
      </w:r>
      <w:r w:rsidR="00A80D6E">
        <w:rPr>
          <w:rFonts w:cs="NewtonC-Italic"/>
          <w:b/>
          <w:iCs/>
          <w:szCs w:val="20"/>
          <w:lang w:val="en-US" w:eastAsia="cs-CZ"/>
        </w:rPr>
        <w:t xml:space="preserve">. </w:t>
      </w:r>
      <w:r w:rsidR="00A80D6E">
        <w:rPr>
          <w:rFonts w:cs="NewtonC-Italic"/>
          <w:iCs/>
          <w:szCs w:val="20"/>
          <w:lang w:val="en-US" w:eastAsia="cs-CZ"/>
        </w:rPr>
        <w:t>3</w:t>
      </w:r>
      <w:r>
        <w:rPr>
          <w:rFonts w:cs="NewtonC-Italic"/>
          <w:iCs/>
          <w:szCs w:val="20"/>
          <w:lang w:val="en-US" w:eastAsia="cs-CZ"/>
        </w:rPr>
        <w:t>,</w:t>
      </w:r>
      <w:r w:rsidR="00392521">
        <w:rPr>
          <w:rFonts w:cs="NewtonC-Italic"/>
          <w:iCs/>
          <w:szCs w:val="20"/>
          <w:lang w:val="en-US" w:eastAsia="cs-CZ"/>
        </w:rPr>
        <w:t xml:space="preserve"> pp</w:t>
      </w:r>
      <w:r w:rsidR="00FC431B" w:rsidRPr="00B30021">
        <w:rPr>
          <w:rFonts w:cs="NewtonC-Italic"/>
          <w:iCs/>
          <w:szCs w:val="20"/>
          <w:lang w:val="en-US" w:eastAsia="cs-CZ"/>
        </w:rPr>
        <w:t xml:space="preserve"> 47-63</w:t>
      </w:r>
      <w:r w:rsidR="00A80D6E">
        <w:rPr>
          <w:rFonts w:cs="NewtonC-Italic"/>
          <w:iCs/>
          <w:szCs w:val="20"/>
          <w:lang w:val="en-US" w:eastAsia="cs-CZ"/>
        </w:rPr>
        <w:t>.</w:t>
      </w:r>
    </w:p>
    <w:p w14:paraId="3FB0B7B7" w14:textId="77777777" w:rsidR="00965EEA" w:rsidRDefault="00965EEA" w:rsidP="00965EEA">
      <w:pPr>
        <w:autoSpaceDE w:val="0"/>
        <w:autoSpaceDN w:val="0"/>
        <w:adjustRightInd w:val="0"/>
        <w:rPr>
          <w:rFonts w:cs="NewtonC-Italic"/>
          <w:iCs/>
          <w:szCs w:val="20"/>
          <w:lang w:val="en-US" w:eastAsia="cs-CZ"/>
        </w:rPr>
      </w:pPr>
    </w:p>
    <w:p w14:paraId="7984C9DC" w14:textId="77777777" w:rsidR="00965EEA" w:rsidRPr="00965EEA" w:rsidRDefault="00965EEA" w:rsidP="00965EEA">
      <w:pPr>
        <w:rPr>
          <w:lang w:val="en-US" w:eastAsia="cs-CZ"/>
        </w:rPr>
      </w:pPr>
      <w:r w:rsidRPr="00965EEA">
        <w:rPr>
          <w:lang w:val="en-US" w:eastAsia="cs-CZ"/>
        </w:rPr>
        <w:t>Cressy, Robert. (2002)</w:t>
      </w:r>
      <w:r w:rsidR="00651ACC">
        <w:rPr>
          <w:lang w:val="en-US" w:eastAsia="cs-CZ"/>
        </w:rPr>
        <w:t xml:space="preserve"> </w:t>
      </w:r>
      <w:r w:rsidRPr="00965EEA">
        <w:rPr>
          <w:lang w:val="en-US" w:eastAsia="cs-CZ"/>
        </w:rPr>
        <w:t xml:space="preserve">“Funding gaps: A symposium”, </w:t>
      </w:r>
      <w:r w:rsidRPr="00965EEA">
        <w:rPr>
          <w:i/>
          <w:lang w:val="en-US" w:eastAsia="cs-CZ"/>
        </w:rPr>
        <w:t>Economic Journal</w:t>
      </w:r>
      <w:r w:rsidRPr="00965EEA">
        <w:rPr>
          <w:lang w:val="en-US" w:eastAsia="cs-CZ"/>
        </w:rPr>
        <w:t>, Vol 112, No. 477, pp 1–16.</w:t>
      </w:r>
    </w:p>
    <w:p w14:paraId="7640E9B7" w14:textId="77777777" w:rsidR="004477BF" w:rsidRPr="00B30021" w:rsidRDefault="004477BF" w:rsidP="00965EEA">
      <w:pPr>
        <w:autoSpaceDE w:val="0"/>
        <w:autoSpaceDN w:val="0"/>
        <w:adjustRightInd w:val="0"/>
        <w:rPr>
          <w:rFonts w:cs="NewtonC-Italic"/>
          <w:iCs/>
          <w:szCs w:val="20"/>
          <w:lang w:val="en-US" w:eastAsia="cs-CZ"/>
        </w:rPr>
      </w:pPr>
    </w:p>
    <w:p w14:paraId="335307CB" w14:textId="77777777" w:rsidR="004477BF" w:rsidRPr="00B30021" w:rsidRDefault="00B16609" w:rsidP="00965EEA">
      <w:pPr>
        <w:autoSpaceDE w:val="0"/>
        <w:autoSpaceDN w:val="0"/>
        <w:adjustRightInd w:val="0"/>
        <w:rPr>
          <w:rFonts w:cs="NewtonC-Italic"/>
          <w:iCs/>
          <w:szCs w:val="20"/>
          <w:lang w:val="en-US" w:eastAsia="cs-CZ"/>
        </w:rPr>
      </w:pPr>
      <w:r>
        <w:rPr>
          <w:rFonts w:cs="NewtonC-Italic"/>
          <w:iCs/>
          <w:szCs w:val="20"/>
          <w:lang w:val="en-US" w:eastAsia="cs-CZ"/>
        </w:rPr>
        <w:t>D</w:t>
      </w:r>
      <w:r w:rsidR="00A80D6E">
        <w:rPr>
          <w:rFonts w:cs="NewtonC-Italic"/>
          <w:iCs/>
          <w:szCs w:val="20"/>
          <w:lang w:val="en-US" w:eastAsia="cs-CZ"/>
        </w:rPr>
        <w:t xml:space="preserve">e </w:t>
      </w:r>
      <w:proofErr w:type="spellStart"/>
      <w:r w:rsidR="00A80D6E">
        <w:rPr>
          <w:rFonts w:cs="NewtonC-Italic"/>
          <w:iCs/>
          <w:szCs w:val="20"/>
          <w:lang w:val="en-US" w:eastAsia="cs-CZ"/>
        </w:rPr>
        <w:t>Mitri</w:t>
      </w:r>
      <w:proofErr w:type="spellEnd"/>
      <w:r w:rsidR="004477BF" w:rsidRPr="00B30021">
        <w:rPr>
          <w:rFonts w:cs="NewtonC-Italic"/>
          <w:iCs/>
          <w:szCs w:val="20"/>
          <w:lang w:val="en-US" w:eastAsia="cs-CZ"/>
        </w:rPr>
        <w:t>, S</w:t>
      </w:r>
      <w:r>
        <w:rPr>
          <w:rFonts w:cs="NewtonC-Italic"/>
          <w:iCs/>
          <w:szCs w:val="20"/>
          <w:lang w:val="en-US" w:eastAsia="cs-CZ"/>
        </w:rPr>
        <w:t>tefania</w:t>
      </w:r>
      <w:r w:rsidR="004477BF" w:rsidRPr="00B30021">
        <w:rPr>
          <w:rFonts w:cs="NewtonC-Italic"/>
          <w:iCs/>
          <w:szCs w:val="20"/>
          <w:lang w:val="en-US" w:eastAsia="cs-CZ"/>
        </w:rPr>
        <w:t>, D</w:t>
      </w:r>
      <w:r w:rsidR="00A80D6E">
        <w:rPr>
          <w:rFonts w:cs="NewtonC-Italic"/>
          <w:iCs/>
          <w:szCs w:val="20"/>
          <w:lang w:val="en-US" w:eastAsia="cs-CZ"/>
        </w:rPr>
        <w:t>e Socio</w:t>
      </w:r>
      <w:r w:rsidR="004477BF" w:rsidRPr="00B30021">
        <w:rPr>
          <w:rFonts w:cs="NewtonC-Italic"/>
          <w:iCs/>
          <w:szCs w:val="20"/>
          <w:lang w:val="en-US" w:eastAsia="cs-CZ"/>
        </w:rPr>
        <w:t>, A</w:t>
      </w:r>
      <w:r>
        <w:rPr>
          <w:rFonts w:cs="NewtonC-Italic"/>
          <w:iCs/>
          <w:szCs w:val="20"/>
          <w:lang w:val="en-US" w:eastAsia="cs-CZ"/>
        </w:rPr>
        <w:t>ntonio,</w:t>
      </w:r>
      <w:r w:rsidR="004477BF" w:rsidRPr="00B30021">
        <w:rPr>
          <w:rFonts w:cs="NewtonC-Italic"/>
          <w:iCs/>
          <w:szCs w:val="20"/>
          <w:lang w:val="en-US" w:eastAsia="cs-CZ"/>
        </w:rPr>
        <w:t xml:space="preserve"> </w:t>
      </w:r>
      <w:r w:rsidR="00A80D6E">
        <w:rPr>
          <w:rFonts w:cs="NewtonC-Italic"/>
          <w:iCs/>
          <w:szCs w:val="20"/>
          <w:lang w:val="en-US" w:eastAsia="cs-CZ"/>
        </w:rPr>
        <w:t>Russo</w:t>
      </w:r>
      <w:r w:rsidR="00392521">
        <w:rPr>
          <w:rFonts w:cs="NewtonC-Italic"/>
          <w:iCs/>
          <w:szCs w:val="20"/>
          <w:lang w:val="en-US" w:eastAsia="cs-CZ"/>
        </w:rPr>
        <w:t xml:space="preserve">, Paolo </w:t>
      </w:r>
      <w:r>
        <w:rPr>
          <w:rFonts w:cs="NewtonC-Italic"/>
          <w:iCs/>
          <w:szCs w:val="20"/>
          <w:lang w:val="en-US" w:eastAsia="cs-CZ"/>
        </w:rPr>
        <w:t>F. and</w:t>
      </w:r>
      <w:r w:rsidR="004477BF" w:rsidRPr="00B30021">
        <w:rPr>
          <w:rFonts w:cs="NewtonC-Italic"/>
          <w:iCs/>
          <w:szCs w:val="20"/>
          <w:lang w:val="en-US" w:eastAsia="cs-CZ"/>
        </w:rPr>
        <w:t xml:space="preserve"> </w:t>
      </w:r>
      <w:r w:rsidR="00A80D6E">
        <w:rPr>
          <w:rFonts w:cs="NewtonC-Italic"/>
          <w:iCs/>
          <w:szCs w:val="20"/>
          <w:lang w:val="en-US" w:eastAsia="cs-CZ"/>
        </w:rPr>
        <w:t>Nigro</w:t>
      </w:r>
      <w:r w:rsidR="004477BF" w:rsidRPr="00B30021">
        <w:rPr>
          <w:rFonts w:cs="NewtonC-Italic"/>
          <w:iCs/>
          <w:szCs w:val="20"/>
          <w:lang w:val="en-US" w:eastAsia="cs-CZ"/>
        </w:rPr>
        <w:t>, V</w:t>
      </w:r>
      <w:r>
        <w:rPr>
          <w:rFonts w:cs="NewtonC-Italic"/>
          <w:iCs/>
          <w:szCs w:val="20"/>
          <w:lang w:val="en-US" w:eastAsia="cs-CZ"/>
        </w:rPr>
        <w:t xml:space="preserve">alentina. </w:t>
      </w:r>
      <w:r w:rsidR="00A80D6E">
        <w:rPr>
          <w:rFonts w:cs="NewtonC-Italic"/>
          <w:iCs/>
          <w:szCs w:val="20"/>
          <w:lang w:val="en-US" w:eastAsia="cs-CZ"/>
        </w:rPr>
        <w:t>(2013) “</w:t>
      </w:r>
      <w:r w:rsidR="004477BF" w:rsidRPr="00B30021">
        <w:rPr>
          <w:rFonts w:cs="NewtonC-Italic"/>
          <w:iCs/>
          <w:szCs w:val="20"/>
          <w:lang w:val="en-US" w:eastAsia="cs-CZ"/>
        </w:rPr>
        <w:t>Micro-enterprises in Italy: A first analysis of economic and financial conditions</w:t>
      </w:r>
      <w:r w:rsidR="00A80D6E">
        <w:rPr>
          <w:rFonts w:cs="NewtonC-Italic"/>
          <w:iCs/>
          <w:szCs w:val="20"/>
          <w:lang w:val="en-US" w:eastAsia="cs-CZ"/>
        </w:rPr>
        <w:t>”</w:t>
      </w:r>
      <w:r w:rsidR="004477BF" w:rsidRPr="00B30021">
        <w:rPr>
          <w:rFonts w:cs="NewtonC-Italic"/>
          <w:iCs/>
          <w:szCs w:val="20"/>
          <w:lang w:val="en-US" w:eastAsia="cs-CZ"/>
        </w:rPr>
        <w:t xml:space="preserve">. </w:t>
      </w:r>
      <w:proofErr w:type="spellStart"/>
      <w:r w:rsidRPr="00A80D6E">
        <w:rPr>
          <w:rFonts w:cs="NewtonC-Italic"/>
          <w:i/>
          <w:iCs/>
          <w:szCs w:val="20"/>
          <w:lang w:val="en-US" w:eastAsia="cs-CZ"/>
        </w:rPr>
        <w:t>Questioni</w:t>
      </w:r>
      <w:proofErr w:type="spellEnd"/>
      <w:r w:rsidRPr="00A80D6E">
        <w:rPr>
          <w:rFonts w:cs="NewtonC-Italic"/>
          <w:i/>
          <w:iCs/>
          <w:szCs w:val="20"/>
          <w:lang w:val="en-US" w:eastAsia="cs-CZ"/>
        </w:rPr>
        <w:t xml:space="preserve"> di Economia e </w:t>
      </w:r>
      <w:proofErr w:type="spellStart"/>
      <w:r w:rsidRPr="00A80D6E">
        <w:rPr>
          <w:rFonts w:cs="NewtonC-Italic"/>
          <w:i/>
          <w:iCs/>
          <w:szCs w:val="20"/>
          <w:lang w:val="en-US" w:eastAsia="cs-CZ"/>
        </w:rPr>
        <w:t>Finanza</w:t>
      </w:r>
      <w:proofErr w:type="spellEnd"/>
      <w:r>
        <w:rPr>
          <w:rFonts w:cs="NewtonC-Italic"/>
          <w:iCs/>
          <w:szCs w:val="20"/>
          <w:lang w:val="en-US" w:eastAsia="cs-CZ"/>
        </w:rPr>
        <w:t xml:space="preserve"> (Occasional Papers). </w:t>
      </w:r>
      <w:r w:rsidR="00A80D6E">
        <w:rPr>
          <w:rFonts w:cs="NewtonC-Italic"/>
          <w:iCs/>
          <w:szCs w:val="20"/>
          <w:lang w:val="en-US" w:eastAsia="cs-CZ"/>
        </w:rPr>
        <w:t xml:space="preserve">Bank of Italy </w:t>
      </w:r>
      <w:r w:rsidR="005B632A">
        <w:rPr>
          <w:rFonts w:cs="NewtonC-Italic"/>
          <w:iCs/>
          <w:szCs w:val="20"/>
          <w:lang w:val="en-US" w:eastAsia="cs-CZ"/>
        </w:rPr>
        <w:t>Vol 65</w:t>
      </w:r>
      <w:r w:rsidR="00810271">
        <w:rPr>
          <w:rFonts w:cs="NewtonC-Italic"/>
          <w:iCs/>
          <w:szCs w:val="20"/>
          <w:lang w:val="en-US" w:eastAsia="cs-CZ"/>
        </w:rPr>
        <w:t>,</w:t>
      </w:r>
      <w:r w:rsidR="00A80D6E">
        <w:rPr>
          <w:rFonts w:cs="NewtonC-Italic"/>
          <w:iCs/>
          <w:szCs w:val="20"/>
          <w:lang w:val="en-US" w:eastAsia="cs-CZ"/>
        </w:rPr>
        <w:t xml:space="preserve"> No. 162</w:t>
      </w:r>
      <w:r w:rsidR="004477BF" w:rsidRPr="00B30021">
        <w:rPr>
          <w:rFonts w:cs="NewtonC-Italic"/>
          <w:iCs/>
          <w:szCs w:val="20"/>
          <w:lang w:val="en-US" w:eastAsia="cs-CZ"/>
        </w:rPr>
        <w:t>.</w:t>
      </w:r>
    </w:p>
    <w:p w14:paraId="135EC965" w14:textId="77777777" w:rsidR="006C6FB3" w:rsidRPr="00F4341A" w:rsidRDefault="006C6FB3" w:rsidP="00965EEA">
      <w:pPr>
        <w:autoSpaceDE w:val="0"/>
        <w:autoSpaceDN w:val="0"/>
        <w:adjustRightInd w:val="0"/>
        <w:rPr>
          <w:rFonts w:cs="NewtonC-Italic"/>
          <w:iCs/>
          <w:szCs w:val="20"/>
          <w:lang w:val="en-US" w:eastAsia="cs-CZ"/>
        </w:rPr>
      </w:pPr>
    </w:p>
    <w:p w14:paraId="3660E895" w14:textId="77777777" w:rsidR="00BD36B7" w:rsidRDefault="00A80D6E"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lastRenderedPageBreak/>
        <w:t>Dobes</w:t>
      </w:r>
      <w:proofErr w:type="spellEnd"/>
      <w:r w:rsidR="00BD36B7" w:rsidRPr="00F4341A">
        <w:rPr>
          <w:rFonts w:cs="NewtonC-Italic"/>
          <w:iCs/>
          <w:szCs w:val="20"/>
          <w:lang w:val="en-US" w:eastAsia="cs-CZ"/>
        </w:rPr>
        <w:t xml:space="preserve"> </w:t>
      </w:r>
      <w:proofErr w:type="spellStart"/>
      <w:r w:rsidR="00BD36B7" w:rsidRPr="00F4341A">
        <w:rPr>
          <w:rFonts w:cs="NewtonC-Italic"/>
          <w:iCs/>
          <w:szCs w:val="20"/>
          <w:lang w:val="en-US" w:eastAsia="cs-CZ"/>
        </w:rPr>
        <w:t>K</w:t>
      </w:r>
      <w:r w:rsidR="00F8159D" w:rsidRPr="00F4341A">
        <w:rPr>
          <w:rFonts w:cs="NewtonC-Italic"/>
          <w:iCs/>
          <w:szCs w:val="20"/>
          <w:lang w:val="en-US" w:eastAsia="cs-CZ"/>
        </w:rPr>
        <w:t>amil</w:t>
      </w:r>
      <w:proofErr w:type="spellEnd"/>
      <w:r w:rsidR="00B16609">
        <w:rPr>
          <w:rFonts w:cs="NewtonC-Italic"/>
          <w:iCs/>
          <w:szCs w:val="20"/>
          <w:lang w:val="en-US" w:eastAsia="cs-CZ"/>
        </w:rPr>
        <w:t>,</w:t>
      </w:r>
      <w:r w:rsidR="00BD36B7" w:rsidRPr="00F4341A">
        <w:rPr>
          <w:rFonts w:cs="NewtonC-Italic"/>
          <w:iCs/>
          <w:szCs w:val="20"/>
          <w:lang w:val="en-US" w:eastAsia="cs-CZ"/>
        </w:rPr>
        <w:t xml:space="preserve"> </w:t>
      </w:r>
      <w:proofErr w:type="spellStart"/>
      <w:r>
        <w:rPr>
          <w:rFonts w:cs="NewtonC-Italic"/>
          <w:iCs/>
          <w:szCs w:val="20"/>
          <w:lang w:val="en-US" w:eastAsia="cs-CZ"/>
        </w:rPr>
        <w:t>K</w:t>
      </w:r>
      <w:r w:rsidRPr="00A80D6E">
        <w:rPr>
          <w:rFonts w:cs="NewtonC-Italic"/>
          <w:iCs/>
          <w:szCs w:val="20"/>
          <w:lang w:val="en-US" w:eastAsia="cs-CZ"/>
        </w:rPr>
        <w:t>ot</w:t>
      </w:r>
      <w:proofErr w:type="spellEnd"/>
      <w:r w:rsidR="00BD36B7" w:rsidRPr="00A80D6E">
        <w:rPr>
          <w:rFonts w:cs="NewtonC-Italic"/>
          <w:iCs/>
          <w:szCs w:val="20"/>
          <w:lang w:val="en-US" w:eastAsia="cs-CZ"/>
        </w:rPr>
        <w:t xml:space="preserve"> S</w:t>
      </w:r>
      <w:r w:rsidR="00F8159D" w:rsidRPr="00A80D6E">
        <w:rPr>
          <w:rFonts w:cs="NewtonC-Italic"/>
          <w:iCs/>
          <w:szCs w:val="20"/>
          <w:lang w:val="en-US" w:eastAsia="cs-CZ"/>
        </w:rPr>
        <w:t xml:space="preserve">ebastian, </w:t>
      </w:r>
      <w:proofErr w:type="spellStart"/>
      <w:r w:rsidR="00B16609" w:rsidRPr="00A80D6E">
        <w:rPr>
          <w:rFonts w:cs="NewtonC-Italic"/>
          <w:iCs/>
          <w:szCs w:val="20"/>
          <w:lang w:val="en-US" w:eastAsia="cs-CZ"/>
        </w:rPr>
        <w:t>K</w:t>
      </w:r>
      <w:r w:rsidRPr="00A80D6E">
        <w:rPr>
          <w:rFonts w:cs="NewtonC-Italic"/>
          <w:iCs/>
          <w:szCs w:val="20"/>
          <w:lang w:val="en-US" w:eastAsia="cs-CZ"/>
        </w:rPr>
        <w:t>ramolis</w:t>
      </w:r>
      <w:proofErr w:type="spellEnd"/>
      <w:r w:rsidR="00F8159D" w:rsidRPr="00A80D6E">
        <w:rPr>
          <w:rFonts w:cs="NewtonC-Italic"/>
          <w:iCs/>
          <w:szCs w:val="20"/>
          <w:lang w:val="en-US" w:eastAsia="cs-CZ"/>
        </w:rPr>
        <w:t xml:space="preserve"> Jan</w:t>
      </w:r>
      <w:r w:rsidR="00B16609" w:rsidRPr="00A80D6E">
        <w:rPr>
          <w:rFonts w:cs="NewtonC-Italic"/>
          <w:iCs/>
          <w:szCs w:val="20"/>
          <w:lang w:val="en-US" w:eastAsia="cs-CZ"/>
        </w:rPr>
        <w:t xml:space="preserve"> and </w:t>
      </w:r>
      <w:proofErr w:type="spellStart"/>
      <w:r w:rsidR="00B16609" w:rsidRPr="00A80D6E">
        <w:rPr>
          <w:rFonts w:cs="NewtonC-Italic"/>
          <w:iCs/>
          <w:szCs w:val="20"/>
          <w:lang w:val="en-US" w:eastAsia="cs-CZ"/>
        </w:rPr>
        <w:t>S</w:t>
      </w:r>
      <w:r w:rsidRPr="00A80D6E">
        <w:rPr>
          <w:rFonts w:cs="NewtonC-Italic"/>
          <w:iCs/>
          <w:szCs w:val="20"/>
          <w:lang w:val="en-US" w:eastAsia="cs-CZ"/>
        </w:rPr>
        <w:t>opkova</w:t>
      </w:r>
      <w:proofErr w:type="spellEnd"/>
      <w:r w:rsidR="00BD36B7" w:rsidRPr="00A80D6E">
        <w:rPr>
          <w:rFonts w:cs="NewtonC-Italic"/>
          <w:iCs/>
          <w:szCs w:val="20"/>
          <w:lang w:val="en-US" w:eastAsia="cs-CZ"/>
        </w:rPr>
        <w:t xml:space="preserve"> G</w:t>
      </w:r>
      <w:r w:rsidR="00F8159D" w:rsidRPr="00A80D6E">
        <w:rPr>
          <w:rFonts w:cs="NewtonC-Italic"/>
          <w:iCs/>
          <w:szCs w:val="20"/>
          <w:lang w:val="en-US" w:eastAsia="cs-CZ"/>
        </w:rPr>
        <w:t>abriela</w:t>
      </w:r>
      <w:r w:rsidR="00B16609" w:rsidRPr="00A80D6E">
        <w:rPr>
          <w:rFonts w:cs="NewtonC-Italic"/>
          <w:iCs/>
          <w:szCs w:val="20"/>
          <w:lang w:val="en-US" w:eastAsia="cs-CZ"/>
        </w:rPr>
        <w:t>.</w:t>
      </w:r>
      <w:r w:rsidRPr="00A80D6E">
        <w:rPr>
          <w:rFonts w:cs="NewtonC-Italic"/>
          <w:iCs/>
          <w:szCs w:val="20"/>
          <w:lang w:val="en-US" w:eastAsia="cs-CZ"/>
        </w:rPr>
        <w:t xml:space="preserve"> (2017) “</w:t>
      </w:r>
      <w:r w:rsidR="00BD36B7" w:rsidRPr="00A80D6E">
        <w:rPr>
          <w:rFonts w:cs="NewtonC-Italic"/>
          <w:iCs/>
          <w:szCs w:val="20"/>
          <w:lang w:val="en-US" w:eastAsia="cs-CZ"/>
        </w:rPr>
        <w:t>The Perception of Governmental Support in The Context of Competitiveness of SMEs in the Czech Republic</w:t>
      </w:r>
      <w:r w:rsidRPr="00A80D6E">
        <w:rPr>
          <w:rFonts w:cs="NewtonC-Italic"/>
          <w:iCs/>
          <w:szCs w:val="20"/>
          <w:lang w:val="en-US" w:eastAsia="cs-CZ"/>
        </w:rPr>
        <w:t>”</w:t>
      </w:r>
      <w:r w:rsidR="00BD36B7" w:rsidRPr="00A80D6E">
        <w:rPr>
          <w:rFonts w:cs="NewtonC-Italic"/>
          <w:iCs/>
          <w:szCs w:val="20"/>
          <w:lang w:val="en-US" w:eastAsia="cs-CZ"/>
        </w:rPr>
        <w:t xml:space="preserve">. </w:t>
      </w:r>
      <w:r w:rsidR="00BD36B7" w:rsidRPr="00A80D6E">
        <w:rPr>
          <w:rFonts w:cs="NewtonC-Italic"/>
          <w:i/>
          <w:iCs/>
          <w:szCs w:val="20"/>
          <w:lang w:val="en-US" w:eastAsia="cs-CZ"/>
        </w:rPr>
        <w:t>Journal of Competitiveness</w:t>
      </w:r>
      <w:r w:rsidR="00B16609" w:rsidRPr="00A80D6E">
        <w:rPr>
          <w:rFonts w:cs="NewtonC-Italic"/>
          <w:iCs/>
          <w:szCs w:val="20"/>
          <w:lang w:val="en-US" w:eastAsia="cs-CZ"/>
        </w:rPr>
        <w:t xml:space="preserve">, </w:t>
      </w:r>
      <w:r w:rsidRPr="00A80D6E">
        <w:rPr>
          <w:rFonts w:cs="NewtonC-Italic"/>
          <w:iCs/>
          <w:szCs w:val="20"/>
          <w:lang w:val="en-US" w:eastAsia="cs-CZ"/>
        </w:rPr>
        <w:t xml:space="preserve"> Vol </w:t>
      </w:r>
      <w:r w:rsidR="00B16609" w:rsidRPr="00A80D6E">
        <w:rPr>
          <w:rFonts w:cs="NewtonC-Italic"/>
          <w:iCs/>
          <w:szCs w:val="20"/>
          <w:lang w:val="en-US" w:eastAsia="cs-CZ"/>
        </w:rPr>
        <w:t>9</w:t>
      </w:r>
      <w:r w:rsidR="00810271">
        <w:rPr>
          <w:rFonts w:cs="NewtonC-Italic"/>
          <w:iCs/>
          <w:szCs w:val="20"/>
          <w:lang w:val="en-US" w:eastAsia="cs-CZ"/>
        </w:rPr>
        <w:t>,</w:t>
      </w:r>
      <w:r w:rsidRPr="00A80D6E">
        <w:rPr>
          <w:rFonts w:cs="NewtonC-Italic"/>
          <w:iCs/>
          <w:szCs w:val="20"/>
          <w:lang w:val="en-US" w:eastAsia="cs-CZ"/>
        </w:rPr>
        <w:t xml:space="preserve"> No. 3</w:t>
      </w:r>
      <w:r w:rsidR="00BD36B7" w:rsidRPr="00A80D6E">
        <w:rPr>
          <w:rFonts w:cs="NewtonC-Italic"/>
          <w:iCs/>
          <w:szCs w:val="20"/>
          <w:lang w:val="en-US" w:eastAsia="cs-CZ"/>
        </w:rPr>
        <w:t xml:space="preserve">, </w:t>
      </w:r>
      <w:r w:rsidR="00392521">
        <w:rPr>
          <w:rFonts w:cs="NewtonC-Italic"/>
          <w:iCs/>
          <w:szCs w:val="20"/>
          <w:lang w:val="en-US" w:eastAsia="cs-CZ"/>
        </w:rPr>
        <w:t xml:space="preserve">pp </w:t>
      </w:r>
      <w:r w:rsidR="00BD36B7" w:rsidRPr="00A80D6E">
        <w:rPr>
          <w:rFonts w:cs="NewtonC-Italic"/>
          <w:iCs/>
          <w:szCs w:val="20"/>
          <w:lang w:val="en-US" w:eastAsia="cs-CZ"/>
        </w:rPr>
        <w:t>34-50</w:t>
      </w:r>
      <w:r w:rsidRPr="00A80D6E">
        <w:rPr>
          <w:rFonts w:cs="NewtonC-Italic"/>
          <w:iCs/>
          <w:szCs w:val="20"/>
          <w:lang w:val="en-US" w:eastAsia="cs-CZ"/>
        </w:rPr>
        <w:t>.</w:t>
      </w:r>
    </w:p>
    <w:p w14:paraId="3EC75B25" w14:textId="77777777" w:rsidR="00A4575D" w:rsidRDefault="00A4575D" w:rsidP="00965EEA">
      <w:pPr>
        <w:autoSpaceDE w:val="0"/>
        <w:autoSpaceDN w:val="0"/>
        <w:adjustRightInd w:val="0"/>
        <w:rPr>
          <w:rFonts w:cs="NewtonC-Italic"/>
          <w:iCs/>
          <w:szCs w:val="20"/>
          <w:lang w:val="en-US" w:eastAsia="cs-CZ"/>
        </w:rPr>
      </w:pPr>
    </w:p>
    <w:p w14:paraId="01006B12" w14:textId="77777777" w:rsidR="00A4575D" w:rsidRPr="00A4575D" w:rsidRDefault="000A26AB"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D</w:t>
      </w:r>
      <w:r w:rsidR="00A80D6E">
        <w:rPr>
          <w:rFonts w:cs="NewtonC-Italic"/>
          <w:iCs/>
          <w:szCs w:val="20"/>
          <w:lang w:val="en-US" w:eastAsia="cs-CZ"/>
        </w:rPr>
        <w:t>rilhon</w:t>
      </w:r>
      <w:proofErr w:type="spellEnd"/>
      <w:r w:rsidR="00A80D6E">
        <w:rPr>
          <w:rFonts w:cs="NewtonC-Italic"/>
          <w:iCs/>
          <w:szCs w:val="20"/>
          <w:lang w:val="en-US" w:eastAsia="cs-CZ"/>
        </w:rPr>
        <w:t xml:space="preserve">, G and </w:t>
      </w:r>
      <w:proofErr w:type="spellStart"/>
      <w:r w:rsidR="00A80D6E">
        <w:rPr>
          <w:rFonts w:cs="NewtonC-Italic"/>
          <w:iCs/>
          <w:szCs w:val="20"/>
          <w:lang w:val="en-US" w:eastAsia="cs-CZ"/>
        </w:rPr>
        <w:t>Estime</w:t>
      </w:r>
      <w:proofErr w:type="spellEnd"/>
      <w:r w:rsidR="00B16609">
        <w:rPr>
          <w:rFonts w:cs="NewtonC-Italic"/>
          <w:iCs/>
          <w:szCs w:val="20"/>
          <w:lang w:val="en-US" w:eastAsia="cs-CZ"/>
        </w:rPr>
        <w:t xml:space="preserve">, Marie </w:t>
      </w:r>
      <w:r w:rsidR="00A4575D" w:rsidRPr="00A4575D">
        <w:rPr>
          <w:rFonts w:cs="NewtonC-Italic"/>
          <w:iCs/>
          <w:szCs w:val="20"/>
          <w:lang w:val="en-US" w:eastAsia="cs-CZ"/>
        </w:rPr>
        <w:t>F</w:t>
      </w:r>
      <w:r w:rsidR="00B16609">
        <w:rPr>
          <w:rFonts w:cs="NewtonC-Italic"/>
          <w:iCs/>
          <w:szCs w:val="20"/>
          <w:lang w:val="en-US" w:eastAsia="cs-CZ"/>
        </w:rPr>
        <w:t>.</w:t>
      </w:r>
      <w:r w:rsidR="00A4575D" w:rsidRPr="00A4575D">
        <w:rPr>
          <w:rFonts w:cs="NewtonC-Italic"/>
          <w:iCs/>
          <w:szCs w:val="20"/>
          <w:lang w:val="en-US" w:eastAsia="cs-CZ"/>
        </w:rPr>
        <w:t xml:space="preserve"> </w:t>
      </w:r>
      <w:r w:rsidR="00A80D6E">
        <w:rPr>
          <w:rFonts w:cs="NewtonC-Italic"/>
          <w:iCs/>
          <w:szCs w:val="20"/>
          <w:lang w:val="en-US" w:eastAsia="cs-CZ"/>
        </w:rPr>
        <w:t>(1993) “</w:t>
      </w:r>
      <w:r w:rsidR="00A4575D" w:rsidRPr="00A4575D">
        <w:rPr>
          <w:rFonts w:cs="NewtonC-Italic"/>
          <w:iCs/>
          <w:szCs w:val="20"/>
          <w:lang w:val="en-US" w:eastAsia="cs-CZ"/>
        </w:rPr>
        <w:t>Technology watch and the small firm</w:t>
      </w:r>
      <w:r w:rsidR="00A80D6E">
        <w:rPr>
          <w:rFonts w:cs="NewtonC-Italic"/>
          <w:iCs/>
          <w:szCs w:val="20"/>
          <w:lang w:val="en-US" w:eastAsia="cs-CZ"/>
        </w:rPr>
        <w:t xml:space="preserve">”, </w:t>
      </w:r>
      <w:r w:rsidR="00A4575D" w:rsidRPr="000A26AB">
        <w:rPr>
          <w:rFonts w:cs="NewtonC-Italic"/>
          <w:i/>
          <w:iCs/>
          <w:szCs w:val="20"/>
          <w:lang w:val="en-US" w:eastAsia="cs-CZ"/>
        </w:rPr>
        <w:t>OECD Observ</w:t>
      </w:r>
      <w:r>
        <w:rPr>
          <w:rFonts w:cs="NewtonC-Italic"/>
          <w:i/>
          <w:iCs/>
          <w:szCs w:val="20"/>
          <w:lang w:val="en-US" w:eastAsia="cs-CZ"/>
        </w:rPr>
        <w:t>er</w:t>
      </w:r>
      <w:r w:rsidR="00B16609">
        <w:rPr>
          <w:rFonts w:cs="NewtonC-Italic"/>
          <w:iCs/>
          <w:szCs w:val="20"/>
          <w:lang w:val="en-US" w:eastAsia="cs-CZ"/>
        </w:rPr>
        <w:t>,</w:t>
      </w:r>
      <w:r w:rsidR="00A4575D" w:rsidRPr="00A4575D">
        <w:rPr>
          <w:rFonts w:cs="NewtonC-Italic"/>
          <w:iCs/>
          <w:szCs w:val="20"/>
          <w:lang w:val="en-US" w:eastAsia="cs-CZ"/>
        </w:rPr>
        <w:t xml:space="preserve"> </w:t>
      </w:r>
      <w:r w:rsidR="00A80D6E">
        <w:rPr>
          <w:rFonts w:cs="NewtonC-Italic"/>
          <w:iCs/>
          <w:szCs w:val="20"/>
          <w:lang w:val="en-US" w:eastAsia="cs-CZ"/>
        </w:rPr>
        <w:t>Vol 9</w:t>
      </w:r>
      <w:r w:rsidR="00810271">
        <w:rPr>
          <w:rFonts w:cs="NewtonC-Italic"/>
          <w:iCs/>
          <w:szCs w:val="20"/>
          <w:lang w:val="en-US" w:eastAsia="cs-CZ"/>
        </w:rPr>
        <w:t>,</w:t>
      </w:r>
      <w:r w:rsidR="00A80D6E">
        <w:rPr>
          <w:rFonts w:cs="NewtonC-Italic"/>
          <w:iCs/>
          <w:szCs w:val="20"/>
          <w:lang w:val="en-US" w:eastAsia="cs-CZ"/>
        </w:rPr>
        <w:t xml:space="preserve"> </w:t>
      </w:r>
      <w:r w:rsidR="00A4575D" w:rsidRPr="00A4575D">
        <w:rPr>
          <w:rFonts w:cs="NewtonC-Italic"/>
          <w:iCs/>
          <w:szCs w:val="20"/>
          <w:lang w:val="en-US" w:eastAsia="cs-CZ"/>
        </w:rPr>
        <w:t>No. 182, June/July,</w:t>
      </w:r>
      <w:r w:rsidR="00392521">
        <w:rPr>
          <w:rFonts w:cs="NewtonC-Italic"/>
          <w:iCs/>
          <w:szCs w:val="20"/>
          <w:lang w:val="en-US" w:eastAsia="cs-CZ"/>
        </w:rPr>
        <w:t xml:space="preserve"> pp</w:t>
      </w:r>
      <w:r w:rsidR="00A4575D" w:rsidRPr="00A4575D">
        <w:rPr>
          <w:rFonts w:cs="NewtonC-Italic"/>
          <w:iCs/>
          <w:szCs w:val="20"/>
          <w:lang w:val="en-US" w:eastAsia="cs-CZ"/>
        </w:rPr>
        <w:t xml:space="preserve"> 31-34.</w:t>
      </w:r>
      <w:r>
        <w:rPr>
          <w:rFonts w:cs="NewtonC-Italic"/>
          <w:iCs/>
          <w:szCs w:val="20"/>
          <w:lang w:val="en-US" w:eastAsia="cs-CZ"/>
        </w:rPr>
        <w:t xml:space="preserve"> </w:t>
      </w:r>
    </w:p>
    <w:p w14:paraId="08182FBD" w14:textId="77777777" w:rsidR="006C6FB3" w:rsidRPr="00F4341A" w:rsidRDefault="006C6FB3" w:rsidP="00965EEA">
      <w:pPr>
        <w:autoSpaceDE w:val="0"/>
        <w:autoSpaceDN w:val="0"/>
        <w:adjustRightInd w:val="0"/>
        <w:rPr>
          <w:rFonts w:cs="NewtonC-Italic"/>
          <w:iCs/>
          <w:szCs w:val="20"/>
          <w:lang w:val="en-US" w:eastAsia="cs-CZ"/>
        </w:rPr>
      </w:pPr>
    </w:p>
    <w:p w14:paraId="22EC20DB" w14:textId="77777777" w:rsidR="006C6FB3" w:rsidRPr="00F4341A" w:rsidRDefault="00A80D6E" w:rsidP="00965EEA">
      <w:pPr>
        <w:autoSpaceDE w:val="0"/>
        <w:autoSpaceDN w:val="0"/>
        <w:adjustRightInd w:val="0"/>
        <w:rPr>
          <w:rFonts w:cs="NewtonC-Italic"/>
          <w:iCs/>
          <w:szCs w:val="20"/>
          <w:lang w:val="en-US" w:eastAsia="cs-CZ"/>
        </w:rPr>
      </w:pPr>
      <w:r>
        <w:rPr>
          <w:rFonts w:cs="NewtonC-Italic"/>
          <w:iCs/>
          <w:szCs w:val="20"/>
          <w:lang w:val="en-US" w:eastAsia="cs-CZ"/>
        </w:rPr>
        <w:t>European Commission</w:t>
      </w:r>
      <w:r w:rsidR="003B74AA" w:rsidRPr="003B74AA">
        <w:rPr>
          <w:rFonts w:cs="NewtonC-Italic"/>
          <w:iCs/>
          <w:szCs w:val="20"/>
          <w:lang w:val="en-US" w:eastAsia="cs-CZ"/>
        </w:rPr>
        <w:t xml:space="preserve"> </w:t>
      </w:r>
      <w:r>
        <w:rPr>
          <w:rFonts w:cs="NewtonC-Italic"/>
          <w:iCs/>
          <w:szCs w:val="20"/>
          <w:lang w:val="en-US" w:eastAsia="cs-CZ"/>
        </w:rPr>
        <w:t>(</w:t>
      </w:r>
      <w:r w:rsidR="003B74AA" w:rsidRPr="003B74AA">
        <w:rPr>
          <w:rFonts w:cs="NewtonC-Italic"/>
          <w:iCs/>
          <w:szCs w:val="20"/>
          <w:lang w:val="en-US" w:eastAsia="cs-CZ"/>
        </w:rPr>
        <w:t>2013</w:t>
      </w:r>
      <w:r>
        <w:rPr>
          <w:rFonts w:cs="NewtonC-Italic"/>
          <w:iCs/>
          <w:szCs w:val="20"/>
          <w:lang w:val="en-US" w:eastAsia="cs-CZ"/>
        </w:rPr>
        <w:t>)</w:t>
      </w:r>
      <w:r w:rsidR="003B74AA" w:rsidRPr="003B74AA">
        <w:rPr>
          <w:rFonts w:cs="NewtonC-Italic"/>
          <w:iCs/>
          <w:szCs w:val="20"/>
          <w:lang w:val="en-US" w:eastAsia="cs-CZ"/>
        </w:rPr>
        <w:t xml:space="preserve"> </w:t>
      </w:r>
      <w:r w:rsidR="003B74AA" w:rsidRPr="00457282">
        <w:rPr>
          <w:rFonts w:cs="NewtonC-Italic"/>
          <w:i/>
          <w:iCs/>
          <w:szCs w:val="20"/>
          <w:lang w:val="en-US" w:eastAsia="cs-CZ"/>
        </w:rPr>
        <w:t>Innovation Union Scoreboard</w:t>
      </w:r>
      <w:r w:rsidR="003B74AA" w:rsidRPr="003B74AA">
        <w:rPr>
          <w:rFonts w:cs="NewtonC-Italic"/>
          <w:iCs/>
          <w:szCs w:val="20"/>
          <w:lang w:val="en-US" w:eastAsia="cs-CZ"/>
        </w:rPr>
        <w:t xml:space="preserve"> </w:t>
      </w:r>
      <w:r w:rsidR="003B74AA" w:rsidRPr="003B74AA">
        <w:rPr>
          <w:color w:val="000000"/>
        </w:rPr>
        <w:t>[</w:t>
      </w:r>
      <w:r>
        <w:rPr>
          <w:color w:val="000000"/>
        </w:rPr>
        <w:t>online</w:t>
      </w:r>
      <w:r w:rsidR="003B74AA">
        <w:rPr>
          <w:color w:val="000000"/>
        </w:rPr>
        <w:t xml:space="preserve"> </w:t>
      </w:r>
      <w:r w:rsidR="003B74AA" w:rsidRPr="003B74AA">
        <w:rPr>
          <w:color w:val="000000"/>
        </w:rPr>
        <w:t>25.3.2018]</w:t>
      </w:r>
      <w:r w:rsidR="00392521">
        <w:rPr>
          <w:rFonts w:cs="NewtonC-Italic"/>
          <w:iCs/>
          <w:szCs w:val="20"/>
          <w:lang w:val="en-US" w:eastAsia="cs-CZ"/>
        </w:rPr>
        <w:t xml:space="preserve">, </w:t>
      </w:r>
      <w:hyperlink r:id="rId9" w:history="1">
        <w:r w:rsidR="003B74AA" w:rsidRPr="00CD6D1F">
          <w:rPr>
            <w:rStyle w:val="Hypertextovodkaz"/>
            <w:rFonts w:cs="NewtonC-Italic"/>
            <w:iCs/>
            <w:szCs w:val="20"/>
            <w:lang w:val="en-US" w:eastAsia="cs-CZ"/>
          </w:rPr>
          <w:t>https://ec.europa.eu/commission/priorities/jobs-growth-and-investment_cs</w:t>
        </w:r>
      </w:hyperlink>
      <w:r w:rsidR="003B74AA">
        <w:rPr>
          <w:rFonts w:cs="NewtonC-Italic"/>
          <w:iCs/>
          <w:szCs w:val="20"/>
          <w:lang w:val="en-US" w:eastAsia="cs-CZ"/>
        </w:rPr>
        <w:t xml:space="preserve">. </w:t>
      </w:r>
    </w:p>
    <w:p w14:paraId="57B54391" w14:textId="77777777" w:rsidR="00BD36B7" w:rsidRPr="00F4341A" w:rsidRDefault="00BD36B7" w:rsidP="00965EEA">
      <w:pPr>
        <w:autoSpaceDE w:val="0"/>
        <w:autoSpaceDN w:val="0"/>
        <w:adjustRightInd w:val="0"/>
        <w:rPr>
          <w:rFonts w:cs="NewtonC-Italic"/>
          <w:iCs/>
          <w:szCs w:val="20"/>
          <w:lang w:val="en-US" w:eastAsia="cs-CZ"/>
        </w:rPr>
      </w:pPr>
    </w:p>
    <w:p w14:paraId="5FEDF73D" w14:textId="77777777" w:rsidR="0003738B" w:rsidRDefault="000A26AB"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H</w:t>
      </w:r>
      <w:r w:rsidR="00392521">
        <w:rPr>
          <w:rFonts w:cs="NewtonC-Italic"/>
          <w:iCs/>
          <w:szCs w:val="20"/>
          <w:lang w:val="en-US" w:eastAsia="cs-CZ"/>
        </w:rPr>
        <w:t>amplova</w:t>
      </w:r>
      <w:proofErr w:type="spellEnd"/>
      <w:r w:rsidR="0003738B" w:rsidRPr="00F4341A">
        <w:rPr>
          <w:rFonts w:cs="NewtonC-Italic"/>
          <w:iCs/>
          <w:szCs w:val="20"/>
          <w:lang w:val="en-US" w:eastAsia="cs-CZ"/>
        </w:rPr>
        <w:t>, E</w:t>
      </w:r>
      <w:r w:rsidR="006C6FB3" w:rsidRPr="00F4341A">
        <w:rPr>
          <w:rFonts w:cs="NewtonC-Italic"/>
          <w:iCs/>
          <w:szCs w:val="20"/>
          <w:lang w:val="en-US" w:eastAsia="cs-CZ"/>
        </w:rPr>
        <w:t>va</w:t>
      </w:r>
      <w:r w:rsidR="00392521">
        <w:rPr>
          <w:rFonts w:cs="NewtonC-Italic"/>
          <w:iCs/>
          <w:szCs w:val="20"/>
          <w:lang w:val="en-US" w:eastAsia="cs-CZ"/>
        </w:rPr>
        <w:t xml:space="preserve"> and</w:t>
      </w:r>
      <w:r w:rsidR="0003738B" w:rsidRPr="00F4341A">
        <w:rPr>
          <w:rFonts w:cs="NewtonC-Italic"/>
          <w:iCs/>
          <w:szCs w:val="20"/>
          <w:lang w:val="en-US" w:eastAsia="cs-CZ"/>
        </w:rPr>
        <w:t xml:space="preserve"> </w:t>
      </w:r>
      <w:proofErr w:type="spellStart"/>
      <w:r>
        <w:rPr>
          <w:rFonts w:cs="NewtonC-Italic"/>
          <w:iCs/>
          <w:szCs w:val="20"/>
          <w:lang w:val="en-US" w:eastAsia="cs-CZ"/>
        </w:rPr>
        <w:t>P</w:t>
      </w:r>
      <w:r w:rsidR="00392521">
        <w:rPr>
          <w:rFonts w:cs="NewtonC-Italic"/>
          <w:iCs/>
          <w:szCs w:val="20"/>
          <w:lang w:val="en-US" w:eastAsia="cs-CZ"/>
        </w:rPr>
        <w:t>rovaznikova</w:t>
      </w:r>
      <w:proofErr w:type="spellEnd"/>
      <w:r w:rsidR="0003738B" w:rsidRPr="00F4341A">
        <w:rPr>
          <w:rFonts w:cs="NewtonC-Italic"/>
          <w:iCs/>
          <w:szCs w:val="20"/>
          <w:lang w:val="en-US" w:eastAsia="cs-CZ"/>
        </w:rPr>
        <w:t>, K</w:t>
      </w:r>
      <w:r w:rsidR="006C6FB3" w:rsidRPr="00F4341A">
        <w:rPr>
          <w:rFonts w:cs="NewtonC-Italic"/>
          <w:iCs/>
          <w:szCs w:val="20"/>
          <w:lang w:val="en-US" w:eastAsia="cs-CZ"/>
        </w:rPr>
        <w:t>aterina</w:t>
      </w:r>
      <w:r w:rsidR="00392521">
        <w:rPr>
          <w:rFonts w:cs="NewtonC-Italic"/>
          <w:iCs/>
          <w:szCs w:val="20"/>
          <w:lang w:val="en-US" w:eastAsia="cs-CZ"/>
        </w:rPr>
        <w:t xml:space="preserve"> (2015)</w:t>
      </w:r>
      <w:r w:rsidR="0003738B" w:rsidRPr="00F4341A">
        <w:rPr>
          <w:rFonts w:cs="NewtonC-Italic"/>
          <w:iCs/>
          <w:szCs w:val="20"/>
          <w:lang w:val="en-US" w:eastAsia="cs-CZ"/>
        </w:rPr>
        <w:t xml:space="preserve"> </w:t>
      </w:r>
      <w:r w:rsidR="00392521">
        <w:rPr>
          <w:rFonts w:cs="NewtonC-Italic"/>
          <w:iCs/>
          <w:szCs w:val="20"/>
          <w:lang w:val="en-US" w:eastAsia="cs-CZ"/>
        </w:rPr>
        <w:t>“</w:t>
      </w:r>
      <w:r w:rsidR="0003738B" w:rsidRPr="00F4341A">
        <w:rPr>
          <w:rFonts w:cs="NewtonC-Italic"/>
          <w:iCs/>
          <w:szCs w:val="20"/>
          <w:lang w:val="en-US" w:eastAsia="cs-CZ"/>
        </w:rPr>
        <w:t>Opinion and Attitudes of Entrepreneurs of Small and Medium-Sized Business in the Czech Republic Conditions</w:t>
      </w:r>
      <w:r w:rsidR="00392521">
        <w:rPr>
          <w:rFonts w:cs="NewtonC-Italic"/>
          <w:iCs/>
          <w:szCs w:val="20"/>
          <w:lang w:val="en-US" w:eastAsia="cs-CZ"/>
        </w:rPr>
        <w:t>”,</w:t>
      </w:r>
      <w:r w:rsidR="0003738B" w:rsidRPr="00F4341A">
        <w:rPr>
          <w:rFonts w:cs="NewtonC-Italic"/>
          <w:iCs/>
          <w:szCs w:val="20"/>
          <w:lang w:val="en-US" w:eastAsia="cs-CZ"/>
        </w:rPr>
        <w:t xml:space="preserve"> </w:t>
      </w:r>
      <w:r w:rsidR="0003738B" w:rsidRPr="000A26AB">
        <w:rPr>
          <w:rFonts w:cs="NewtonC-Italic"/>
          <w:i/>
          <w:iCs/>
          <w:szCs w:val="20"/>
          <w:lang w:val="en-US" w:eastAsia="cs-CZ"/>
        </w:rPr>
        <w:t>Procedia Economics and Finance</w:t>
      </w:r>
      <w:r>
        <w:rPr>
          <w:rFonts w:cs="NewtonC-Italic"/>
          <w:iCs/>
          <w:szCs w:val="20"/>
          <w:lang w:val="en-US" w:eastAsia="cs-CZ"/>
        </w:rPr>
        <w:t xml:space="preserve">, </w:t>
      </w:r>
      <w:r w:rsidR="00392521" w:rsidRPr="00392521">
        <w:rPr>
          <w:rFonts w:cs="NewtonC-Italic"/>
          <w:iCs/>
          <w:szCs w:val="20"/>
          <w:lang w:val="en-US" w:eastAsia="cs-CZ"/>
        </w:rPr>
        <w:t xml:space="preserve">Vol </w:t>
      </w:r>
      <w:r w:rsidRPr="00392521">
        <w:rPr>
          <w:rFonts w:cs="NewtonC-Italic"/>
          <w:iCs/>
          <w:szCs w:val="20"/>
          <w:lang w:val="en-US" w:eastAsia="cs-CZ"/>
        </w:rPr>
        <w:t>23</w:t>
      </w:r>
      <w:r w:rsidR="00810271">
        <w:rPr>
          <w:rFonts w:cs="NewtonC-Italic"/>
          <w:iCs/>
          <w:szCs w:val="20"/>
          <w:lang w:val="en-US" w:eastAsia="cs-CZ"/>
        </w:rPr>
        <w:t>,</w:t>
      </w:r>
      <w:r w:rsidR="00392521" w:rsidRPr="00392521">
        <w:rPr>
          <w:rFonts w:cs="NewtonC-Italic"/>
          <w:iCs/>
          <w:szCs w:val="20"/>
          <w:lang w:val="en-US" w:eastAsia="cs-CZ"/>
        </w:rPr>
        <w:t xml:space="preserve"> No</w:t>
      </w:r>
      <w:r w:rsidR="00392521">
        <w:rPr>
          <w:rFonts w:cs="NewtonC-Italic"/>
          <w:b/>
          <w:iCs/>
          <w:szCs w:val="20"/>
          <w:lang w:val="en-US" w:eastAsia="cs-CZ"/>
        </w:rPr>
        <w:t xml:space="preserve">. </w:t>
      </w:r>
      <w:r w:rsidR="00392521">
        <w:rPr>
          <w:rFonts w:cs="NewtonC-Italic"/>
          <w:iCs/>
          <w:szCs w:val="20"/>
          <w:lang w:val="en-US" w:eastAsia="cs-CZ"/>
        </w:rPr>
        <w:t>1, pp 942-947.</w:t>
      </w:r>
    </w:p>
    <w:p w14:paraId="4732D459" w14:textId="77777777" w:rsidR="00A4575D" w:rsidRPr="00B30021" w:rsidRDefault="00A4575D" w:rsidP="00965EEA">
      <w:pPr>
        <w:autoSpaceDE w:val="0"/>
        <w:autoSpaceDN w:val="0"/>
        <w:adjustRightInd w:val="0"/>
        <w:rPr>
          <w:rFonts w:cs="NewtonC-Italic"/>
          <w:iCs/>
          <w:szCs w:val="20"/>
          <w:lang w:val="en-US" w:eastAsia="cs-CZ"/>
        </w:rPr>
      </w:pPr>
    </w:p>
    <w:p w14:paraId="04093779" w14:textId="77777777" w:rsidR="00A4575D" w:rsidRDefault="000A26AB" w:rsidP="00965EEA">
      <w:pPr>
        <w:autoSpaceDE w:val="0"/>
        <w:autoSpaceDN w:val="0"/>
        <w:adjustRightInd w:val="0"/>
        <w:rPr>
          <w:rFonts w:cs="NewtonC-Italic"/>
          <w:iCs/>
          <w:szCs w:val="20"/>
          <w:lang w:val="en-US" w:eastAsia="cs-CZ"/>
        </w:rPr>
      </w:pPr>
      <w:r>
        <w:rPr>
          <w:rFonts w:cs="NewtonC-Italic"/>
          <w:iCs/>
          <w:szCs w:val="20"/>
          <w:lang w:val="en-US" w:eastAsia="cs-CZ"/>
        </w:rPr>
        <w:t>H</w:t>
      </w:r>
      <w:r w:rsidR="00392521">
        <w:rPr>
          <w:rFonts w:cs="NewtonC-Italic"/>
          <w:iCs/>
          <w:szCs w:val="20"/>
          <w:lang w:val="en-US" w:eastAsia="cs-CZ"/>
        </w:rPr>
        <w:t xml:space="preserve">enderson, </w:t>
      </w:r>
      <w:r>
        <w:rPr>
          <w:rFonts w:cs="NewtonC-Italic"/>
          <w:iCs/>
          <w:szCs w:val="20"/>
          <w:lang w:val="en-US" w:eastAsia="cs-CZ"/>
        </w:rPr>
        <w:t xml:space="preserve"> </w:t>
      </w:r>
      <w:r w:rsidR="00392521">
        <w:rPr>
          <w:rFonts w:cs="NewtonC-Italic"/>
          <w:iCs/>
          <w:szCs w:val="20"/>
          <w:lang w:val="en-US" w:eastAsia="cs-CZ"/>
        </w:rPr>
        <w:t>Jaron</w:t>
      </w:r>
      <w:r>
        <w:rPr>
          <w:rFonts w:cs="NewtonC-Italic"/>
          <w:iCs/>
          <w:szCs w:val="20"/>
          <w:lang w:val="en-US" w:eastAsia="cs-CZ"/>
        </w:rPr>
        <w:t xml:space="preserve"> R.</w:t>
      </w:r>
      <w:r w:rsidR="00392521">
        <w:rPr>
          <w:rFonts w:cs="NewtonC-Italic"/>
          <w:iCs/>
          <w:szCs w:val="20"/>
          <w:lang w:val="en-US" w:eastAsia="cs-CZ"/>
        </w:rPr>
        <w:t xml:space="preserve"> and</w:t>
      </w:r>
      <w:r w:rsidR="00A4575D" w:rsidRPr="00B30021">
        <w:rPr>
          <w:rFonts w:cs="NewtonC-Italic"/>
          <w:iCs/>
          <w:szCs w:val="20"/>
          <w:lang w:val="en-US" w:eastAsia="cs-CZ"/>
        </w:rPr>
        <w:t xml:space="preserve"> </w:t>
      </w:r>
      <w:proofErr w:type="spellStart"/>
      <w:r>
        <w:rPr>
          <w:rFonts w:cs="NewtonC-Italic"/>
          <w:iCs/>
          <w:szCs w:val="20"/>
          <w:lang w:val="en-US" w:eastAsia="cs-CZ"/>
        </w:rPr>
        <w:t>W</w:t>
      </w:r>
      <w:r w:rsidR="00392521">
        <w:rPr>
          <w:rFonts w:cs="NewtonC-Italic"/>
          <w:iCs/>
          <w:szCs w:val="20"/>
          <w:lang w:val="en-US" w:eastAsia="cs-CZ"/>
        </w:rPr>
        <w:t>eiler</w:t>
      </w:r>
      <w:proofErr w:type="spellEnd"/>
      <w:r>
        <w:rPr>
          <w:rFonts w:cs="NewtonC-Italic"/>
          <w:iCs/>
          <w:szCs w:val="20"/>
          <w:lang w:val="en-US" w:eastAsia="cs-CZ"/>
        </w:rPr>
        <w:t>, Stephan</w:t>
      </w:r>
      <w:r w:rsidR="00392521">
        <w:rPr>
          <w:rFonts w:cs="NewtonC-Italic"/>
          <w:iCs/>
          <w:szCs w:val="20"/>
          <w:lang w:val="en-US" w:eastAsia="cs-CZ"/>
        </w:rPr>
        <w:t xml:space="preserve"> (2010) “</w:t>
      </w:r>
      <w:r w:rsidR="00A4575D" w:rsidRPr="00B30021">
        <w:rPr>
          <w:rFonts w:cs="NewtonC-Italic"/>
          <w:iCs/>
          <w:szCs w:val="20"/>
          <w:lang w:val="en-US" w:eastAsia="cs-CZ"/>
        </w:rPr>
        <w:t>Entrepreneurs and job growth: probing t</w:t>
      </w:r>
      <w:r>
        <w:rPr>
          <w:rFonts w:cs="NewtonC-Italic"/>
          <w:iCs/>
          <w:szCs w:val="20"/>
          <w:lang w:val="en-US" w:eastAsia="cs-CZ"/>
        </w:rPr>
        <w:t>he boundaries of time and space</w:t>
      </w:r>
      <w:r w:rsidR="00392521">
        <w:rPr>
          <w:rFonts w:cs="NewtonC-Italic"/>
          <w:iCs/>
          <w:szCs w:val="20"/>
          <w:lang w:val="en-US" w:eastAsia="cs-CZ"/>
        </w:rPr>
        <w:t xml:space="preserve">”, </w:t>
      </w:r>
      <w:r w:rsidR="00A4575D" w:rsidRPr="000A26AB">
        <w:rPr>
          <w:rFonts w:cs="NewtonC-Italic"/>
          <w:i/>
          <w:iCs/>
          <w:szCs w:val="20"/>
          <w:lang w:val="en-US" w:eastAsia="cs-CZ"/>
        </w:rPr>
        <w:t>Economic Development Quarterly</w:t>
      </w:r>
      <w:r>
        <w:rPr>
          <w:rFonts w:cs="NewtonC-Italic"/>
          <w:iCs/>
          <w:szCs w:val="20"/>
          <w:lang w:val="en-US" w:eastAsia="cs-CZ"/>
        </w:rPr>
        <w:t xml:space="preserve">, </w:t>
      </w:r>
      <w:r w:rsidR="00392521" w:rsidRPr="00392521">
        <w:rPr>
          <w:rFonts w:cs="NewtonC-Italic"/>
          <w:iCs/>
          <w:szCs w:val="20"/>
          <w:lang w:val="en-US" w:eastAsia="cs-CZ"/>
        </w:rPr>
        <w:t xml:space="preserve">Vol </w:t>
      </w:r>
      <w:r w:rsidRPr="00392521">
        <w:rPr>
          <w:rFonts w:cs="NewtonC-Italic"/>
          <w:iCs/>
          <w:szCs w:val="20"/>
          <w:lang w:val="en-US" w:eastAsia="cs-CZ"/>
        </w:rPr>
        <w:t>24</w:t>
      </w:r>
      <w:r w:rsidR="00810271">
        <w:rPr>
          <w:rFonts w:cs="NewtonC-Italic"/>
          <w:iCs/>
          <w:szCs w:val="20"/>
          <w:lang w:val="en-US" w:eastAsia="cs-CZ"/>
        </w:rPr>
        <w:t>,</w:t>
      </w:r>
      <w:r w:rsidR="00392521" w:rsidRPr="00392521">
        <w:rPr>
          <w:rFonts w:cs="NewtonC-Italic"/>
          <w:iCs/>
          <w:szCs w:val="20"/>
          <w:lang w:val="en-US" w:eastAsia="cs-CZ"/>
        </w:rPr>
        <w:t xml:space="preserve"> No. 1,</w:t>
      </w:r>
      <w:r w:rsidR="00392521">
        <w:rPr>
          <w:rFonts w:cs="NewtonC-Italic"/>
          <w:iCs/>
          <w:szCs w:val="20"/>
          <w:lang w:val="en-US" w:eastAsia="cs-CZ"/>
        </w:rPr>
        <w:t xml:space="preserve"> pp</w:t>
      </w:r>
      <w:r>
        <w:rPr>
          <w:rFonts w:cs="NewtonC-Italic"/>
          <w:iCs/>
          <w:szCs w:val="20"/>
          <w:lang w:val="en-US" w:eastAsia="cs-CZ"/>
        </w:rPr>
        <w:t xml:space="preserve"> 23-32. </w:t>
      </w:r>
    </w:p>
    <w:p w14:paraId="70A1C7F7" w14:textId="77777777" w:rsidR="00965EEA" w:rsidRDefault="00965EEA" w:rsidP="00965EEA">
      <w:pPr>
        <w:autoSpaceDE w:val="0"/>
        <w:autoSpaceDN w:val="0"/>
        <w:adjustRightInd w:val="0"/>
        <w:rPr>
          <w:rFonts w:cs="NewtonC-Italic"/>
          <w:iCs/>
          <w:szCs w:val="20"/>
          <w:lang w:val="en-US" w:eastAsia="cs-CZ"/>
        </w:rPr>
      </w:pPr>
    </w:p>
    <w:p w14:paraId="0981329D" w14:textId="77777777" w:rsidR="00965EEA" w:rsidRPr="00965EEA" w:rsidRDefault="00965EEA" w:rsidP="00965EEA">
      <w:pPr>
        <w:rPr>
          <w:rFonts w:ascii="Times New Roman" w:hAnsi="Times New Roman"/>
          <w:sz w:val="24"/>
          <w:lang w:eastAsia="cs-CZ"/>
        </w:rPr>
      </w:pPr>
      <w:r w:rsidRPr="00965EEA">
        <w:rPr>
          <w:lang w:val="en-US" w:eastAsia="cs-CZ"/>
        </w:rPr>
        <w:t>Hernández-</w:t>
      </w:r>
      <w:proofErr w:type="spellStart"/>
      <w:r w:rsidRPr="00965EEA">
        <w:rPr>
          <w:lang w:val="en-US" w:eastAsia="cs-CZ"/>
        </w:rPr>
        <w:t>Cánovas</w:t>
      </w:r>
      <w:proofErr w:type="spellEnd"/>
      <w:r w:rsidRPr="00965EEA">
        <w:rPr>
          <w:lang w:val="en-US" w:eastAsia="cs-CZ"/>
        </w:rPr>
        <w:t xml:space="preserve">, </w:t>
      </w:r>
      <w:proofErr w:type="spellStart"/>
      <w:r w:rsidRPr="00965EEA">
        <w:rPr>
          <w:lang w:val="en-US" w:eastAsia="cs-CZ"/>
        </w:rPr>
        <w:t>Ginés</w:t>
      </w:r>
      <w:proofErr w:type="spellEnd"/>
      <w:r w:rsidRPr="00965EEA">
        <w:rPr>
          <w:lang w:val="en-US" w:eastAsia="cs-CZ"/>
        </w:rPr>
        <w:t xml:space="preserve"> and Martínez-Solano, Pedro</w:t>
      </w:r>
      <w:r w:rsidR="00651ACC">
        <w:rPr>
          <w:lang w:val="en-US" w:eastAsia="cs-CZ"/>
        </w:rPr>
        <w:t>. (2010)</w:t>
      </w:r>
      <w:r w:rsidRPr="00965EEA">
        <w:rPr>
          <w:lang w:val="en-US" w:eastAsia="cs-CZ"/>
        </w:rPr>
        <w:t xml:space="preserve"> “Relationship lending and SME financing in the continental </w:t>
      </w:r>
      <w:proofErr w:type="spellStart"/>
      <w:r w:rsidRPr="00965EEA">
        <w:rPr>
          <w:lang w:val="en-US" w:eastAsia="cs-CZ"/>
        </w:rPr>
        <w:t>european</w:t>
      </w:r>
      <w:proofErr w:type="spellEnd"/>
      <w:r w:rsidRPr="00965EEA">
        <w:rPr>
          <w:lang w:val="en-US" w:eastAsia="cs-CZ"/>
        </w:rPr>
        <w:t xml:space="preserve"> bank-based system”, </w:t>
      </w:r>
      <w:r w:rsidRPr="00965EEA">
        <w:rPr>
          <w:i/>
          <w:lang w:val="en-US" w:eastAsia="cs-CZ"/>
        </w:rPr>
        <w:t>Small Business Economics</w:t>
      </w:r>
      <w:r w:rsidRPr="00965EEA">
        <w:rPr>
          <w:lang w:val="en-US" w:eastAsia="cs-CZ"/>
        </w:rPr>
        <w:t>, Vol 34, No. 4, pp 465-482.</w:t>
      </w:r>
    </w:p>
    <w:p w14:paraId="3C7F6975" w14:textId="77777777" w:rsidR="00A4575D" w:rsidRDefault="00A4575D" w:rsidP="00965EEA">
      <w:pPr>
        <w:autoSpaceDE w:val="0"/>
        <w:autoSpaceDN w:val="0"/>
        <w:adjustRightInd w:val="0"/>
        <w:rPr>
          <w:rFonts w:cs="NewtonC-Italic"/>
          <w:iCs/>
          <w:szCs w:val="20"/>
          <w:lang w:val="en-US" w:eastAsia="cs-CZ"/>
        </w:rPr>
      </w:pPr>
    </w:p>
    <w:p w14:paraId="7EFD7EB9" w14:textId="77777777" w:rsidR="0003738B" w:rsidRDefault="002D39BA" w:rsidP="00965EEA">
      <w:pPr>
        <w:autoSpaceDE w:val="0"/>
        <w:autoSpaceDN w:val="0"/>
        <w:adjustRightInd w:val="0"/>
        <w:rPr>
          <w:rFonts w:cs="NewtonC-Italic"/>
          <w:iCs/>
          <w:szCs w:val="20"/>
          <w:lang w:val="en-US" w:eastAsia="cs-CZ"/>
        </w:rPr>
      </w:pPr>
      <w:r w:rsidRPr="002D39BA">
        <w:rPr>
          <w:rFonts w:cs="NewtonC-Italic"/>
          <w:iCs/>
          <w:szCs w:val="20"/>
          <w:lang w:val="en-US" w:eastAsia="cs-CZ"/>
        </w:rPr>
        <w:t>H</w:t>
      </w:r>
      <w:r w:rsidR="00392521">
        <w:rPr>
          <w:rFonts w:cs="NewtonC-Italic"/>
          <w:iCs/>
          <w:szCs w:val="20"/>
          <w:lang w:val="en-US" w:eastAsia="cs-CZ"/>
        </w:rPr>
        <w:t>oward</w:t>
      </w:r>
      <w:r w:rsidRPr="002D39BA">
        <w:rPr>
          <w:rFonts w:cs="NewtonC-Italic"/>
          <w:iCs/>
          <w:szCs w:val="20"/>
          <w:lang w:val="en-US" w:eastAsia="cs-CZ"/>
        </w:rPr>
        <w:t>,</w:t>
      </w:r>
      <w:r w:rsidR="00A4575D" w:rsidRPr="002D39BA">
        <w:rPr>
          <w:rFonts w:cs="NewtonC-Italic"/>
          <w:iCs/>
          <w:szCs w:val="20"/>
          <w:lang w:val="en-US" w:eastAsia="cs-CZ"/>
        </w:rPr>
        <w:t xml:space="preserve"> R</w:t>
      </w:r>
      <w:r w:rsidR="00392521">
        <w:rPr>
          <w:rFonts w:cs="NewtonC-Italic"/>
          <w:iCs/>
          <w:szCs w:val="20"/>
          <w:lang w:val="en-US" w:eastAsia="cs-CZ"/>
        </w:rPr>
        <w:t>.</w:t>
      </w:r>
      <w:r w:rsidRPr="002D39BA">
        <w:rPr>
          <w:rFonts w:cs="NewtonC-Italic"/>
          <w:iCs/>
          <w:szCs w:val="20"/>
          <w:lang w:val="en-US" w:eastAsia="cs-CZ"/>
        </w:rPr>
        <w:t xml:space="preserve"> </w:t>
      </w:r>
      <w:r>
        <w:rPr>
          <w:rFonts w:cs="NewtonC-Italic"/>
          <w:iCs/>
          <w:szCs w:val="20"/>
          <w:lang w:val="en-US" w:eastAsia="cs-CZ"/>
        </w:rPr>
        <w:t xml:space="preserve"> </w:t>
      </w:r>
      <w:r w:rsidR="00392521">
        <w:rPr>
          <w:rFonts w:cs="NewtonC-Italic"/>
          <w:iCs/>
          <w:szCs w:val="20"/>
          <w:lang w:val="en-US" w:eastAsia="cs-CZ"/>
        </w:rPr>
        <w:t>(</w:t>
      </w:r>
      <w:r>
        <w:rPr>
          <w:rFonts w:cs="NewtonC-Italic"/>
          <w:iCs/>
          <w:szCs w:val="20"/>
          <w:lang w:val="en-US" w:eastAsia="cs-CZ"/>
        </w:rPr>
        <w:t>1990</w:t>
      </w:r>
      <w:r w:rsidR="00392521">
        <w:rPr>
          <w:rFonts w:cs="NewtonC-Italic"/>
          <w:iCs/>
          <w:szCs w:val="20"/>
          <w:lang w:val="en-US" w:eastAsia="cs-CZ"/>
        </w:rPr>
        <w:t>)</w:t>
      </w:r>
      <w:r w:rsidR="00A4575D" w:rsidRPr="002D39BA">
        <w:rPr>
          <w:rFonts w:cs="NewtonC-Italic"/>
          <w:iCs/>
          <w:szCs w:val="20"/>
          <w:lang w:val="en-US" w:eastAsia="cs-CZ"/>
        </w:rPr>
        <w:t xml:space="preserve"> </w:t>
      </w:r>
      <w:r w:rsidR="00392521">
        <w:rPr>
          <w:rFonts w:cs="NewtonC-Italic"/>
          <w:iCs/>
          <w:szCs w:val="20"/>
          <w:lang w:val="en-US" w:eastAsia="cs-CZ"/>
        </w:rPr>
        <w:t>“</w:t>
      </w:r>
      <w:r w:rsidR="00A4575D" w:rsidRPr="00392521">
        <w:rPr>
          <w:rFonts w:cs="NewtonC-Italic"/>
          <w:iCs/>
          <w:szCs w:val="20"/>
          <w:lang w:val="en-US" w:eastAsia="cs-CZ"/>
        </w:rPr>
        <w:t>Can small businesses help countries compete?</w:t>
      </w:r>
      <w:r w:rsidR="00392521" w:rsidRPr="00392521">
        <w:rPr>
          <w:rFonts w:cs="NewtonC-Italic"/>
          <w:iCs/>
          <w:szCs w:val="20"/>
          <w:lang w:val="en-US" w:eastAsia="cs-CZ"/>
        </w:rPr>
        <w:t>”</w:t>
      </w:r>
      <w:r w:rsidR="00A4575D" w:rsidRPr="002D39BA">
        <w:rPr>
          <w:rFonts w:cs="NewtonC-Italic"/>
          <w:iCs/>
          <w:szCs w:val="20"/>
          <w:lang w:val="en-US" w:eastAsia="cs-CZ"/>
        </w:rPr>
        <w:t xml:space="preserve"> </w:t>
      </w:r>
      <w:bookmarkStart w:id="2" w:name="_Ref297128239"/>
      <w:r w:rsidRPr="002D39BA">
        <w:rPr>
          <w:color w:val="000000"/>
        </w:rPr>
        <w:t>[online].</w:t>
      </w:r>
      <w:bookmarkEnd w:id="2"/>
      <w:r w:rsidRPr="002D39BA">
        <w:rPr>
          <w:color w:val="000000"/>
        </w:rPr>
        <w:t xml:space="preserve"> </w:t>
      </w:r>
      <w:r w:rsidR="00A4575D" w:rsidRPr="002D39BA">
        <w:rPr>
          <w:rFonts w:cs="NewtonC-Italic"/>
          <w:iCs/>
          <w:szCs w:val="20"/>
          <w:lang w:val="en-US" w:eastAsia="cs-CZ"/>
        </w:rPr>
        <w:t>Harvard Busin</w:t>
      </w:r>
      <w:r w:rsidRPr="002D39BA">
        <w:rPr>
          <w:rFonts w:cs="NewtonC-Italic"/>
          <w:iCs/>
          <w:szCs w:val="20"/>
          <w:lang w:val="en-US" w:eastAsia="cs-CZ"/>
        </w:rPr>
        <w:t>ess</w:t>
      </w:r>
      <w:r w:rsidR="00A4575D" w:rsidRPr="002D39BA">
        <w:rPr>
          <w:rFonts w:cs="NewtonC-Italic"/>
          <w:iCs/>
          <w:szCs w:val="20"/>
          <w:lang w:val="en-US" w:eastAsia="cs-CZ"/>
        </w:rPr>
        <w:t>.</w:t>
      </w:r>
      <w:r w:rsidRPr="002D39BA">
        <w:rPr>
          <w:rFonts w:cs="NewtonC-Italic"/>
          <w:iCs/>
          <w:szCs w:val="20"/>
          <w:lang w:val="en-US" w:eastAsia="cs-CZ"/>
        </w:rPr>
        <w:t xml:space="preserve"> </w:t>
      </w:r>
      <w:r w:rsidRPr="002D39BA">
        <w:rPr>
          <w:color w:val="000000"/>
        </w:rPr>
        <w:t xml:space="preserve">[cit. 13.3.2018]. Available at: </w:t>
      </w:r>
      <w:hyperlink r:id="rId10" w:history="1">
        <w:r w:rsidRPr="002D39BA">
          <w:rPr>
            <w:rStyle w:val="Hypertextovodkaz"/>
            <w:rFonts w:cs="NewtonC-Italic"/>
            <w:iCs/>
            <w:szCs w:val="20"/>
            <w:lang w:val="en-US" w:eastAsia="cs-CZ"/>
          </w:rPr>
          <w:t>https://hbr.org/1990/11/can-small-business-help-countries-compete</w:t>
        </w:r>
      </w:hyperlink>
      <w:r w:rsidRPr="002D39BA">
        <w:rPr>
          <w:rFonts w:cs="NewtonC-Italic"/>
          <w:iCs/>
          <w:szCs w:val="20"/>
          <w:lang w:val="en-US" w:eastAsia="cs-CZ"/>
        </w:rPr>
        <w:t>.</w:t>
      </w:r>
    </w:p>
    <w:p w14:paraId="5DF37B83" w14:textId="77777777" w:rsidR="002D39BA" w:rsidRPr="00F4341A" w:rsidRDefault="002D39BA" w:rsidP="00965EEA">
      <w:pPr>
        <w:autoSpaceDE w:val="0"/>
        <w:autoSpaceDN w:val="0"/>
        <w:adjustRightInd w:val="0"/>
        <w:rPr>
          <w:rFonts w:cs="NewtonC-Italic"/>
          <w:iCs/>
          <w:szCs w:val="20"/>
          <w:lang w:val="en-US" w:eastAsia="cs-CZ"/>
        </w:rPr>
      </w:pPr>
    </w:p>
    <w:p w14:paraId="60D6379D" w14:textId="77777777" w:rsidR="007F3BB3" w:rsidRPr="00392521" w:rsidRDefault="00F8159D" w:rsidP="00965EEA">
      <w:pPr>
        <w:autoSpaceDE w:val="0"/>
        <w:autoSpaceDN w:val="0"/>
        <w:adjustRightInd w:val="0"/>
        <w:rPr>
          <w:rFonts w:cs="NewtonC-Italic"/>
          <w:iCs/>
          <w:szCs w:val="20"/>
          <w:lang w:val="en-US" w:eastAsia="cs-CZ"/>
        </w:rPr>
      </w:pPr>
      <w:r w:rsidRPr="00F4341A">
        <w:rPr>
          <w:rFonts w:cs="NewtonC-Italic"/>
          <w:iCs/>
          <w:szCs w:val="20"/>
          <w:lang w:val="en-US" w:eastAsia="cs-CZ"/>
        </w:rPr>
        <w:t>H</w:t>
      </w:r>
      <w:r w:rsidR="00392521">
        <w:rPr>
          <w:rFonts w:cs="NewtonC-Italic"/>
          <w:iCs/>
          <w:szCs w:val="20"/>
          <w:lang w:val="en-US" w:eastAsia="cs-CZ"/>
        </w:rPr>
        <w:t>ussain</w:t>
      </w:r>
      <w:r w:rsidR="000A26AB">
        <w:rPr>
          <w:rFonts w:cs="NewtonC-Italic"/>
          <w:iCs/>
          <w:szCs w:val="20"/>
          <w:lang w:val="en-US" w:eastAsia="cs-CZ"/>
        </w:rPr>
        <w:t>, Jawad, I</w:t>
      </w:r>
      <w:r w:rsidR="00392521">
        <w:rPr>
          <w:rFonts w:cs="NewtonC-Italic"/>
          <w:iCs/>
          <w:szCs w:val="20"/>
          <w:lang w:val="en-US" w:eastAsia="cs-CZ"/>
        </w:rPr>
        <w:t>smail</w:t>
      </w:r>
      <w:r w:rsidRPr="00F4341A">
        <w:rPr>
          <w:rFonts w:cs="NewtonC-Italic"/>
          <w:iCs/>
          <w:szCs w:val="20"/>
          <w:lang w:val="en-US" w:eastAsia="cs-CZ"/>
        </w:rPr>
        <w:t xml:space="preserve"> </w:t>
      </w:r>
      <w:proofErr w:type="spellStart"/>
      <w:r w:rsidRPr="00F4341A">
        <w:rPr>
          <w:rFonts w:cs="NewtonC-Italic"/>
          <w:iCs/>
          <w:szCs w:val="20"/>
          <w:lang w:val="en-US" w:eastAsia="cs-CZ"/>
        </w:rPr>
        <w:t>Kamariah</w:t>
      </w:r>
      <w:proofErr w:type="spellEnd"/>
      <w:r w:rsidR="007C7660" w:rsidRPr="00F4341A">
        <w:rPr>
          <w:rFonts w:cs="NewtonC-Italic"/>
          <w:iCs/>
          <w:szCs w:val="20"/>
          <w:lang w:val="en-US" w:eastAsia="cs-CZ"/>
        </w:rPr>
        <w:t xml:space="preserve">, </w:t>
      </w:r>
      <w:r w:rsidR="000A26AB">
        <w:rPr>
          <w:rFonts w:cs="NewtonC-Italic"/>
          <w:iCs/>
          <w:szCs w:val="20"/>
          <w:lang w:val="en-US" w:eastAsia="cs-CZ"/>
        </w:rPr>
        <w:t>A</w:t>
      </w:r>
      <w:r w:rsidR="00392521">
        <w:rPr>
          <w:rFonts w:cs="NewtonC-Italic"/>
          <w:iCs/>
          <w:szCs w:val="20"/>
          <w:lang w:val="en-US" w:eastAsia="cs-CZ"/>
        </w:rPr>
        <w:t>khtar</w:t>
      </w:r>
      <w:r w:rsidR="005B632A">
        <w:rPr>
          <w:rFonts w:cs="NewtonC-Italic"/>
          <w:iCs/>
          <w:szCs w:val="20"/>
          <w:lang w:val="en-US" w:eastAsia="cs-CZ"/>
        </w:rPr>
        <w:t xml:space="preserve"> and</w:t>
      </w:r>
      <w:r w:rsidR="007C7660" w:rsidRPr="00F4341A">
        <w:rPr>
          <w:rFonts w:cs="NewtonC-Italic"/>
          <w:iCs/>
          <w:szCs w:val="20"/>
          <w:lang w:val="en-US" w:eastAsia="cs-CZ"/>
        </w:rPr>
        <w:t xml:space="preserve"> C</w:t>
      </w:r>
      <w:r w:rsidRPr="00F4341A">
        <w:rPr>
          <w:rFonts w:cs="NewtonC-Italic"/>
          <w:iCs/>
          <w:szCs w:val="20"/>
          <w:lang w:val="en-US" w:eastAsia="cs-CZ"/>
        </w:rPr>
        <w:t xml:space="preserve">h </w:t>
      </w:r>
      <w:r w:rsidR="007C7660" w:rsidRPr="00F4341A">
        <w:rPr>
          <w:rFonts w:cs="NewtonC-Italic"/>
          <w:iCs/>
          <w:szCs w:val="20"/>
          <w:lang w:val="en-US" w:eastAsia="cs-CZ"/>
        </w:rPr>
        <w:t>S</w:t>
      </w:r>
      <w:r w:rsidRPr="00F4341A">
        <w:rPr>
          <w:rFonts w:cs="NewtonC-Italic"/>
          <w:iCs/>
          <w:szCs w:val="20"/>
          <w:lang w:val="en-US" w:eastAsia="cs-CZ"/>
        </w:rPr>
        <w:t>hoaib</w:t>
      </w:r>
      <w:r w:rsidR="007C7660" w:rsidRPr="00F4341A">
        <w:rPr>
          <w:rFonts w:cs="NewtonC-Italic"/>
          <w:iCs/>
          <w:szCs w:val="20"/>
          <w:lang w:val="en-US" w:eastAsia="cs-CZ"/>
        </w:rPr>
        <w:t>.</w:t>
      </w:r>
      <w:r w:rsidR="00392521">
        <w:rPr>
          <w:rFonts w:cs="NewtonC-Italic"/>
          <w:iCs/>
          <w:szCs w:val="20"/>
          <w:lang w:val="en-US" w:eastAsia="cs-CZ"/>
        </w:rPr>
        <w:t xml:space="preserve"> (2015)</w:t>
      </w:r>
      <w:r w:rsidR="007C7660" w:rsidRPr="00F4341A">
        <w:rPr>
          <w:rFonts w:cs="NewtonC-Italic"/>
          <w:iCs/>
          <w:szCs w:val="20"/>
          <w:lang w:val="en-US" w:eastAsia="cs-CZ"/>
        </w:rPr>
        <w:t xml:space="preserve"> </w:t>
      </w:r>
      <w:r w:rsidR="00392521">
        <w:rPr>
          <w:rFonts w:cs="NewtonC-Italic"/>
          <w:iCs/>
          <w:szCs w:val="20"/>
          <w:lang w:val="en-US" w:eastAsia="cs-CZ"/>
        </w:rPr>
        <w:t>“</w:t>
      </w:r>
      <w:r w:rsidR="007C7660" w:rsidRPr="00B30021">
        <w:rPr>
          <w:rFonts w:cs="NewtonC-Italic"/>
          <w:iCs/>
          <w:szCs w:val="20"/>
          <w:lang w:val="en-US" w:eastAsia="cs-CZ"/>
        </w:rPr>
        <w:t>Linking Entrepreneurial Orientation with Organizational Performance of Small and Medium Sized Ent</w:t>
      </w:r>
      <w:r w:rsidR="00392521">
        <w:rPr>
          <w:rFonts w:cs="NewtonC-Italic"/>
          <w:iCs/>
          <w:szCs w:val="20"/>
          <w:lang w:val="en-US" w:eastAsia="cs-CZ"/>
        </w:rPr>
        <w:t>erprises: A Conceptual Approach”,</w:t>
      </w:r>
      <w:r w:rsidR="007C7660" w:rsidRPr="00B30021">
        <w:rPr>
          <w:rFonts w:cs="NewtonC-Italic"/>
          <w:iCs/>
          <w:szCs w:val="20"/>
          <w:lang w:val="en-US" w:eastAsia="cs-CZ"/>
        </w:rPr>
        <w:t xml:space="preserve"> </w:t>
      </w:r>
      <w:r w:rsidR="007C7660" w:rsidRPr="000A26AB">
        <w:rPr>
          <w:rFonts w:cs="NewtonC-Italic"/>
          <w:i/>
          <w:iCs/>
          <w:szCs w:val="20"/>
          <w:lang w:val="en-US" w:eastAsia="cs-CZ"/>
        </w:rPr>
        <w:t>Asian Social Science</w:t>
      </w:r>
      <w:r w:rsidR="000A26AB">
        <w:rPr>
          <w:rFonts w:cs="NewtonC-Italic"/>
          <w:iCs/>
          <w:szCs w:val="20"/>
          <w:lang w:val="en-US" w:eastAsia="cs-CZ"/>
        </w:rPr>
        <w:t xml:space="preserve">, </w:t>
      </w:r>
      <w:r w:rsidR="00392521">
        <w:rPr>
          <w:rFonts w:cs="NewtonC-Italic"/>
          <w:iCs/>
          <w:szCs w:val="20"/>
          <w:lang w:val="en-US" w:eastAsia="cs-CZ"/>
        </w:rPr>
        <w:t>Vol</w:t>
      </w:r>
      <w:r w:rsidR="00392521" w:rsidRPr="00392521">
        <w:rPr>
          <w:rFonts w:cs="NewtonC-Italic"/>
          <w:iCs/>
          <w:szCs w:val="20"/>
          <w:lang w:val="en-US" w:eastAsia="cs-CZ"/>
        </w:rPr>
        <w:t xml:space="preserve"> </w:t>
      </w:r>
      <w:r w:rsidR="000A26AB" w:rsidRPr="00392521">
        <w:rPr>
          <w:rFonts w:cs="NewtonC-Italic"/>
          <w:iCs/>
          <w:szCs w:val="20"/>
          <w:lang w:val="en-US" w:eastAsia="cs-CZ"/>
        </w:rPr>
        <w:t>11</w:t>
      </w:r>
      <w:r w:rsidR="00810271">
        <w:rPr>
          <w:rFonts w:cs="NewtonC-Italic"/>
          <w:iCs/>
          <w:szCs w:val="20"/>
          <w:lang w:val="en-US" w:eastAsia="cs-CZ"/>
        </w:rPr>
        <w:t>,</w:t>
      </w:r>
      <w:r w:rsidR="00392521" w:rsidRPr="00392521">
        <w:rPr>
          <w:rFonts w:cs="NewtonC-Italic"/>
          <w:iCs/>
          <w:szCs w:val="20"/>
          <w:lang w:val="en-US" w:eastAsia="cs-CZ"/>
        </w:rPr>
        <w:t xml:space="preserve"> No</w:t>
      </w:r>
      <w:r w:rsidR="00392521">
        <w:rPr>
          <w:rFonts w:cs="NewtonC-Italic"/>
          <w:iCs/>
          <w:szCs w:val="20"/>
          <w:lang w:val="en-US" w:eastAsia="cs-CZ"/>
        </w:rPr>
        <w:t xml:space="preserve">. </w:t>
      </w:r>
      <w:r w:rsidR="00392521" w:rsidRPr="00392521">
        <w:rPr>
          <w:rFonts w:cs="NewtonC-Italic"/>
          <w:iCs/>
          <w:szCs w:val="20"/>
          <w:lang w:val="en-US" w:eastAsia="cs-CZ"/>
        </w:rPr>
        <w:t>7, pp</w:t>
      </w:r>
      <w:r w:rsidR="007C7660" w:rsidRPr="00392521">
        <w:rPr>
          <w:rFonts w:cs="NewtonC-Italic"/>
          <w:iCs/>
          <w:szCs w:val="20"/>
          <w:lang w:val="en-US" w:eastAsia="cs-CZ"/>
        </w:rPr>
        <w:t xml:space="preserve"> 1–10</w:t>
      </w:r>
      <w:r w:rsidR="00392521" w:rsidRPr="00392521">
        <w:rPr>
          <w:rFonts w:cs="NewtonC-Italic"/>
          <w:iCs/>
          <w:szCs w:val="20"/>
          <w:lang w:val="en-US" w:eastAsia="cs-CZ"/>
        </w:rPr>
        <w:t>.</w:t>
      </w:r>
    </w:p>
    <w:p w14:paraId="152078E0" w14:textId="77777777" w:rsidR="009E3C4C" w:rsidRPr="00B30021" w:rsidRDefault="009E3C4C" w:rsidP="00965EEA">
      <w:pPr>
        <w:autoSpaceDE w:val="0"/>
        <w:autoSpaceDN w:val="0"/>
        <w:adjustRightInd w:val="0"/>
        <w:rPr>
          <w:rFonts w:cs="NewtonC-Italic"/>
          <w:iCs/>
          <w:szCs w:val="20"/>
          <w:lang w:val="en-US" w:eastAsia="cs-CZ"/>
        </w:rPr>
      </w:pPr>
    </w:p>
    <w:p w14:paraId="19C9E000" w14:textId="77777777" w:rsidR="009E3C4C" w:rsidRDefault="00915B8D" w:rsidP="00965EEA">
      <w:pPr>
        <w:autoSpaceDE w:val="0"/>
        <w:autoSpaceDN w:val="0"/>
        <w:adjustRightInd w:val="0"/>
        <w:rPr>
          <w:rFonts w:cs="NewtonC-Italic"/>
          <w:iCs/>
          <w:szCs w:val="20"/>
          <w:lang w:val="en-US" w:eastAsia="cs-CZ"/>
        </w:rPr>
      </w:pPr>
      <w:r>
        <w:rPr>
          <w:rFonts w:cs="NewtonC-Italic"/>
          <w:iCs/>
          <w:szCs w:val="20"/>
          <w:lang w:val="en-US" w:eastAsia="cs-CZ"/>
        </w:rPr>
        <w:t>I</w:t>
      </w:r>
      <w:r w:rsidR="00392521">
        <w:rPr>
          <w:rFonts w:cs="NewtonC-Italic"/>
          <w:iCs/>
          <w:szCs w:val="20"/>
          <w:lang w:val="en-US" w:eastAsia="cs-CZ"/>
        </w:rPr>
        <w:t>reland, R. Duane and Webb</w:t>
      </w:r>
      <w:r>
        <w:rPr>
          <w:rFonts w:cs="NewtonC-Italic"/>
          <w:iCs/>
          <w:szCs w:val="20"/>
          <w:lang w:val="en-US" w:eastAsia="cs-CZ"/>
        </w:rPr>
        <w:t>, Justin W</w:t>
      </w:r>
      <w:r w:rsidR="009E3C4C" w:rsidRPr="009E3C4C">
        <w:rPr>
          <w:rFonts w:cs="NewtonC-Italic"/>
          <w:iCs/>
          <w:szCs w:val="20"/>
          <w:lang w:val="en-US" w:eastAsia="cs-CZ"/>
        </w:rPr>
        <w:t xml:space="preserve">. </w:t>
      </w:r>
      <w:r w:rsidR="00392521">
        <w:rPr>
          <w:rFonts w:cs="NewtonC-Italic"/>
          <w:iCs/>
          <w:szCs w:val="20"/>
          <w:lang w:val="en-US" w:eastAsia="cs-CZ"/>
        </w:rPr>
        <w:t>(2007) “</w:t>
      </w:r>
      <w:r w:rsidR="009E3C4C" w:rsidRPr="009E3C4C">
        <w:rPr>
          <w:rFonts w:cs="NewtonC-Italic"/>
          <w:iCs/>
          <w:szCs w:val="20"/>
          <w:lang w:val="en-US" w:eastAsia="cs-CZ"/>
        </w:rPr>
        <w:t>Strategic entrepreneurship: Creating competitive advantage</w:t>
      </w:r>
      <w:r>
        <w:rPr>
          <w:rFonts w:cs="NewtonC-Italic"/>
          <w:iCs/>
          <w:szCs w:val="20"/>
          <w:lang w:val="en-US" w:eastAsia="cs-CZ"/>
        </w:rPr>
        <w:t xml:space="preserve"> </w:t>
      </w:r>
      <w:r w:rsidR="009E3C4C" w:rsidRPr="009E3C4C">
        <w:rPr>
          <w:rFonts w:cs="NewtonC-Italic"/>
          <w:iCs/>
          <w:szCs w:val="20"/>
          <w:lang w:val="en-US" w:eastAsia="cs-CZ"/>
        </w:rPr>
        <w:t>through streams of</w:t>
      </w:r>
      <w:r>
        <w:rPr>
          <w:rFonts w:cs="NewtonC-Italic"/>
          <w:iCs/>
          <w:szCs w:val="20"/>
          <w:lang w:val="en-US" w:eastAsia="cs-CZ"/>
        </w:rPr>
        <w:t xml:space="preserve"> innovation</w:t>
      </w:r>
      <w:r w:rsidR="00392521">
        <w:rPr>
          <w:rFonts w:cs="NewtonC-Italic"/>
          <w:iCs/>
          <w:szCs w:val="20"/>
          <w:lang w:val="en-US" w:eastAsia="cs-CZ"/>
        </w:rPr>
        <w:t>”,</w:t>
      </w:r>
      <w:r>
        <w:rPr>
          <w:rFonts w:cs="NewtonC-Italic"/>
          <w:iCs/>
          <w:szCs w:val="20"/>
          <w:lang w:val="en-US" w:eastAsia="cs-CZ"/>
        </w:rPr>
        <w:t xml:space="preserve"> </w:t>
      </w:r>
      <w:r w:rsidRPr="00915B8D">
        <w:rPr>
          <w:rFonts w:cs="NewtonC-Italic"/>
          <w:i/>
          <w:iCs/>
          <w:szCs w:val="20"/>
          <w:lang w:val="en-US" w:eastAsia="cs-CZ"/>
        </w:rPr>
        <w:t>Business Horizons</w:t>
      </w:r>
      <w:r>
        <w:rPr>
          <w:rFonts w:cs="NewtonC-Italic"/>
          <w:iCs/>
          <w:szCs w:val="20"/>
          <w:lang w:val="en-US" w:eastAsia="cs-CZ"/>
        </w:rPr>
        <w:t xml:space="preserve">, </w:t>
      </w:r>
      <w:r w:rsidR="00392521" w:rsidRPr="00392521">
        <w:rPr>
          <w:rFonts w:cs="NewtonC-Italic"/>
          <w:iCs/>
          <w:szCs w:val="20"/>
          <w:lang w:val="en-US" w:eastAsia="cs-CZ"/>
        </w:rPr>
        <w:t xml:space="preserve">Vol </w:t>
      </w:r>
      <w:r w:rsidR="009E3C4C" w:rsidRPr="00392521">
        <w:rPr>
          <w:rFonts w:cs="NewtonC-Italic"/>
          <w:iCs/>
          <w:szCs w:val="20"/>
          <w:lang w:val="en-US" w:eastAsia="cs-CZ"/>
        </w:rPr>
        <w:t>50</w:t>
      </w:r>
      <w:r w:rsidR="00810271">
        <w:rPr>
          <w:rFonts w:cs="NewtonC-Italic"/>
          <w:iCs/>
          <w:szCs w:val="20"/>
          <w:lang w:val="en-US" w:eastAsia="cs-CZ"/>
        </w:rPr>
        <w:t>,</w:t>
      </w:r>
      <w:r w:rsidR="00392521" w:rsidRPr="00392521">
        <w:rPr>
          <w:rFonts w:cs="NewtonC-Italic"/>
          <w:iCs/>
          <w:szCs w:val="20"/>
          <w:lang w:val="en-US" w:eastAsia="cs-CZ"/>
        </w:rPr>
        <w:t xml:space="preserve"> No. 1</w:t>
      </w:r>
      <w:r w:rsidR="009E3C4C" w:rsidRPr="00392521">
        <w:rPr>
          <w:rFonts w:cs="NewtonC-Italic"/>
          <w:iCs/>
          <w:szCs w:val="20"/>
          <w:lang w:val="en-US" w:eastAsia="cs-CZ"/>
        </w:rPr>
        <w:t>,</w:t>
      </w:r>
      <w:r w:rsidR="00392521" w:rsidRPr="00392521">
        <w:rPr>
          <w:rFonts w:cs="NewtonC-Italic"/>
          <w:iCs/>
          <w:szCs w:val="20"/>
          <w:lang w:val="en-US" w:eastAsia="cs-CZ"/>
        </w:rPr>
        <w:t xml:space="preserve"> pp</w:t>
      </w:r>
      <w:r w:rsidR="009E3C4C" w:rsidRPr="00392521">
        <w:rPr>
          <w:rFonts w:cs="NewtonC-Italic"/>
          <w:iCs/>
          <w:szCs w:val="20"/>
          <w:lang w:val="en-US" w:eastAsia="cs-CZ"/>
        </w:rPr>
        <w:t xml:space="preserve"> 49-59.</w:t>
      </w:r>
    </w:p>
    <w:p w14:paraId="70A3236F" w14:textId="77777777" w:rsidR="004477BF" w:rsidRDefault="004477BF" w:rsidP="00965EEA">
      <w:pPr>
        <w:autoSpaceDE w:val="0"/>
        <w:autoSpaceDN w:val="0"/>
        <w:adjustRightInd w:val="0"/>
        <w:rPr>
          <w:rFonts w:cs="NewtonC-Italic"/>
          <w:iCs/>
          <w:szCs w:val="20"/>
          <w:lang w:val="en-US" w:eastAsia="cs-CZ"/>
        </w:rPr>
      </w:pPr>
    </w:p>
    <w:p w14:paraId="3D934572" w14:textId="77777777" w:rsidR="004477BF" w:rsidRDefault="004477BF" w:rsidP="00965EEA">
      <w:pPr>
        <w:autoSpaceDE w:val="0"/>
        <w:autoSpaceDN w:val="0"/>
        <w:adjustRightInd w:val="0"/>
        <w:rPr>
          <w:rFonts w:cs="NewtonC-Italic"/>
          <w:iCs/>
          <w:szCs w:val="20"/>
          <w:lang w:val="en-US" w:eastAsia="cs-CZ"/>
        </w:rPr>
      </w:pPr>
      <w:proofErr w:type="spellStart"/>
      <w:r w:rsidRPr="00B30021">
        <w:rPr>
          <w:rFonts w:cs="NewtonC-Italic"/>
          <w:iCs/>
          <w:szCs w:val="20"/>
          <w:lang w:val="en-US" w:eastAsia="cs-CZ"/>
        </w:rPr>
        <w:t>K</w:t>
      </w:r>
      <w:r w:rsidR="00392521">
        <w:rPr>
          <w:rFonts w:cs="NewtonC-Italic"/>
          <w:iCs/>
          <w:szCs w:val="20"/>
          <w:lang w:val="en-US" w:eastAsia="cs-CZ"/>
        </w:rPr>
        <w:t>undid</w:t>
      </w:r>
      <w:proofErr w:type="spellEnd"/>
      <w:r w:rsidR="005B632A">
        <w:rPr>
          <w:rFonts w:cs="NewtonC-Italic"/>
          <w:iCs/>
          <w:szCs w:val="20"/>
          <w:lang w:val="en-US" w:eastAsia="cs-CZ"/>
        </w:rPr>
        <w:t>, Ana and</w:t>
      </w:r>
      <w:r w:rsidRPr="00B30021">
        <w:rPr>
          <w:rFonts w:cs="NewtonC-Italic"/>
          <w:iCs/>
          <w:szCs w:val="20"/>
          <w:lang w:val="en-US" w:eastAsia="cs-CZ"/>
        </w:rPr>
        <w:t xml:space="preserve"> </w:t>
      </w:r>
      <w:proofErr w:type="spellStart"/>
      <w:r w:rsidR="00915B8D">
        <w:rPr>
          <w:rFonts w:cs="NewtonC-Italic"/>
          <w:iCs/>
          <w:szCs w:val="20"/>
          <w:lang w:val="en-US" w:eastAsia="cs-CZ"/>
        </w:rPr>
        <w:t>E</w:t>
      </w:r>
      <w:r w:rsidR="00392521">
        <w:rPr>
          <w:rFonts w:cs="NewtonC-Italic"/>
          <w:iCs/>
          <w:szCs w:val="20"/>
          <w:lang w:val="en-US" w:eastAsia="cs-CZ"/>
        </w:rPr>
        <w:t>rcegovac</w:t>
      </w:r>
      <w:proofErr w:type="spellEnd"/>
      <w:r w:rsidRPr="00B30021">
        <w:rPr>
          <w:rFonts w:cs="NewtonC-Italic"/>
          <w:iCs/>
          <w:szCs w:val="20"/>
          <w:lang w:val="en-US" w:eastAsia="cs-CZ"/>
        </w:rPr>
        <w:t>, R</w:t>
      </w:r>
      <w:r w:rsidR="00915B8D">
        <w:rPr>
          <w:rFonts w:cs="NewtonC-Italic"/>
          <w:iCs/>
          <w:szCs w:val="20"/>
          <w:lang w:val="en-US" w:eastAsia="cs-CZ"/>
        </w:rPr>
        <w:t xml:space="preserve">oberto. </w:t>
      </w:r>
      <w:r w:rsidR="00392521">
        <w:rPr>
          <w:rFonts w:cs="NewtonC-Italic"/>
          <w:iCs/>
          <w:szCs w:val="20"/>
          <w:lang w:val="en-US" w:eastAsia="cs-CZ"/>
        </w:rPr>
        <w:t>(2011) “</w:t>
      </w:r>
      <w:r w:rsidRPr="00B30021">
        <w:rPr>
          <w:rFonts w:cs="NewtonC-Italic"/>
          <w:iCs/>
          <w:szCs w:val="20"/>
          <w:lang w:val="en-US" w:eastAsia="cs-CZ"/>
        </w:rPr>
        <w:t>Credit Rationing in Financial Distress: Croatia’s SMEs</w:t>
      </w:r>
      <w:r w:rsidR="00915B8D">
        <w:rPr>
          <w:rFonts w:cs="NewtonC-Italic"/>
          <w:iCs/>
          <w:szCs w:val="20"/>
          <w:lang w:val="en-US" w:eastAsia="cs-CZ"/>
        </w:rPr>
        <w:t xml:space="preserve">. </w:t>
      </w:r>
      <w:r w:rsidRPr="00B30021">
        <w:rPr>
          <w:rFonts w:cs="NewtonC-Italic"/>
          <w:iCs/>
          <w:szCs w:val="20"/>
          <w:lang w:val="en-US" w:eastAsia="cs-CZ"/>
        </w:rPr>
        <w:t>Finance Approach</w:t>
      </w:r>
      <w:r w:rsidR="00392521">
        <w:rPr>
          <w:rFonts w:cs="NewtonC-Italic"/>
          <w:iCs/>
          <w:szCs w:val="20"/>
          <w:lang w:val="en-US" w:eastAsia="cs-CZ"/>
        </w:rPr>
        <w:t>”,</w:t>
      </w:r>
      <w:r w:rsidRPr="00B30021">
        <w:rPr>
          <w:rFonts w:cs="NewtonC-Italic"/>
          <w:iCs/>
          <w:szCs w:val="20"/>
          <w:lang w:val="en-US" w:eastAsia="cs-CZ"/>
        </w:rPr>
        <w:t xml:space="preserve"> </w:t>
      </w:r>
      <w:r w:rsidRPr="00915B8D">
        <w:rPr>
          <w:rFonts w:cs="NewtonC-Italic"/>
          <w:i/>
          <w:iCs/>
          <w:szCs w:val="20"/>
          <w:lang w:val="en-US" w:eastAsia="cs-CZ"/>
        </w:rPr>
        <w:t>International Journal of Law and Management</w:t>
      </w:r>
      <w:r w:rsidR="00915B8D">
        <w:rPr>
          <w:rFonts w:cs="NewtonC-Italic"/>
          <w:iCs/>
          <w:szCs w:val="20"/>
          <w:lang w:val="en-US" w:eastAsia="cs-CZ"/>
        </w:rPr>
        <w:t>,</w:t>
      </w:r>
      <w:r w:rsidR="00392521">
        <w:rPr>
          <w:rFonts w:cs="NewtonC-Italic"/>
          <w:iCs/>
          <w:szCs w:val="20"/>
          <w:lang w:val="en-US" w:eastAsia="cs-CZ"/>
        </w:rPr>
        <w:t xml:space="preserve"> Vol</w:t>
      </w:r>
      <w:r w:rsidR="00915B8D">
        <w:rPr>
          <w:rFonts w:cs="NewtonC-Italic"/>
          <w:iCs/>
          <w:szCs w:val="20"/>
          <w:lang w:val="en-US" w:eastAsia="cs-CZ"/>
        </w:rPr>
        <w:t xml:space="preserve"> </w:t>
      </w:r>
      <w:r w:rsidR="00915B8D" w:rsidRPr="00392521">
        <w:rPr>
          <w:rFonts w:cs="NewtonC-Italic"/>
          <w:iCs/>
          <w:szCs w:val="20"/>
          <w:lang w:val="en-US" w:eastAsia="cs-CZ"/>
        </w:rPr>
        <w:t>53</w:t>
      </w:r>
      <w:r w:rsidR="00810271">
        <w:rPr>
          <w:rFonts w:cs="NewtonC-Italic"/>
          <w:iCs/>
          <w:szCs w:val="20"/>
          <w:lang w:val="en-US" w:eastAsia="cs-CZ"/>
        </w:rPr>
        <w:t>,</w:t>
      </w:r>
      <w:r w:rsidR="00392521" w:rsidRPr="00392521">
        <w:rPr>
          <w:rFonts w:cs="NewtonC-Italic"/>
          <w:iCs/>
          <w:szCs w:val="20"/>
          <w:lang w:val="en-US" w:eastAsia="cs-CZ"/>
        </w:rPr>
        <w:t xml:space="preserve"> No. 1</w:t>
      </w:r>
      <w:r w:rsidR="00915B8D" w:rsidRPr="00392521">
        <w:rPr>
          <w:rFonts w:cs="NewtonC-Italic"/>
          <w:iCs/>
          <w:szCs w:val="20"/>
          <w:lang w:val="en-US" w:eastAsia="cs-CZ"/>
        </w:rPr>
        <w:t xml:space="preserve">, </w:t>
      </w:r>
      <w:r w:rsidR="00392521" w:rsidRPr="00392521">
        <w:rPr>
          <w:rFonts w:cs="NewtonC-Italic"/>
          <w:iCs/>
          <w:szCs w:val="20"/>
          <w:lang w:val="en-US" w:eastAsia="cs-CZ"/>
        </w:rPr>
        <w:t xml:space="preserve">pp </w:t>
      </w:r>
      <w:r w:rsidR="00915B8D" w:rsidRPr="00392521">
        <w:rPr>
          <w:rFonts w:cs="NewtonC-Italic"/>
          <w:iCs/>
          <w:szCs w:val="20"/>
          <w:lang w:val="en-US" w:eastAsia="cs-CZ"/>
        </w:rPr>
        <w:t>62-84.</w:t>
      </w:r>
      <w:r w:rsidR="00915B8D">
        <w:rPr>
          <w:rFonts w:cs="NewtonC-Italic"/>
          <w:iCs/>
          <w:szCs w:val="20"/>
          <w:lang w:val="en-US" w:eastAsia="cs-CZ"/>
        </w:rPr>
        <w:t xml:space="preserve"> </w:t>
      </w:r>
    </w:p>
    <w:p w14:paraId="55DC0473" w14:textId="77777777" w:rsidR="004477BF" w:rsidRDefault="004477BF" w:rsidP="00965EEA">
      <w:pPr>
        <w:autoSpaceDE w:val="0"/>
        <w:autoSpaceDN w:val="0"/>
        <w:adjustRightInd w:val="0"/>
        <w:rPr>
          <w:rFonts w:cs="NewtonC-Italic"/>
          <w:iCs/>
          <w:szCs w:val="20"/>
          <w:lang w:val="en-US" w:eastAsia="cs-CZ"/>
        </w:rPr>
      </w:pPr>
    </w:p>
    <w:p w14:paraId="74A3880A" w14:textId="77777777" w:rsidR="004477BF" w:rsidRDefault="00915B8D" w:rsidP="00965EEA">
      <w:pPr>
        <w:autoSpaceDE w:val="0"/>
        <w:autoSpaceDN w:val="0"/>
        <w:adjustRightInd w:val="0"/>
      </w:pPr>
      <w:proofErr w:type="spellStart"/>
      <w:r w:rsidRPr="002D39BA">
        <w:rPr>
          <w:rFonts w:cs="NewtonC-Italic"/>
          <w:iCs/>
          <w:szCs w:val="20"/>
          <w:lang w:val="en-US" w:eastAsia="cs-CZ"/>
        </w:rPr>
        <w:t>M</w:t>
      </w:r>
      <w:r w:rsidR="00392521">
        <w:rPr>
          <w:rFonts w:cs="NewtonC-Italic"/>
          <w:iCs/>
          <w:szCs w:val="20"/>
          <w:lang w:val="en-US" w:eastAsia="cs-CZ"/>
        </w:rPr>
        <w:t>ajkova</w:t>
      </w:r>
      <w:proofErr w:type="spellEnd"/>
      <w:r w:rsidR="004477BF" w:rsidRPr="002D39BA">
        <w:rPr>
          <w:rFonts w:cs="NewtonC-Italic"/>
          <w:iCs/>
          <w:szCs w:val="20"/>
          <w:lang w:val="en-US" w:eastAsia="cs-CZ"/>
        </w:rPr>
        <w:t>, M</w:t>
      </w:r>
      <w:r w:rsidR="00392521">
        <w:rPr>
          <w:rFonts w:cs="NewtonC-Italic"/>
          <w:iCs/>
          <w:szCs w:val="20"/>
          <w:lang w:val="en-US" w:eastAsia="cs-CZ"/>
        </w:rPr>
        <w:t>onika</w:t>
      </w:r>
      <w:r w:rsidR="00651ACC">
        <w:rPr>
          <w:rFonts w:cs="NewtonC-Italic"/>
          <w:iCs/>
          <w:szCs w:val="20"/>
          <w:lang w:val="en-US" w:eastAsia="cs-CZ"/>
        </w:rPr>
        <w:t>.</w:t>
      </w:r>
      <w:r w:rsidR="00392521">
        <w:rPr>
          <w:rFonts w:cs="NewtonC-Italic"/>
          <w:iCs/>
          <w:szCs w:val="20"/>
          <w:lang w:val="en-US" w:eastAsia="cs-CZ"/>
        </w:rPr>
        <w:t xml:space="preserve"> (</w:t>
      </w:r>
      <w:r w:rsidR="002D39BA">
        <w:rPr>
          <w:rFonts w:cs="NewtonC-Italic"/>
          <w:iCs/>
          <w:szCs w:val="20"/>
          <w:lang w:val="en-US" w:eastAsia="cs-CZ"/>
        </w:rPr>
        <w:t>2012</w:t>
      </w:r>
      <w:r w:rsidR="00392521">
        <w:rPr>
          <w:rFonts w:cs="NewtonC-Italic"/>
          <w:iCs/>
          <w:szCs w:val="20"/>
          <w:lang w:val="en-US" w:eastAsia="cs-CZ"/>
        </w:rPr>
        <w:t>)</w:t>
      </w:r>
      <w:r w:rsidR="004477BF" w:rsidRPr="002D39BA">
        <w:rPr>
          <w:rFonts w:cs="NewtonC-Italic"/>
          <w:iCs/>
          <w:szCs w:val="20"/>
          <w:lang w:val="en-US" w:eastAsia="cs-CZ"/>
        </w:rPr>
        <w:t xml:space="preserve"> </w:t>
      </w:r>
      <w:r w:rsidR="00392521" w:rsidRPr="00392521">
        <w:rPr>
          <w:rFonts w:cs="NewtonC-Italic"/>
          <w:iCs/>
          <w:szCs w:val="20"/>
          <w:lang w:val="en-US" w:eastAsia="cs-CZ"/>
        </w:rPr>
        <w:t>“</w:t>
      </w:r>
      <w:proofErr w:type="spellStart"/>
      <w:r w:rsidR="004477BF" w:rsidRPr="00392521">
        <w:rPr>
          <w:rFonts w:cs="NewtonC-Italic"/>
          <w:iCs/>
          <w:szCs w:val="20"/>
          <w:lang w:val="en-US" w:eastAsia="cs-CZ"/>
        </w:rPr>
        <w:t>Mo</w:t>
      </w:r>
      <w:r w:rsidR="004477BF" w:rsidRPr="00392521">
        <w:rPr>
          <w:rFonts w:cs="NewtonC-Italic" w:hint="eastAsia"/>
          <w:iCs/>
          <w:szCs w:val="20"/>
          <w:lang w:val="en-US" w:eastAsia="cs-CZ"/>
        </w:rPr>
        <w:t>ž</w:t>
      </w:r>
      <w:r w:rsidR="004477BF" w:rsidRPr="00392521">
        <w:rPr>
          <w:rFonts w:cs="NewtonC-Italic"/>
          <w:iCs/>
          <w:szCs w:val="20"/>
          <w:lang w:val="en-US" w:eastAsia="cs-CZ"/>
        </w:rPr>
        <w:t>nosti</w:t>
      </w:r>
      <w:proofErr w:type="spellEnd"/>
      <w:r w:rsidR="004477BF" w:rsidRPr="00392521">
        <w:rPr>
          <w:rFonts w:cs="NewtonC-Italic"/>
          <w:iCs/>
          <w:szCs w:val="20"/>
          <w:lang w:val="en-US" w:eastAsia="cs-CZ"/>
        </w:rPr>
        <w:t xml:space="preserve"> </w:t>
      </w:r>
      <w:proofErr w:type="spellStart"/>
      <w:r w:rsidR="004477BF" w:rsidRPr="00392521">
        <w:rPr>
          <w:rFonts w:cs="NewtonC-Italic"/>
          <w:iCs/>
          <w:szCs w:val="20"/>
          <w:lang w:val="en-US" w:eastAsia="cs-CZ"/>
        </w:rPr>
        <w:t>financovania</w:t>
      </w:r>
      <w:proofErr w:type="spellEnd"/>
      <w:r w:rsidR="004477BF" w:rsidRPr="00392521">
        <w:rPr>
          <w:rFonts w:cs="NewtonC-Italic"/>
          <w:iCs/>
          <w:szCs w:val="20"/>
          <w:lang w:val="en-US" w:eastAsia="cs-CZ"/>
        </w:rPr>
        <w:t xml:space="preserve"> </w:t>
      </w:r>
      <w:proofErr w:type="spellStart"/>
      <w:r w:rsidR="004477BF" w:rsidRPr="00392521">
        <w:rPr>
          <w:rFonts w:cs="NewtonC-Italic"/>
          <w:iCs/>
          <w:szCs w:val="20"/>
          <w:lang w:val="en-US" w:eastAsia="cs-CZ"/>
        </w:rPr>
        <w:t>mal</w:t>
      </w:r>
      <w:r w:rsidR="004477BF" w:rsidRPr="00392521">
        <w:rPr>
          <w:rFonts w:cs="NewtonC-Italic" w:hint="eastAsia"/>
          <w:iCs/>
          <w:szCs w:val="20"/>
          <w:lang w:val="en-US" w:eastAsia="cs-CZ"/>
        </w:rPr>
        <w:t>ý</w:t>
      </w:r>
      <w:r w:rsidR="004477BF" w:rsidRPr="00392521">
        <w:rPr>
          <w:rFonts w:cs="NewtonC-Italic"/>
          <w:iCs/>
          <w:szCs w:val="20"/>
          <w:lang w:val="en-US" w:eastAsia="cs-CZ"/>
        </w:rPr>
        <w:t>ch</w:t>
      </w:r>
      <w:proofErr w:type="spellEnd"/>
      <w:r w:rsidR="004477BF" w:rsidRPr="00392521">
        <w:rPr>
          <w:rFonts w:cs="NewtonC-Italic"/>
          <w:iCs/>
          <w:szCs w:val="20"/>
          <w:lang w:val="en-US" w:eastAsia="cs-CZ"/>
        </w:rPr>
        <w:t xml:space="preserve"> a </w:t>
      </w:r>
      <w:proofErr w:type="spellStart"/>
      <w:r w:rsidR="004477BF" w:rsidRPr="00392521">
        <w:rPr>
          <w:rFonts w:cs="NewtonC-Italic"/>
          <w:iCs/>
          <w:szCs w:val="20"/>
          <w:lang w:val="en-US" w:eastAsia="cs-CZ"/>
        </w:rPr>
        <w:t>stredn</w:t>
      </w:r>
      <w:r w:rsidR="004477BF" w:rsidRPr="00392521">
        <w:rPr>
          <w:rFonts w:cs="NewtonC-Italic" w:hint="eastAsia"/>
          <w:iCs/>
          <w:szCs w:val="20"/>
          <w:lang w:val="en-US" w:eastAsia="cs-CZ"/>
        </w:rPr>
        <w:t>ý</w:t>
      </w:r>
      <w:r w:rsidR="004477BF" w:rsidRPr="00392521">
        <w:rPr>
          <w:rFonts w:cs="NewtonC-Italic"/>
          <w:iCs/>
          <w:szCs w:val="20"/>
          <w:lang w:val="en-US" w:eastAsia="cs-CZ"/>
        </w:rPr>
        <w:t>ch</w:t>
      </w:r>
      <w:proofErr w:type="spellEnd"/>
      <w:r w:rsidR="004477BF" w:rsidRPr="00392521">
        <w:rPr>
          <w:rFonts w:cs="NewtonC-Italic"/>
          <w:iCs/>
          <w:szCs w:val="20"/>
          <w:lang w:val="en-US" w:eastAsia="cs-CZ"/>
        </w:rPr>
        <w:t xml:space="preserve"> </w:t>
      </w:r>
      <w:proofErr w:type="spellStart"/>
      <w:r w:rsidR="004477BF" w:rsidRPr="00392521">
        <w:rPr>
          <w:rFonts w:cs="NewtonC-Italic"/>
          <w:iCs/>
          <w:szCs w:val="20"/>
          <w:lang w:val="en-US" w:eastAsia="cs-CZ"/>
        </w:rPr>
        <w:t>podnikov</w:t>
      </w:r>
      <w:proofErr w:type="spellEnd"/>
      <w:r w:rsidR="004477BF" w:rsidRPr="00392521">
        <w:rPr>
          <w:rFonts w:cs="NewtonC-Italic"/>
          <w:iCs/>
          <w:szCs w:val="20"/>
          <w:lang w:val="en-US" w:eastAsia="cs-CZ"/>
        </w:rPr>
        <w:t xml:space="preserve"> v SR</w:t>
      </w:r>
      <w:r w:rsidR="00392521" w:rsidRPr="00392521">
        <w:rPr>
          <w:rFonts w:cs="NewtonC-Italic"/>
          <w:iCs/>
          <w:szCs w:val="20"/>
          <w:lang w:val="en-US" w:eastAsia="cs-CZ"/>
        </w:rPr>
        <w:t>”,</w:t>
      </w:r>
      <w:r w:rsidR="004477BF" w:rsidRPr="002D39BA">
        <w:rPr>
          <w:rFonts w:cs="NewtonC-Italic"/>
          <w:iCs/>
          <w:szCs w:val="20"/>
          <w:lang w:val="en-US" w:eastAsia="cs-CZ"/>
        </w:rPr>
        <w:t xml:space="preserve"> Brno: </w:t>
      </w:r>
      <w:proofErr w:type="spellStart"/>
      <w:r w:rsidR="004477BF" w:rsidRPr="002D39BA">
        <w:rPr>
          <w:rFonts w:cs="NewtonC-Italic"/>
          <w:iCs/>
          <w:szCs w:val="20"/>
          <w:lang w:val="en-US" w:eastAsia="cs-CZ"/>
        </w:rPr>
        <w:t>Tribun</w:t>
      </w:r>
      <w:proofErr w:type="spellEnd"/>
      <w:r w:rsidR="00392521">
        <w:rPr>
          <w:rFonts w:cs="NewtonC-Italic"/>
          <w:iCs/>
          <w:szCs w:val="20"/>
          <w:lang w:val="en-US" w:eastAsia="cs-CZ"/>
        </w:rPr>
        <w:t>.</w:t>
      </w:r>
    </w:p>
    <w:p w14:paraId="40A6E6C9" w14:textId="77777777" w:rsidR="00E878F1" w:rsidRDefault="00E878F1" w:rsidP="00965EEA">
      <w:pPr>
        <w:autoSpaceDE w:val="0"/>
        <w:autoSpaceDN w:val="0"/>
        <w:adjustRightInd w:val="0"/>
        <w:rPr>
          <w:rFonts w:cs="NewtonC-Italic"/>
          <w:iCs/>
          <w:szCs w:val="20"/>
          <w:lang w:val="en-US" w:eastAsia="cs-CZ"/>
        </w:rPr>
      </w:pPr>
    </w:p>
    <w:p w14:paraId="5DF0904C" w14:textId="77777777" w:rsidR="00E878F1" w:rsidRPr="00B30021" w:rsidRDefault="00E878F1" w:rsidP="00965EEA">
      <w:pPr>
        <w:autoSpaceDE w:val="0"/>
        <w:autoSpaceDN w:val="0"/>
        <w:adjustRightInd w:val="0"/>
        <w:rPr>
          <w:rFonts w:cs="NewtonC-Italic"/>
          <w:iCs/>
          <w:szCs w:val="20"/>
          <w:lang w:val="en-US" w:eastAsia="cs-CZ"/>
        </w:rPr>
      </w:pPr>
      <w:r w:rsidRPr="003B74AA">
        <w:rPr>
          <w:rFonts w:cs="NewtonC-Italic"/>
          <w:iCs/>
          <w:szCs w:val="20"/>
          <w:lang w:val="en-US" w:eastAsia="cs-CZ"/>
        </w:rPr>
        <w:t xml:space="preserve">MPO </w:t>
      </w:r>
      <w:r w:rsidR="00392521">
        <w:rPr>
          <w:rFonts w:cs="NewtonC-Italic"/>
          <w:iCs/>
          <w:szCs w:val="20"/>
          <w:lang w:val="en-US" w:eastAsia="cs-CZ"/>
        </w:rPr>
        <w:t>(</w:t>
      </w:r>
      <w:r w:rsidRPr="003B74AA">
        <w:rPr>
          <w:rFonts w:cs="NewtonC-Italic"/>
          <w:iCs/>
          <w:szCs w:val="20"/>
          <w:lang w:val="en-US" w:eastAsia="cs-CZ"/>
        </w:rPr>
        <w:t>2017</w:t>
      </w:r>
      <w:r w:rsidR="00392521">
        <w:rPr>
          <w:rFonts w:cs="NewtonC-Italic"/>
          <w:iCs/>
          <w:szCs w:val="20"/>
          <w:lang w:val="en-US" w:eastAsia="cs-CZ"/>
        </w:rPr>
        <w:t xml:space="preserve">) </w:t>
      </w:r>
      <w:proofErr w:type="spellStart"/>
      <w:r w:rsidRPr="003B74AA">
        <w:rPr>
          <w:rFonts w:cs="NewtonC-Italic"/>
          <w:iCs/>
          <w:szCs w:val="20"/>
          <w:lang w:val="en-US" w:eastAsia="cs-CZ"/>
        </w:rPr>
        <w:t>Zpráva</w:t>
      </w:r>
      <w:proofErr w:type="spellEnd"/>
      <w:r w:rsidRPr="003B74AA">
        <w:rPr>
          <w:rFonts w:cs="NewtonC-Italic"/>
          <w:iCs/>
          <w:szCs w:val="20"/>
          <w:lang w:val="en-US" w:eastAsia="cs-CZ"/>
        </w:rPr>
        <w:t xml:space="preserve"> o </w:t>
      </w:r>
      <w:proofErr w:type="spellStart"/>
      <w:r w:rsidRPr="003B74AA">
        <w:rPr>
          <w:rFonts w:cs="NewtonC-Italic"/>
          <w:iCs/>
          <w:szCs w:val="20"/>
          <w:lang w:val="en-US" w:eastAsia="cs-CZ"/>
        </w:rPr>
        <w:t>vývoji</w:t>
      </w:r>
      <w:proofErr w:type="spellEnd"/>
      <w:r w:rsidRPr="003B74AA">
        <w:rPr>
          <w:rFonts w:cs="NewtonC-Italic"/>
          <w:iCs/>
          <w:szCs w:val="20"/>
          <w:lang w:val="en-US" w:eastAsia="cs-CZ"/>
        </w:rPr>
        <w:t xml:space="preserve"> </w:t>
      </w:r>
      <w:proofErr w:type="spellStart"/>
      <w:r w:rsidRPr="003B74AA">
        <w:rPr>
          <w:rFonts w:cs="NewtonC-Italic"/>
          <w:iCs/>
          <w:szCs w:val="20"/>
          <w:lang w:val="en-US" w:eastAsia="cs-CZ"/>
        </w:rPr>
        <w:t>malého</w:t>
      </w:r>
      <w:proofErr w:type="spellEnd"/>
      <w:r w:rsidRPr="003B74AA">
        <w:rPr>
          <w:rFonts w:cs="NewtonC-Italic"/>
          <w:iCs/>
          <w:szCs w:val="20"/>
          <w:lang w:val="en-US" w:eastAsia="cs-CZ"/>
        </w:rPr>
        <w:t xml:space="preserve"> a </w:t>
      </w:r>
      <w:proofErr w:type="spellStart"/>
      <w:r w:rsidRPr="003B74AA">
        <w:rPr>
          <w:rFonts w:cs="NewtonC-Italic"/>
          <w:iCs/>
          <w:szCs w:val="20"/>
          <w:lang w:val="en-US" w:eastAsia="cs-CZ"/>
        </w:rPr>
        <w:t>středního</w:t>
      </w:r>
      <w:proofErr w:type="spellEnd"/>
      <w:r w:rsidRPr="003B74AA">
        <w:rPr>
          <w:rFonts w:cs="NewtonC-Italic"/>
          <w:iCs/>
          <w:szCs w:val="20"/>
          <w:lang w:val="en-US" w:eastAsia="cs-CZ"/>
        </w:rPr>
        <w:t xml:space="preserve"> </w:t>
      </w:r>
      <w:proofErr w:type="spellStart"/>
      <w:r w:rsidRPr="003B74AA">
        <w:rPr>
          <w:rFonts w:cs="NewtonC-Italic"/>
          <w:iCs/>
          <w:szCs w:val="20"/>
          <w:lang w:val="en-US" w:eastAsia="cs-CZ"/>
        </w:rPr>
        <w:t>podnikání</w:t>
      </w:r>
      <w:proofErr w:type="spellEnd"/>
      <w:r w:rsidRPr="003B74AA">
        <w:rPr>
          <w:rFonts w:cs="NewtonC-Italic"/>
          <w:iCs/>
          <w:szCs w:val="20"/>
          <w:lang w:val="en-US" w:eastAsia="cs-CZ"/>
        </w:rPr>
        <w:t xml:space="preserve"> a </w:t>
      </w:r>
      <w:proofErr w:type="spellStart"/>
      <w:r w:rsidRPr="003B74AA">
        <w:rPr>
          <w:rFonts w:cs="NewtonC-Italic"/>
          <w:iCs/>
          <w:szCs w:val="20"/>
          <w:lang w:val="en-US" w:eastAsia="cs-CZ"/>
        </w:rPr>
        <w:t>jeho</w:t>
      </w:r>
      <w:proofErr w:type="spellEnd"/>
      <w:r w:rsidRPr="003B74AA">
        <w:rPr>
          <w:rFonts w:cs="NewtonC-Italic"/>
          <w:iCs/>
          <w:szCs w:val="20"/>
          <w:lang w:val="en-US" w:eastAsia="cs-CZ"/>
        </w:rPr>
        <w:t xml:space="preserve"> </w:t>
      </w:r>
      <w:proofErr w:type="spellStart"/>
      <w:r w:rsidRPr="003B74AA">
        <w:rPr>
          <w:rFonts w:cs="NewtonC-Italic"/>
          <w:iCs/>
          <w:szCs w:val="20"/>
          <w:lang w:val="en-US" w:eastAsia="cs-CZ"/>
        </w:rPr>
        <w:t>podpoře</w:t>
      </w:r>
      <w:proofErr w:type="spellEnd"/>
      <w:r w:rsidRPr="003B74AA">
        <w:rPr>
          <w:rFonts w:cs="NewtonC-Italic"/>
          <w:iCs/>
          <w:szCs w:val="20"/>
          <w:lang w:val="en-US" w:eastAsia="cs-CZ"/>
        </w:rPr>
        <w:t xml:space="preserve"> v </w:t>
      </w:r>
      <w:proofErr w:type="spellStart"/>
      <w:r w:rsidRPr="003B74AA">
        <w:rPr>
          <w:rFonts w:cs="NewtonC-Italic"/>
          <w:iCs/>
          <w:szCs w:val="20"/>
          <w:lang w:val="en-US" w:eastAsia="cs-CZ"/>
        </w:rPr>
        <w:t>roce</w:t>
      </w:r>
      <w:proofErr w:type="spellEnd"/>
      <w:r w:rsidRPr="003B74AA">
        <w:rPr>
          <w:rFonts w:cs="NewtonC-Italic"/>
          <w:iCs/>
          <w:szCs w:val="20"/>
          <w:lang w:val="en-US" w:eastAsia="cs-CZ"/>
        </w:rPr>
        <w:t xml:space="preserve"> 2016. </w:t>
      </w:r>
      <w:r w:rsidRPr="003B74AA">
        <w:rPr>
          <w:color w:val="000000"/>
        </w:rPr>
        <w:t>[</w:t>
      </w:r>
      <w:r w:rsidR="00392521">
        <w:rPr>
          <w:color w:val="000000"/>
        </w:rPr>
        <w:t>online</w:t>
      </w:r>
      <w:r>
        <w:rPr>
          <w:color w:val="000000"/>
        </w:rPr>
        <w:t xml:space="preserve"> </w:t>
      </w:r>
      <w:r w:rsidRPr="003B74AA">
        <w:rPr>
          <w:color w:val="000000"/>
        </w:rPr>
        <w:t>20.3.2018]</w:t>
      </w:r>
      <w:r w:rsidRPr="003B74AA">
        <w:rPr>
          <w:rFonts w:cs="NewtonC-Italic"/>
          <w:iCs/>
          <w:szCs w:val="20"/>
          <w:lang w:val="en-US" w:eastAsia="cs-CZ"/>
        </w:rPr>
        <w:t xml:space="preserve"> </w:t>
      </w:r>
      <w:hyperlink r:id="rId11" w:history="1">
        <w:r w:rsidRPr="003B74AA">
          <w:rPr>
            <w:rFonts w:cs="NewtonC-Italic"/>
            <w:iCs/>
          </w:rPr>
          <w:t>https://www.mpo.cz/cz/podnikani/male-a-stredni-podnikani/studie-a-strategicke-dokumenty/zprava-o-vyvoji-maleho-a-stredniho-podnikani-a-jeho-podpore-v-roce-2016--232792/</w:t>
        </w:r>
      </w:hyperlink>
      <w:r w:rsidRPr="003B74AA">
        <w:rPr>
          <w:rFonts w:cs="NewtonC-Italic"/>
          <w:iCs/>
        </w:rPr>
        <w:t>.</w:t>
      </w:r>
    </w:p>
    <w:p w14:paraId="70DCA74C" w14:textId="77777777" w:rsidR="004477BF" w:rsidRPr="00B30021" w:rsidRDefault="004477BF" w:rsidP="00965EEA">
      <w:pPr>
        <w:autoSpaceDE w:val="0"/>
        <w:autoSpaceDN w:val="0"/>
        <w:adjustRightInd w:val="0"/>
        <w:rPr>
          <w:rFonts w:cs="NewtonC-Italic"/>
          <w:iCs/>
          <w:szCs w:val="20"/>
          <w:lang w:val="en-US" w:eastAsia="cs-CZ"/>
        </w:rPr>
      </w:pPr>
    </w:p>
    <w:p w14:paraId="5C0AF9D5" w14:textId="77777777" w:rsidR="004477BF" w:rsidRPr="00B30021" w:rsidRDefault="00915B8D" w:rsidP="00965EEA">
      <w:pPr>
        <w:autoSpaceDE w:val="0"/>
        <w:autoSpaceDN w:val="0"/>
        <w:adjustRightInd w:val="0"/>
        <w:rPr>
          <w:rFonts w:cs="NewtonC-Italic"/>
          <w:iCs/>
          <w:szCs w:val="20"/>
          <w:lang w:val="en-US" w:eastAsia="cs-CZ"/>
        </w:rPr>
      </w:pPr>
      <w:r>
        <w:rPr>
          <w:rFonts w:cs="NewtonC-Italic"/>
          <w:iCs/>
          <w:szCs w:val="20"/>
          <w:lang w:val="en-US" w:eastAsia="cs-CZ"/>
        </w:rPr>
        <w:t>N</w:t>
      </w:r>
      <w:r w:rsidR="00392521">
        <w:rPr>
          <w:rFonts w:cs="NewtonC-Italic"/>
          <w:iCs/>
          <w:szCs w:val="20"/>
          <w:lang w:val="en-US" w:eastAsia="cs-CZ"/>
        </w:rPr>
        <w:t>euberger</w:t>
      </w:r>
      <w:r w:rsidR="004477BF" w:rsidRPr="00B30021">
        <w:rPr>
          <w:rFonts w:cs="NewtonC-Italic"/>
          <w:iCs/>
          <w:szCs w:val="20"/>
          <w:lang w:val="en-US" w:eastAsia="cs-CZ"/>
        </w:rPr>
        <w:t>, D</w:t>
      </w:r>
      <w:r>
        <w:rPr>
          <w:rFonts w:cs="NewtonC-Italic"/>
          <w:iCs/>
          <w:szCs w:val="20"/>
          <w:lang w:val="en-US" w:eastAsia="cs-CZ"/>
        </w:rPr>
        <w:t>oris</w:t>
      </w:r>
      <w:r w:rsidR="004477BF" w:rsidRPr="00B30021">
        <w:rPr>
          <w:rFonts w:cs="NewtonC-Italic"/>
          <w:iCs/>
          <w:szCs w:val="20"/>
          <w:lang w:val="en-US" w:eastAsia="cs-CZ"/>
        </w:rPr>
        <w:t xml:space="preserve">, </w:t>
      </w:r>
      <w:proofErr w:type="spellStart"/>
      <w:r>
        <w:rPr>
          <w:rFonts w:cs="NewtonC-Italic"/>
          <w:iCs/>
          <w:szCs w:val="20"/>
          <w:lang w:val="en-US" w:eastAsia="cs-CZ"/>
        </w:rPr>
        <w:t>R</w:t>
      </w:r>
      <w:r w:rsidR="00392521">
        <w:rPr>
          <w:rFonts w:cs="NewtonC-Italic"/>
          <w:iCs/>
          <w:szCs w:val="20"/>
          <w:lang w:val="en-US" w:eastAsia="cs-CZ"/>
        </w:rPr>
        <w:t>athke</w:t>
      </w:r>
      <w:proofErr w:type="spellEnd"/>
      <w:r w:rsidR="004477BF" w:rsidRPr="00B30021">
        <w:rPr>
          <w:rFonts w:cs="NewtonC-Italic"/>
          <w:iCs/>
          <w:szCs w:val="20"/>
          <w:lang w:val="en-US" w:eastAsia="cs-CZ"/>
        </w:rPr>
        <w:t xml:space="preserve">, </w:t>
      </w:r>
      <w:proofErr w:type="spellStart"/>
      <w:r w:rsidR="004477BF" w:rsidRPr="00B30021">
        <w:rPr>
          <w:rFonts w:cs="NewtonC-Italic"/>
          <w:iCs/>
          <w:szCs w:val="20"/>
          <w:lang w:val="en-US" w:eastAsia="cs-CZ"/>
        </w:rPr>
        <w:t>S</w:t>
      </w:r>
      <w:r>
        <w:rPr>
          <w:rFonts w:cs="NewtonC-Italic"/>
          <w:iCs/>
          <w:szCs w:val="20"/>
          <w:lang w:val="en-US" w:eastAsia="cs-CZ"/>
        </w:rPr>
        <w:t>olvig</w:t>
      </w:r>
      <w:proofErr w:type="spellEnd"/>
      <w:r w:rsidR="004477BF" w:rsidRPr="00B30021">
        <w:rPr>
          <w:rFonts w:cs="NewtonC-Italic"/>
          <w:iCs/>
          <w:szCs w:val="20"/>
          <w:lang w:val="en-US" w:eastAsia="cs-CZ"/>
        </w:rPr>
        <w:t>.</w:t>
      </w:r>
      <w:r w:rsidR="00392521">
        <w:rPr>
          <w:rFonts w:cs="NewtonC-Italic"/>
          <w:iCs/>
          <w:szCs w:val="20"/>
          <w:lang w:val="en-US" w:eastAsia="cs-CZ"/>
        </w:rPr>
        <w:t xml:space="preserve"> (2009)</w:t>
      </w:r>
      <w:r w:rsidR="004477BF" w:rsidRPr="00B30021">
        <w:rPr>
          <w:rFonts w:cs="NewtonC-Italic"/>
          <w:iCs/>
          <w:szCs w:val="20"/>
          <w:lang w:val="en-US" w:eastAsia="cs-CZ"/>
        </w:rPr>
        <w:t xml:space="preserve"> </w:t>
      </w:r>
      <w:r w:rsidR="00392521">
        <w:rPr>
          <w:rFonts w:cs="NewtonC-Italic"/>
          <w:iCs/>
          <w:szCs w:val="20"/>
          <w:lang w:val="en-US" w:eastAsia="cs-CZ"/>
        </w:rPr>
        <w:t>“</w:t>
      </w:r>
      <w:r w:rsidR="004477BF" w:rsidRPr="00B30021">
        <w:rPr>
          <w:rFonts w:cs="NewtonC-Italic"/>
          <w:iCs/>
          <w:szCs w:val="20"/>
          <w:lang w:val="en-US" w:eastAsia="cs-CZ"/>
        </w:rPr>
        <w:t>Microenterprises and multiple bank relationships: the case of professionals</w:t>
      </w:r>
      <w:r w:rsidR="00392521">
        <w:rPr>
          <w:rFonts w:cs="NewtonC-Italic"/>
          <w:iCs/>
          <w:szCs w:val="20"/>
          <w:lang w:val="en-US" w:eastAsia="cs-CZ"/>
        </w:rPr>
        <w:t>”,</w:t>
      </w:r>
      <w:r w:rsidR="004477BF" w:rsidRPr="00B30021">
        <w:rPr>
          <w:rFonts w:cs="NewtonC-Italic"/>
          <w:iCs/>
          <w:szCs w:val="20"/>
          <w:lang w:val="en-US" w:eastAsia="cs-CZ"/>
        </w:rPr>
        <w:t xml:space="preserve"> </w:t>
      </w:r>
      <w:r w:rsidR="004477BF" w:rsidRPr="00915B8D">
        <w:rPr>
          <w:rFonts w:cs="NewtonC-Italic"/>
          <w:i/>
          <w:iCs/>
          <w:szCs w:val="20"/>
          <w:lang w:val="en-US" w:eastAsia="cs-CZ"/>
        </w:rPr>
        <w:t>Sm</w:t>
      </w:r>
      <w:r w:rsidRPr="00915B8D">
        <w:rPr>
          <w:rFonts w:cs="NewtonC-Italic"/>
          <w:i/>
          <w:iCs/>
          <w:szCs w:val="20"/>
          <w:lang w:val="en-US" w:eastAsia="cs-CZ"/>
        </w:rPr>
        <w:t>all Business Economics</w:t>
      </w:r>
      <w:r>
        <w:rPr>
          <w:rFonts w:cs="NewtonC-Italic"/>
          <w:iCs/>
          <w:szCs w:val="20"/>
          <w:lang w:val="en-US" w:eastAsia="cs-CZ"/>
        </w:rPr>
        <w:t xml:space="preserve">, </w:t>
      </w:r>
      <w:r w:rsidR="00392521">
        <w:rPr>
          <w:rFonts w:cs="NewtonC-Italic"/>
          <w:iCs/>
          <w:szCs w:val="20"/>
          <w:lang w:val="en-US" w:eastAsia="cs-CZ"/>
        </w:rPr>
        <w:t>Vol</w:t>
      </w:r>
      <w:r w:rsidR="00392521" w:rsidRPr="00392521">
        <w:rPr>
          <w:rFonts w:cs="NewtonC-Italic"/>
          <w:iCs/>
          <w:szCs w:val="20"/>
          <w:lang w:val="en-US" w:eastAsia="cs-CZ"/>
        </w:rPr>
        <w:t xml:space="preserve">. </w:t>
      </w:r>
      <w:r w:rsidRPr="00392521">
        <w:rPr>
          <w:rFonts w:cs="NewtonC-Italic"/>
          <w:iCs/>
          <w:szCs w:val="20"/>
          <w:lang w:val="en-US" w:eastAsia="cs-CZ"/>
        </w:rPr>
        <w:t>32</w:t>
      </w:r>
      <w:r w:rsidR="00392521" w:rsidRPr="00392521">
        <w:rPr>
          <w:rFonts w:cs="NewtonC-Italic"/>
          <w:iCs/>
          <w:szCs w:val="20"/>
          <w:lang w:val="en-US" w:eastAsia="cs-CZ"/>
        </w:rPr>
        <w:t xml:space="preserve"> No. 1</w:t>
      </w:r>
      <w:r w:rsidRPr="00392521">
        <w:rPr>
          <w:rFonts w:cs="NewtonC-Italic"/>
          <w:iCs/>
          <w:szCs w:val="20"/>
          <w:lang w:val="en-US" w:eastAsia="cs-CZ"/>
        </w:rPr>
        <w:t>,</w:t>
      </w:r>
      <w:r w:rsidR="00392521">
        <w:rPr>
          <w:rFonts w:cs="NewtonC-Italic"/>
          <w:iCs/>
          <w:szCs w:val="20"/>
          <w:lang w:val="en-US" w:eastAsia="cs-CZ"/>
        </w:rPr>
        <w:t xml:space="preserve"> pp</w:t>
      </w:r>
      <w:r>
        <w:rPr>
          <w:rFonts w:cs="NewtonC-Italic"/>
          <w:iCs/>
          <w:szCs w:val="20"/>
          <w:lang w:val="en-US" w:eastAsia="cs-CZ"/>
        </w:rPr>
        <w:t xml:space="preserve"> </w:t>
      </w:r>
      <w:r w:rsidR="004477BF" w:rsidRPr="00B30021">
        <w:rPr>
          <w:rFonts w:cs="NewtonC-Italic"/>
          <w:iCs/>
          <w:szCs w:val="20"/>
          <w:lang w:val="en-US" w:eastAsia="cs-CZ"/>
        </w:rPr>
        <w:t>207–229.</w:t>
      </w:r>
      <w:r>
        <w:rPr>
          <w:rFonts w:cs="NewtonC-Italic"/>
          <w:iCs/>
          <w:szCs w:val="20"/>
          <w:lang w:val="en-US" w:eastAsia="cs-CZ"/>
        </w:rPr>
        <w:t xml:space="preserve"> </w:t>
      </w:r>
    </w:p>
    <w:p w14:paraId="2C1F3786" w14:textId="77777777" w:rsidR="00361689" w:rsidRPr="00B30021" w:rsidRDefault="00361689" w:rsidP="00965EEA">
      <w:pPr>
        <w:autoSpaceDE w:val="0"/>
        <w:autoSpaceDN w:val="0"/>
        <w:adjustRightInd w:val="0"/>
        <w:rPr>
          <w:rFonts w:cs="NewtonC-Italic"/>
          <w:iCs/>
          <w:szCs w:val="20"/>
          <w:lang w:val="en-US" w:eastAsia="cs-CZ"/>
        </w:rPr>
      </w:pPr>
    </w:p>
    <w:p w14:paraId="44A1CCAC" w14:textId="77777777" w:rsidR="00361689" w:rsidRPr="00B30021" w:rsidRDefault="003B74AA"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Organisation</w:t>
      </w:r>
      <w:proofErr w:type="spellEnd"/>
      <w:r>
        <w:rPr>
          <w:rFonts w:cs="NewtonC-Italic"/>
          <w:iCs/>
          <w:szCs w:val="20"/>
          <w:lang w:val="en-US" w:eastAsia="cs-CZ"/>
        </w:rPr>
        <w:t xml:space="preserve"> for economic (OECD),</w:t>
      </w:r>
      <w:r w:rsidR="00361689" w:rsidRPr="003B74AA">
        <w:rPr>
          <w:rFonts w:cs="NewtonC-Italic"/>
          <w:iCs/>
          <w:szCs w:val="20"/>
          <w:lang w:val="en-US" w:eastAsia="cs-CZ"/>
        </w:rPr>
        <w:t xml:space="preserve"> </w:t>
      </w:r>
      <w:r w:rsidR="00810271">
        <w:rPr>
          <w:rFonts w:cs="NewtonC-Italic"/>
          <w:iCs/>
          <w:szCs w:val="20"/>
          <w:lang w:val="en-US" w:eastAsia="cs-CZ"/>
        </w:rPr>
        <w:t>(</w:t>
      </w:r>
      <w:r w:rsidR="00361689" w:rsidRPr="003B74AA">
        <w:rPr>
          <w:rFonts w:cs="NewtonC-Italic"/>
          <w:iCs/>
          <w:szCs w:val="20"/>
          <w:lang w:val="en-US" w:eastAsia="cs-CZ"/>
        </w:rPr>
        <w:t>2018</w:t>
      </w:r>
      <w:r w:rsidR="00810271">
        <w:rPr>
          <w:rFonts w:cs="NewtonC-Italic"/>
          <w:iCs/>
          <w:szCs w:val="20"/>
          <w:lang w:val="en-US" w:eastAsia="cs-CZ"/>
        </w:rPr>
        <w:t>)</w:t>
      </w:r>
      <w:r w:rsidRPr="003B74AA">
        <w:rPr>
          <w:rFonts w:cs="NewtonC-Italic"/>
          <w:iCs/>
          <w:szCs w:val="20"/>
          <w:lang w:val="en-US" w:eastAsia="cs-CZ"/>
        </w:rPr>
        <w:t xml:space="preserve">. </w:t>
      </w:r>
      <w:r w:rsidRPr="00457282">
        <w:rPr>
          <w:rFonts w:cs="NewtonC-Italic"/>
          <w:i/>
          <w:iCs/>
          <w:szCs w:val="20"/>
          <w:lang w:val="en-US" w:eastAsia="cs-CZ"/>
        </w:rPr>
        <w:t>Real GDP forecast</w:t>
      </w:r>
      <w:r w:rsidRPr="003B74AA">
        <w:rPr>
          <w:rFonts w:cs="NewtonC-Italic"/>
          <w:iCs/>
          <w:szCs w:val="20"/>
          <w:lang w:val="en-US" w:eastAsia="cs-CZ"/>
        </w:rPr>
        <w:t xml:space="preserve">. </w:t>
      </w:r>
      <w:r w:rsidRPr="003B74AA">
        <w:rPr>
          <w:color w:val="000000"/>
        </w:rPr>
        <w:t>[</w:t>
      </w:r>
      <w:r w:rsidR="00810271">
        <w:rPr>
          <w:color w:val="000000"/>
        </w:rPr>
        <w:t>online</w:t>
      </w:r>
      <w:r>
        <w:rPr>
          <w:color w:val="000000"/>
        </w:rPr>
        <w:t xml:space="preserve"> 28</w:t>
      </w:r>
      <w:r w:rsidRPr="003B74AA">
        <w:rPr>
          <w:color w:val="000000"/>
        </w:rPr>
        <w:t>.3.2018]</w:t>
      </w:r>
      <w:r w:rsidR="00810271">
        <w:rPr>
          <w:rFonts w:cs="NewtonC-Italic"/>
          <w:iCs/>
          <w:szCs w:val="20"/>
          <w:lang w:val="en-US" w:eastAsia="cs-CZ"/>
        </w:rPr>
        <w:t xml:space="preserve">, </w:t>
      </w:r>
      <w:hyperlink r:id="rId12" w:history="1">
        <w:r w:rsidR="009E3C4C" w:rsidRPr="003B74AA">
          <w:rPr>
            <w:rFonts w:cs="NewtonC-Italic"/>
            <w:iCs/>
          </w:rPr>
          <w:t>https://data.oecd.org/gdp/real-gdp-forecast.htm</w:t>
        </w:r>
      </w:hyperlink>
      <w:r w:rsidRPr="003B74AA">
        <w:rPr>
          <w:rFonts w:cs="NewtonC-Italic"/>
          <w:iCs/>
        </w:rPr>
        <w:t>.</w:t>
      </w:r>
    </w:p>
    <w:p w14:paraId="0E35B6C8" w14:textId="77777777" w:rsidR="009E3C4C" w:rsidRPr="00B30021" w:rsidRDefault="009E3C4C" w:rsidP="00965EEA">
      <w:pPr>
        <w:autoSpaceDE w:val="0"/>
        <w:autoSpaceDN w:val="0"/>
        <w:adjustRightInd w:val="0"/>
        <w:rPr>
          <w:rFonts w:cs="NewtonC-Italic"/>
          <w:iCs/>
          <w:szCs w:val="20"/>
          <w:lang w:val="en-US" w:eastAsia="cs-CZ"/>
        </w:rPr>
      </w:pPr>
    </w:p>
    <w:p w14:paraId="3DB1D765" w14:textId="77777777" w:rsidR="009E3C4C" w:rsidRPr="009E3C4C" w:rsidRDefault="00915B8D" w:rsidP="00965EEA">
      <w:pPr>
        <w:autoSpaceDE w:val="0"/>
        <w:autoSpaceDN w:val="0"/>
        <w:adjustRightInd w:val="0"/>
        <w:rPr>
          <w:rFonts w:cs="NewtonC-Italic"/>
          <w:iCs/>
          <w:szCs w:val="20"/>
          <w:lang w:val="en-US" w:eastAsia="cs-CZ"/>
        </w:rPr>
      </w:pPr>
      <w:r>
        <w:rPr>
          <w:rFonts w:cs="NewtonC-Italic"/>
          <w:iCs/>
          <w:szCs w:val="20"/>
          <w:lang w:val="en-US" w:eastAsia="cs-CZ"/>
        </w:rPr>
        <w:t>O</w:t>
      </w:r>
      <w:r w:rsidR="00810271">
        <w:rPr>
          <w:rFonts w:cs="NewtonC-Italic"/>
          <w:iCs/>
          <w:szCs w:val="20"/>
          <w:lang w:val="en-US" w:eastAsia="cs-CZ"/>
        </w:rPr>
        <w:t>tero-</w:t>
      </w:r>
      <w:proofErr w:type="spellStart"/>
      <w:r w:rsidR="00810271">
        <w:rPr>
          <w:rFonts w:cs="NewtonC-Italic"/>
          <w:iCs/>
          <w:szCs w:val="20"/>
          <w:lang w:val="en-US" w:eastAsia="cs-CZ"/>
        </w:rPr>
        <w:t>Neiro</w:t>
      </w:r>
      <w:proofErr w:type="spellEnd"/>
      <w:r w:rsidR="009E3C4C" w:rsidRPr="009E3C4C">
        <w:rPr>
          <w:rFonts w:cs="NewtonC-Italic"/>
          <w:iCs/>
          <w:szCs w:val="20"/>
          <w:lang w:val="en-US" w:eastAsia="cs-CZ"/>
        </w:rPr>
        <w:t>, C</w:t>
      </w:r>
      <w:r w:rsidR="008C65A2">
        <w:rPr>
          <w:rFonts w:cs="NewtonC-Italic"/>
          <w:iCs/>
          <w:szCs w:val="20"/>
          <w:lang w:val="en-US" w:eastAsia="cs-CZ"/>
        </w:rPr>
        <w:t>armen</w:t>
      </w:r>
      <w:r w:rsidR="009E3C4C" w:rsidRPr="009E3C4C">
        <w:rPr>
          <w:rFonts w:cs="NewtonC-Italic"/>
          <w:iCs/>
          <w:szCs w:val="20"/>
          <w:lang w:val="en-US" w:eastAsia="cs-CZ"/>
        </w:rPr>
        <w:t xml:space="preserve">, </w:t>
      </w:r>
      <w:proofErr w:type="spellStart"/>
      <w:r>
        <w:rPr>
          <w:rFonts w:cs="NewtonC-Italic"/>
          <w:iCs/>
          <w:szCs w:val="20"/>
          <w:lang w:val="en-US" w:eastAsia="cs-CZ"/>
        </w:rPr>
        <w:t>L</w:t>
      </w:r>
      <w:r w:rsidR="00810271">
        <w:rPr>
          <w:rFonts w:cs="NewtonC-Italic"/>
          <w:iCs/>
          <w:szCs w:val="20"/>
          <w:lang w:val="en-US" w:eastAsia="cs-CZ"/>
        </w:rPr>
        <w:t>indman</w:t>
      </w:r>
      <w:proofErr w:type="spellEnd"/>
      <w:r>
        <w:rPr>
          <w:rFonts w:cs="NewtonC-Italic"/>
          <w:iCs/>
          <w:szCs w:val="20"/>
          <w:lang w:val="en-US" w:eastAsia="cs-CZ"/>
        </w:rPr>
        <w:t xml:space="preserve">, </w:t>
      </w:r>
      <w:proofErr w:type="spellStart"/>
      <w:r>
        <w:rPr>
          <w:rFonts w:cs="NewtonC-Italic"/>
          <w:iCs/>
          <w:szCs w:val="20"/>
          <w:lang w:val="en-US" w:eastAsia="cs-CZ"/>
        </w:rPr>
        <w:t>M</w:t>
      </w:r>
      <w:r w:rsidR="008C65A2">
        <w:rPr>
          <w:rFonts w:cs="NewtonC-Italic"/>
          <w:iCs/>
          <w:szCs w:val="20"/>
          <w:lang w:val="en-US" w:eastAsia="cs-CZ"/>
        </w:rPr>
        <w:t>artti</w:t>
      </w:r>
      <w:proofErr w:type="spellEnd"/>
      <w:r w:rsidR="008C65A2">
        <w:rPr>
          <w:rFonts w:cs="NewtonC-Italic"/>
          <w:iCs/>
          <w:szCs w:val="20"/>
          <w:lang w:val="en-US" w:eastAsia="cs-CZ"/>
        </w:rPr>
        <w:t xml:space="preserve"> T, </w:t>
      </w:r>
      <w:r>
        <w:rPr>
          <w:rFonts w:cs="NewtonC-Italic"/>
          <w:iCs/>
          <w:szCs w:val="20"/>
          <w:lang w:val="en-US" w:eastAsia="cs-CZ"/>
        </w:rPr>
        <w:t xml:space="preserve"> and</w:t>
      </w:r>
      <w:r w:rsidR="009E3C4C" w:rsidRPr="009E3C4C">
        <w:rPr>
          <w:rFonts w:cs="NewtonC-Italic"/>
          <w:iCs/>
          <w:szCs w:val="20"/>
          <w:lang w:val="en-US" w:eastAsia="cs-CZ"/>
        </w:rPr>
        <w:t xml:space="preserve"> </w:t>
      </w:r>
      <w:r>
        <w:rPr>
          <w:rFonts w:cs="NewtonC-Italic"/>
          <w:iCs/>
          <w:szCs w:val="20"/>
          <w:lang w:val="en-US" w:eastAsia="cs-CZ"/>
        </w:rPr>
        <w:t>F</w:t>
      </w:r>
      <w:r w:rsidR="00810271">
        <w:rPr>
          <w:rFonts w:cs="NewtonC-Italic"/>
          <w:iCs/>
          <w:szCs w:val="20"/>
          <w:lang w:val="en-US" w:eastAsia="cs-CZ"/>
        </w:rPr>
        <w:t>ernandez</w:t>
      </w:r>
      <w:r w:rsidR="008C65A2">
        <w:rPr>
          <w:rFonts w:cs="NewtonC-Italic"/>
          <w:iCs/>
          <w:szCs w:val="20"/>
          <w:lang w:val="en-US" w:eastAsia="cs-CZ"/>
        </w:rPr>
        <w:t>, Julio, M.</w:t>
      </w:r>
      <w:r w:rsidR="00810271">
        <w:rPr>
          <w:rFonts w:cs="NewtonC-Italic"/>
          <w:iCs/>
          <w:szCs w:val="20"/>
          <w:lang w:val="en-US" w:eastAsia="cs-CZ"/>
        </w:rPr>
        <w:t xml:space="preserve"> (2009)</w:t>
      </w:r>
      <w:r w:rsidR="009E3C4C" w:rsidRPr="009E3C4C">
        <w:rPr>
          <w:rFonts w:cs="NewtonC-Italic"/>
          <w:iCs/>
          <w:szCs w:val="20"/>
          <w:lang w:val="en-US" w:eastAsia="cs-CZ"/>
        </w:rPr>
        <w:t xml:space="preserve"> </w:t>
      </w:r>
      <w:r w:rsidR="00810271">
        <w:rPr>
          <w:rFonts w:cs="NewtonC-Italic"/>
          <w:iCs/>
          <w:szCs w:val="20"/>
          <w:lang w:val="en-US" w:eastAsia="cs-CZ"/>
        </w:rPr>
        <w:t>“</w:t>
      </w:r>
      <w:r w:rsidR="009E3C4C" w:rsidRPr="009E3C4C">
        <w:rPr>
          <w:rFonts w:cs="NewtonC-Italic"/>
          <w:iCs/>
          <w:szCs w:val="20"/>
          <w:lang w:val="en-US" w:eastAsia="cs-CZ"/>
        </w:rPr>
        <w:t>Innovation and performance in SME furniture industries: An international comparative case study</w:t>
      </w:r>
      <w:r w:rsidR="00810271">
        <w:rPr>
          <w:rFonts w:cs="NewtonC-Italic"/>
          <w:iCs/>
          <w:szCs w:val="20"/>
          <w:lang w:val="en-US" w:eastAsia="cs-CZ"/>
        </w:rPr>
        <w:t>”,</w:t>
      </w:r>
      <w:r w:rsidR="009E3C4C" w:rsidRPr="009E3C4C">
        <w:rPr>
          <w:rFonts w:cs="NewtonC-Italic"/>
          <w:iCs/>
          <w:szCs w:val="20"/>
          <w:lang w:val="en-US" w:eastAsia="cs-CZ"/>
        </w:rPr>
        <w:t xml:space="preserve"> </w:t>
      </w:r>
      <w:r w:rsidR="009E3C4C" w:rsidRPr="00915B8D">
        <w:rPr>
          <w:rFonts w:cs="NewtonC-Italic"/>
          <w:i/>
          <w:iCs/>
          <w:szCs w:val="20"/>
          <w:lang w:val="en-US" w:eastAsia="cs-CZ"/>
        </w:rPr>
        <w:t>Marketing Intelligence &amp; Planning</w:t>
      </w:r>
      <w:r>
        <w:rPr>
          <w:rFonts w:cs="NewtonC-Italic"/>
          <w:iCs/>
          <w:szCs w:val="20"/>
          <w:lang w:val="en-US" w:eastAsia="cs-CZ"/>
        </w:rPr>
        <w:t xml:space="preserve">, </w:t>
      </w:r>
      <w:r w:rsidR="00810271" w:rsidRPr="00810271">
        <w:rPr>
          <w:rFonts w:cs="NewtonC-Italic"/>
          <w:iCs/>
          <w:szCs w:val="20"/>
          <w:lang w:val="en-US" w:eastAsia="cs-CZ"/>
        </w:rPr>
        <w:t xml:space="preserve">Vol </w:t>
      </w:r>
      <w:r w:rsidRPr="00810271">
        <w:rPr>
          <w:rFonts w:cs="NewtonC-Italic"/>
          <w:iCs/>
          <w:szCs w:val="20"/>
          <w:lang w:val="en-US" w:eastAsia="cs-CZ"/>
        </w:rPr>
        <w:t>27</w:t>
      </w:r>
      <w:r w:rsidR="00810271">
        <w:rPr>
          <w:rFonts w:cs="NewtonC-Italic"/>
          <w:iCs/>
          <w:szCs w:val="20"/>
          <w:lang w:val="en-US" w:eastAsia="cs-CZ"/>
        </w:rPr>
        <w:t>,</w:t>
      </w:r>
      <w:r w:rsidR="00810271" w:rsidRPr="00810271">
        <w:rPr>
          <w:rFonts w:cs="NewtonC-Italic"/>
          <w:iCs/>
          <w:szCs w:val="20"/>
          <w:lang w:val="en-US" w:eastAsia="cs-CZ"/>
        </w:rPr>
        <w:t xml:space="preserve"> No. 2</w:t>
      </w:r>
      <w:r w:rsidR="009E3C4C" w:rsidRPr="009E3C4C">
        <w:rPr>
          <w:rFonts w:cs="NewtonC-Italic"/>
          <w:iCs/>
          <w:szCs w:val="20"/>
          <w:lang w:val="en-US" w:eastAsia="cs-CZ"/>
        </w:rPr>
        <w:t xml:space="preserve">, </w:t>
      </w:r>
      <w:r w:rsidR="00810271">
        <w:rPr>
          <w:rFonts w:cs="NewtonC-Italic"/>
          <w:iCs/>
          <w:szCs w:val="20"/>
          <w:lang w:val="en-US" w:eastAsia="cs-CZ"/>
        </w:rPr>
        <w:t xml:space="preserve">pp </w:t>
      </w:r>
      <w:r w:rsidR="009E3C4C" w:rsidRPr="009E3C4C">
        <w:rPr>
          <w:rFonts w:cs="NewtonC-Italic"/>
          <w:iCs/>
          <w:szCs w:val="20"/>
          <w:lang w:val="en-US" w:eastAsia="cs-CZ"/>
        </w:rPr>
        <w:t>216-232.</w:t>
      </w:r>
    </w:p>
    <w:p w14:paraId="6AA11521" w14:textId="77777777" w:rsidR="004477BF" w:rsidRPr="00B30021" w:rsidRDefault="004477BF" w:rsidP="00965EEA">
      <w:pPr>
        <w:autoSpaceDE w:val="0"/>
        <w:autoSpaceDN w:val="0"/>
        <w:adjustRightInd w:val="0"/>
        <w:rPr>
          <w:rFonts w:cs="NewtonC-Italic"/>
          <w:iCs/>
          <w:szCs w:val="20"/>
          <w:lang w:val="en-US" w:eastAsia="cs-CZ"/>
        </w:rPr>
      </w:pPr>
    </w:p>
    <w:p w14:paraId="40B49238" w14:textId="77777777" w:rsidR="004477BF" w:rsidRDefault="008C65A2" w:rsidP="00965EEA">
      <w:pPr>
        <w:autoSpaceDE w:val="0"/>
        <w:autoSpaceDN w:val="0"/>
        <w:adjustRightInd w:val="0"/>
        <w:rPr>
          <w:rFonts w:cs="NewtonC-Italic"/>
          <w:iCs/>
          <w:szCs w:val="20"/>
          <w:lang w:val="en-US" w:eastAsia="cs-CZ"/>
        </w:rPr>
      </w:pPr>
      <w:proofErr w:type="spellStart"/>
      <w:r w:rsidRPr="00457282">
        <w:t>O</w:t>
      </w:r>
      <w:r w:rsidR="00810271">
        <w:t>zturk</w:t>
      </w:r>
      <w:proofErr w:type="spellEnd"/>
      <w:r w:rsidRPr="00457282">
        <w:t xml:space="preserve">, </w:t>
      </w:r>
      <w:proofErr w:type="spellStart"/>
      <w:r w:rsidRPr="00457282">
        <w:t>B</w:t>
      </w:r>
      <w:r w:rsidR="00457282" w:rsidRPr="00457282">
        <w:t>urak</w:t>
      </w:r>
      <w:proofErr w:type="spellEnd"/>
      <w:r w:rsidR="00810271">
        <w:t xml:space="preserve"> and</w:t>
      </w:r>
      <w:r w:rsidR="004477BF" w:rsidRPr="00457282">
        <w:rPr>
          <w:rFonts w:cs="NewtonC-Italic"/>
          <w:iCs/>
          <w:szCs w:val="20"/>
          <w:lang w:val="en-US" w:eastAsia="cs-CZ"/>
        </w:rPr>
        <w:t xml:space="preserve"> </w:t>
      </w:r>
      <w:proofErr w:type="spellStart"/>
      <w:r w:rsidRPr="00457282">
        <w:rPr>
          <w:rFonts w:cs="NewtonC-Italic"/>
          <w:iCs/>
          <w:szCs w:val="20"/>
          <w:lang w:val="en-US" w:eastAsia="cs-CZ"/>
        </w:rPr>
        <w:t>M</w:t>
      </w:r>
      <w:r w:rsidR="00810271">
        <w:rPr>
          <w:rFonts w:cs="NewtonC-Italic"/>
          <w:iCs/>
          <w:szCs w:val="20"/>
          <w:lang w:val="en-US" w:eastAsia="cs-CZ"/>
        </w:rPr>
        <w:t>rkaic</w:t>
      </w:r>
      <w:proofErr w:type="spellEnd"/>
      <w:r w:rsidRPr="00457282">
        <w:rPr>
          <w:rFonts w:cs="NewtonC-Italic"/>
          <w:iCs/>
          <w:szCs w:val="20"/>
          <w:lang w:val="en-US" w:eastAsia="cs-CZ"/>
        </w:rPr>
        <w:t xml:space="preserve">, </w:t>
      </w:r>
      <w:proofErr w:type="spellStart"/>
      <w:r w:rsidRPr="00457282">
        <w:rPr>
          <w:rFonts w:cs="NewtonC-Italic"/>
          <w:iCs/>
          <w:szCs w:val="20"/>
          <w:lang w:val="en-US" w:eastAsia="cs-CZ"/>
        </w:rPr>
        <w:t>M</w:t>
      </w:r>
      <w:r w:rsidR="00457282" w:rsidRPr="00457282">
        <w:rPr>
          <w:rFonts w:cs="NewtonC-Italic"/>
          <w:iCs/>
          <w:szCs w:val="20"/>
          <w:lang w:val="en-US" w:eastAsia="cs-CZ"/>
        </w:rPr>
        <w:t>ico</w:t>
      </w:r>
      <w:proofErr w:type="spellEnd"/>
      <w:r w:rsidR="004477BF" w:rsidRPr="00457282">
        <w:rPr>
          <w:rFonts w:cs="NewtonC-Italic"/>
          <w:iCs/>
          <w:szCs w:val="20"/>
          <w:lang w:val="en-US" w:eastAsia="cs-CZ"/>
        </w:rPr>
        <w:t>.</w:t>
      </w:r>
      <w:r w:rsidR="00457282" w:rsidRPr="00457282">
        <w:rPr>
          <w:rFonts w:cs="NewtonC-Italic"/>
          <w:iCs/>
          <w:szCs w:val="20"/>
          <w:lang w:val="en-US" w:eastAsia="cs-CZ"/>
        </w:rPr>
        <w:t xml:space="preserve"> </w:t>
      </w:r>
      <w:r w:rsidR="00810271">
        <w:rPr>
          <w:rFonts w:cs="NewtonC-Italic"/>
          <w:iCs/>
          <w:szCs w:val="20"/>
          <w:lang w:val="en-US" w:eastAsia="cs-CZ"/>
        </w:rPr>
        <w:t>(</w:t>
      </w:r>
      <w:r w:rsidR="00457282" w:rsidRPr="00457282">
        <w:rPr>
          <w:rFonts w:cs="NewtonC-Italic"/>
          <w:iCs/>
          <w:szCs w:val="20"/>
          <w:lang w:val="en-US" w:eastAsia="cs-CZ"/>
        </w:rPr>
        <w:t>2014</w:t>
      </w:r>
      <w:r w:rsidR="00810271">
        <w:rPr>
          <w:rFonts w:cs="NewtonC-Italic"/>
          <w:iCs/>
          <w:szCs w:val="20"/>
          <w:lang w:val="en-US" w:eastAsia="cs-CZ"/>
        </w:rPr>
        <w:t>),</w:t>
      </w:r>
      <w:r w:rsidR="00457282" w:rsidRPr="00457282">
        <w:rPr>
          <w:rFonts w:cs="NewtonC-Italic"/>
          <w:iCs/>
          <w:szCs w:val="20"/>
          <w:lang w:val="en-US" w:eastAsia="cs-CZ"/>
        </w:rPr>
        <w:t xml:space="preserve"> </w:t>
      </w:r>
      <w:r w:rsidR="004477BF" w:rsidRPr="00457282">
        <w:rPr>
          <w:rFonts w:cs="NewtonC-Italic"/>
          <w:iCs/>
          <w:szCs w:val="20"/>
          <w:lang w:val="en-US" w:eastAsia="cs-CZ"/>
        </w:rPr>
        <w:t xml:space="preserve"> </w:t>
      </w:r>
      <w:r w:rsidR="00810271">
        <w:rPr>
          <w:rFonts w:cs="NewtonC-Italic"/>
          <w:iCs/>
          <w:szCs w:val="20"/>
          <w:lang w:val="en-US" w:eastAsia="cs-CZ"/>
        </w:rPr>
        <w:t>“</w:t>
      </w:r>
      <w:r w:rsidR="004477BF" w:rsidRPr="00457282">
        <w:rPr>
          <w:rFonts w:cs="NewtonC-Italic"/>
          <w:i/>
          <w:iCs/>
          <w:szCs w:val="20"/>
          <w:lang w:val="en-US" w:eastAsia="cs-CZ"/>
        </w:rPr>
        <w:t>Access to F</w:t>
      </w:r>
      <w:r w:rsidR="00457282" w:rsidRPr="00457282">
        <w:rPr>
          <w:rFonts w:cs="NewtonC-Italic"/>
          <w:i/>
          <w:iCs/>
          <w:szCs w:val="20"/>
          <w:lang w:val="en-US" w:eastAsia="cs-CZ"/>
        </w:rPr>
        <w:t>inance by SMEs in the Euro Area:</w:t>
      </w:r>
      <w:r w:rsidR="004477BF" w:rsidRPr="00457282">
        <w:rPr>
          <w:rFonts w:cs="NewtonC-Italic"/>
          <w:i/>
          <w:iCs/>
          <w:szCs w:val="20"/>
          <w:lang w:val="en-US" w:eastAsia="cs-CZ"/>
        </w:rPr>
        <w:t xml:space="preserve"> What Helps or</w:t>
      </w:r>
      <w:r w:rsidR="00C63412" w:rsidRPr="00457282">
        <w:rPr>
          <w:rFonts w:cs="NewtonC-Italic"/>
          <w:i/>
          <w:iCs/>
          <w:szCs w:val="20"/>
          <w:lang w:val="en-US" w:eastAsia="cs-CZ"/>
        </w:rPr>
        <w:t xml:space="preserve"> </w:t>
      </w:r>
      <w:r w:rsidR="00810271">
        <w:rPr>
          <w:rFonts w:cs="NewtonC-Italic"/>
          <w:i/>
          <w:iCs/>
          <w:szCs w:val="20"/>
          <w:lang w:val="en-US" w:eastAsia="cs-CZ"/>
        </w:rPr>
        <w:t>Hampers”,</w:t>
      </w:r>
      <w:r w:rsidR="00457282">
        <w:rPr>
          <w:rFonts w:cs="NewtonC-Italic"/>
          <w:iCs/>
          <w:szCs w:val="20"/>
          <w:lang w:val="en-US" w:eastAsia="cs-CZ"/>
        </w:rPr>
        <w:t xml:space="preserve"> </w:t>
      </w:r>
      <w:r w:rsidR="004477BF" w:rsidRPr="00457282">
        <w:rPr>
          <w:rFonts w:cs="NewtonC-Italic"/>
          <w:iCs/>
          <w:szCs w:val="20"/>
          <w:lang w:val="en-US" w:eastAsia="cs-CZ"/>
        </w:rPr>
        <w:t>IMF Working Paper, European Department.</w:t>
      </w:r>
      <w:r w:rsidR="00457282">
        <w:rPr>
          <w:rFonts w:cs="NewtonC-Italic"/>
          <w:iCs/>
          <w:szCs w:val="20"/>
          <w:lang w:val="en-US" w:eastAsia="cs-CZ"/>
        </w:rPr>
        <w:t xml:space="preserve"> </w:t>
      </w:r>
      <w:r w:rsidR="00457282" w:rsidRPr="00457282">
        <w:rPr>
          <w:color w:val="000000"/>
        </w:rPr>
        <w:t>[</w:t>
      </w:r>
      <w:r w:rsidR="00810271">
        <w:rPr>
          <w:color w:val="000000"/>
        </w:rPr>
        <w:t>online</w:t>
      </w:r>
      <w:r w:rsidR="00457282" w:rsidRPr="00457282">
        <w:rPr>
          <w:color w:val="000000"/>
        </w:rPr>
        <w:t xml:space="preserve"> 15.3.2018]</w:t>
      </w:r>
      <w:r w:rsidR="00457282">
        <w:rPr>
          <w:rFonts w:cs="NewtonC-Italic"/>
          <w:iCs/>
          <w:szCs w:val="20"/>
          <w:lang w:val="en-US" w:eastAsia="cs-CZ"/>
        </w:rPr>
        <w:t xml:space="preserve">. </w:t>
      </w:r>
      <w:hyperlink r:id="rId13" w:history="1">
        <w:r w:rsidR="00965EEA" w:rsidRPr="00761987">
          <w:rPr>
            <w:rStyle w:val="Hypertextovodkaz"/>
            <w:rFonts w:cs="NewtonC-Italic"/>
            <w:iCs/>
            <w:szCs w:val="20"/>
            <w:lang w:val="en-US" w:eastAsia="cs-CZ"/>
          </w:rPr>
          <w:t>https://www.imf.org/external/pubs/ft/wp/2014/wp1478.pdf</w:t>
        </w:r>
      </w:hyperlink>
      <w:r w:rsidR="00457282" w:rsidRPr="00457282">
        <w:rPr>
          <w:rFonts w:cs="NewtonC-Italic"/>
          <w:iCs/>
          <w:szCs w:val="20"/>
          <w:lang w:val="en-US" w:eastAsia="cs-CZ"/>
        </w:rPr>
        <w:t>.</w:t>
      </w:r>
    </w:p>
    <w:p w14:paraId="6A5A3227" w14:textId="77777777" w:rsidR="00965EEA" w:rsidRDefault="00965EEA" w:rsidP="00965EEA">
      <w:pPr>
        <w:autoSpaceDE w:val="0"/>
        <w:autoSpaceDN w:val="0"/>
        <w:adjustRightInd w:val="0"/>
        <w:rPr>
          <w:rFonts w:cs="NewtonC-Italic"/>
          <w:iCs/>
          <w:szCs w:val="20"/>
          <w:lang w:val="en-US" w:eastAsia="cs-CZ"/>
        </w:rPr>
      </w:pPr>
    </w:p>
    <w:p w14:paraId="2142EAC5" w14:textId="77777777" w:rsidR="00965EEA" w:rsidRPr="00965EEA" w:rsidRDefault="00965EEA" w:rsidP="00965EEA">
      <w:pPr>
        <w:rPr>
          <w:lang w:val="en-US" w:eastAsia="cs-CZ"/>
        </w:rPr>
      </w:pPr>
      <w:r w:rsidRPr="00965EEA">
        <w:rPr>
          <w:lang w:val="en-US" w:eastAsia="cs-CZ"/>
        </w:rPr>
        <w:t xml:space="preserve">Schiffer, M., </w:t>
      </w:r>
      <w:proofErr w:type="spellStart"/>
      <w:r w:rsidRPr="00965EEA">
        <w:rPr>
          <w:lang w:val="en-US" w:eastAsia="cs-CZ"/>
        </w:rPr>
        <w:t>Weder</w:t>
      </w:r>
      <w:proofErr w:type="spellEnd"/>
      <w:r w:rsidRPr="00965EEA">
        <w:rPr>
          <w:lang w:val="en-US" w:eastAsia="cs-CZ"/>
        </w:rPr>
        <w:t>, B. (2001) “Firm size and the business environment: Worldwide survey results.” International Finance Corporation Discussion Paper 43.</w:t>
      </w:r>
    </w:p>
    <w:p w14:paraId="1F3550EC" w14:textId="77777777" w:rsidR="00965EEA" w:rsidRDefault="00965EEA" w:rsidP="00965EEA">
      <w:pPr>
        <w:autoSpaceDE w:val="0"/>
        <w:autoSpaceDN w:val="0"/>
        <w:adjustRightInd w:val="0"/>
        <w:rPr>
          <w:rFonts w:cs="NewtonC-Italic"/>
          <w:iCs/>
          <w:szCs w:val="20"/>
          <w:lang w:val="en-US" w:eastAsia="cs-CZ"/>
        </w:rPr>
      </w:pPr>
    </w:p>
    <w:p w14:paraId="5B6E40E7" w14:textId="77777777" w:rsidR="00965EEA" w:rsidRPr="00965EEA" w:rsidRDefault="00965EEA" w:rsidP="00965EEA">
      <w:pPr>
        <w:rPr>
          <w:lang w:val="en-US"/>
        </w:rPr>
      </w:pPr>
      <w:r w:rsidRPr="00965EEA">
        <w:rPr>
          <w:lang w:val="en-US"/>
        </w:rPr>
        <w:lastRenderedPageBreak/>
        <w:t>Vargas-Hernandez, J</w:t>
      </w:r>
      <w:r>
        <w:rPr>
          <w:lang w:val="en-US"/>
        </w:rPr>
        <w:t xml:space="preserve">osé </w:t>
      </w:r>
      <w:r w:rsidRPr="00965EEA">
        <w:rPr>
          <w:lang w:val="en-US"/>
        </w:rPr>
        <w:t>G. (2011), “Modelling risk and innovation management”, Advances in Competitiveness Research, Vol. 19 No</w:t>
      </w:r>
      <w:r>
        <w:rPr>
          <w:lang w:val="en-US"/>
        </w:rPr>
        <w:t>.</w:t>
      </w:r>
      <w:r w:rsidRPr="00965EEA">
        <w:rPr>
          <w:lang w:val="en-US"/>
        </w:rPr>
        <w:t xml:space="preserve"> 3-4, pp. 45-57.</w:t>
      </w:r>
    </w:p>
    <w:p w14:paraId="2FBCCF96" w14:textId="77777777" w:rsidR="00965EEA" w:rsidRPr="00C63412" w:rsidRDefault="00965EEA" w:rsidP="00965EEA">
      <w:pPr>
        <w:autoSpaceDE w:val="0"/>
        <w:autoSpaceDN w:val="0"/>
        <w:adjustRightInd w:val="0"/>
        <w:rPr>
          <w:rFonts w:cs="NewtonC-Italic"/>
          <w:iCs/>
          <w:szCs w:val="20"/>
          <w:lang w:val="en-US" w:eastAsia="cs-CZ"/>
        </w:rPr>
      </w:pPr>
    </w:p>
    <w:p w14:paraId="79747605" w14:textId="77777777" w:rsidR="00623AB4" w:rsidRPr="00B30021" w:rsidRDefault="008C65A2"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V</w:t>
      </w:r>
      <w:r w:rsidR="00810271">
        <w:rPr>
          <w:rFonts w:cs="NewtonC-Italic"/>
          <w:iCs/>
          <w:szCs w:val="20"/>
          <w:lang w:val="en-US" w:eastAsia="cs-CZ"/>
        </w:rPr>
        <w:t>eliu</w:t>
      </w:r>
      <w:proofErr w:type="spellEnd"/>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L</w:t>
      </w:r>
      <w:r w:rsidR="00F8159D" w:rsidRPr="00B30021">
        <w:rPr>
          <w:rFonts w:cs="NewtonC-Italic"/>
          <w:iCs/>
          <w:szCs w:val="20"/>
          <w:lang w:val="en-US" w:eastAsia="cs-CZ"/>
        </w:rPr>
        <w:t>iridon</w:t>
      </w:r>
      <w:proofErr w:type="spellEnd"/>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M</w:t>
      </w:r>
      <w:r w:rsidR="00810271">
        <w:rPr>
          <w:rFonts w:cs="NewtonC-Italic"/>
          <w:iCs/>
          <w:szCs w:val="20"/>
          <w:lang w:val="en-US" w:eastAsia="cs-CZ"/>
        </w:rPr>
        <w:t>anxhari</w:t>
      </w:r>
      <w:proofErr w:type="spellEnd"/>
      <w:r w:rsidR="00810271">
        <w:rPr>
          <w:rFonts w:cs="NewtonC-Italic"/>
          <w:iCs/>
          <w:szCs w:val="20"/>
          <w:lang w:val="en-US" w:eastAsia="cs-CZ"/>
        </w:rPr>
        <w:t xml:space="preserve"> </w:t>
      </w:r>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M</w:t>
      </w:r>
      <w:r w:rsidR="00F8159D" w:rsidRPr="00B30021">
        <w:rPr>
          <w:rFonts w:cs="NewtonC-Italic"/>
          <w:iCs/>
          <w:szCs w:val="20"/>
          <w:lang w:val="en-US" w:eastAsia="cs-CZ"/>
        </w:rPr>
        <w:t>imoza</w:t>
      </w:r>
      <w:proofErr w:type="spellEnd"/>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P</w:t>
      </w:r>
      <w:r w:rsidR="00810271">
        <w:rPr>
          <w:rFonts w:cs="NewtonC-Italic"/>
          <w:iCs/>
          <w:szCs w:val="20"/>
          <w:lang w:val="en-US" w:eastAsia="cs-CZ"/>
        </w:rPr>
        <w:t>odvorica</w:t>
      </w:r>
      <w:proofErr w:type="spellEnd"/>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N</w:t>
      </w:r>
      <w:r w:rsidR="00F8159D" w:rsidRPr="00B30021">
        <w:rPr>
          <w:rFonts w:cs="NewtonC-Italic"/>
          <w:iCs/>
          <w:szCs w:val="20"/>
          <w:lang w:val="en-US" w:eastAsia="cs-CZ"/>
        </w:rPr>
        <w:t>eshat</w:t>
      </w:r>
      <w:proofErr w:type="spellEnd"/>
      <w:r w:rsidR="00623AB4" w:rsidRPr="00B30021">
        <w:rPr>
          <w:rFonts w:cs="NewtonC-Italic"/>
          <w:iCs/>
          <w:szCs w:val="20"/>
          <w:lang w:val="en-US" w:eastAsia="cs-CZ"/>
        </w:rPr>
        <w:t xml:space="preserve">, </w:t>
      </w:r>
      <w:proofErr w:type="spellStart"/>
      <w:r>
        <w:rPr>
          <w:rFonts w:cs="NewtonC-Italic"/>
          <w:iCs/>
          <w:szCs w:val="20"/>
          <w:lang w:val="en-US" w:eastAsia="cs-CZ"/>
        </w:rPr>
        <w:t>F</w:t>
      </w:r>
      <w:r w:rsidR="00810271">
        <w:rPr>
          <w:rFonts w:cs="NewtonC-Italic"/>
          <w:iCs/>
          <w:szCs w:val="20"/>
          <w:lang w:val="en-US" w:eastAsia="cs-CZ"/>
        </w:rPr>
        <w:t>ejza</w:t>
      </w:r>
      <w:proofErr w:type="spellEnd"/>
      <w:r w:rsidR="00623AB4" w:rsidRPr="00B30021">
        <w:rPr>
          <w:rFonts w:cs="NewtonC-Italic"/>
          <w:iCs/>
          <w:szCs w:val="20"/>
          <w:lang w:val="en-US" w:eastAsia="cs-CZ"/>
        </w:rPr>
        <w:t xml:space="preserve"> </w:t>
      </w:r>
      <w:proofErr w:type="spellStart"/>
      <w:r w:rsidR="00623AB4" w:rsidRPr="00B30021">
        <w:rPr>
          <w:rFonts w:cs="NewtonC-Italic"/>
          <w:iCs/>
          <w:szCs w:val="20"/>
          <w:lang w:val="en-US" w:eastAsia="cs-CZ"/>
        </w:rPr>
        <w:t>E</w:t>
      </w:r>
      <w:r w:rsidR="00810271">
        <w:rPr>
          <w:rFonts w:cs="NewtonC-Italic"/>
          <w:iCs/>
          <w:szCs w:val="20"/>
          <w:lang w:val="en-US" w:eastAsia="cs-CZ"/>
        </w:rPr>
        <w:t>jup</w:t>
      </w:r>
      <w:proofErr w:type="spellEnd"/>
      <w:r w:rsidR="00810271">
        <w:rPr>
          <w:rFonts w:cs="NewtonC-Italic"/>
          <w:iCs/>
          <w:szCs w:val="20"/>
          <w:lang w:val="en-US" w:eastAsia="cs-CZ"/>
        </w:rPr>
        <w:t xml:space="preserve"> and</w:t>
      </w:r>
      <w:r>
        <w:rPr>
          <w:rFonts w:cs="NewtonC-Italic"/>
          <w:iCs/>
          <w:szCs w:val="20"/>
          <w:lang w:val="en-US" w:eastAsia="cs-CZ"/>
        </w:rPr>
        <w:t xml:space="preserve"> </w:t>
      </w:r>
      <w:proofErr w:type="spellStart"/>
      <w:r>
        <w:rPr>
          <w:rFonts w:cs="NewtonC-Italic"/>
          <w:iCs/>
          <w:szCs w:val="20"/>
          <w:lang w:val="en-US" w:eastAsia="cs-CZ"/>
        </w:rPr>
        <w:t>H</w:t>
      </w:r>
      <w:r w:rsidR="00810271">
        <w:rPr>
          <w:rFonts w:cs="NewtonC-Italic"/>
          <w:iCs/>
          <w:szCs w:val="20"/>
          <w:lang w:val="en-US" w:eastAsia="cs-CZ"/>
        </w:rPr>
        <w:t>yesni</w:t>
      </w:r>
      <w:proofErr w:type="spellEnd"/>
      <w:r w:rsidR="00F8159D" w:rsidRPr="00B30021">
        <w:rPr>
          <w:rFonts w:cs="NewtonC-Italic"/>
          <w:iCs/>
          <w:szCs w:val="20"/>
          <w:lang w:val="en-US" w:eastAsia="cs-CZ"/>
        </w:rPr>
        <w:t xml:space="preserve"> </w:t>
      </w:r>
      <w:proofErr w:type="spellStart"/>
      <w:r w:rsidR="00F8159D" w:rsidRPr="00B30021">
        <w:rPr>
          <w:rFonts w:cs="NewtonC-Italic"/>
          <w:iCs/>
          <w:szCs w:val="20"/>
          <w:lang w:val="en-US" w:eastAsia="cs-CZ"/>
        </w:rPr>
        <w:t>Valon</w:t>
      </w:r>
      <w:proofErr w:type="spellEnd"/>
      <w:r>
        <w:rPr>
          <w:rFonts w:cs="NewtonC-Italic"/>
          <w:iCs/>
          <w:szCs w:val="20"/>
          <w:lang w:val="en-US" w:eastAsia="cs-CZ"/>
        </w:rPr>
        <w:t xml:space="preserve">. </w:t>
      </w:r>
      <w:r w:rsidR="00810271">
        <w:rPr>
          <w:rFonts w:cs="NewtonC-Italic"/>
          <w:iCs/>
          <w:szCs w:val="20"/>
          <w:lang w:val="en-US" w:eastAsia="cs-CZ"/>
        </w:rPr>
        <w:t>(2018) “</w:t>
      </w:r>
      <w:r>
        <w:rPr>
          <w:rFonts w:cs="NewtonC-Italic"/>
          <w:iCs/>
          <w:szCs w:val="20"/>
          <w:lang w:val="en-US" w:eastAsia="cs-CZ"/>
        </w:rPr>
        <w:t>Managing</w:t>
      </w:r>
      <w:r w:rsidR="00623AB4" w:rsidRPr="00B30021">
        <w:rPr>
          <w:rFonts w:cs="NewtonC-Italic"/>
          <w:iCs/>
          <w:szCs w:val="20"/>
          <w:lang w:val="en-US" w:eastAsia="cs-CZ"/>
        </w:rPr>
        <w:t xml:space="preserve"> SMEs </w:t>
      </w:r>
      <w:r>
        <w:rPr>
          <w:rFonts w:cs="NewtonC-Italic"/>
          <w:iCs/>
          <w:szCs w:val="20"/>
          <w:lang w:val="en-US" w:eastAsia="cs-CZ"/>
        </w:rPr>
        <w:t>in a</w:t>
      </w:r>
      <w:r w:rsidR="00623AB4" w:rsidRPr="00B30021">
        <w:rPr>
          <w:rFonts w:cs="NewtonC-Italic"/>
          <w:iCs/>
          <w:szCs w:val="20"/>
          <w:lang w:val="en-US" w:eastAsia="cs-CZ"/>
        </w:rPr>
        <w:t xml:space="preserve"> </w:t>
      </w:r>
      <w:r>
        <w:rPr>
          <w:rFonts w:cs="NewtonC-Italic"/>
          <w:iCs/>
          <w:szCs w:val="20"/>
          <w:lang w:val="en-US" w:eastAsia="cs-CZ"/>
        </w:rPr>
        <w:t>turbulent</w:t>
      </w:r>
      <w:r w:rsidR="00623AB4" w:rsidRPr="00B30021">
        <w:rPr>
          <w:rFonts w:cs="NewtonC-Italic"/>
          <w:iCs/>
          <w:szCs w:val="20"/>
          <w:lang w:val="en-US" w:eastAsia="cs-CZ"/>
        </w:rPr>
        <w:t xml:space="preserve"> </w:t>
      </w:r>
      <w:r w:rsidRPr="00810271">
        <w:rPr>
          <w:rFonts w:cs="NewtonC-Italic"/>
          <w:iCs/>
          <w:szCs w:val="20"/>
          <w:lang w:val="en-US" w:eastAsia="cs-CZ"/>
        </w:rPr>
        <w:t>context</w:t>
      </w:r>
      <w:r w:rsidR="00623AB4" w:rsidRPr="00810271">
        <w:rPr>
          <w:rFonts w:cs="NewtonC-Italic"/>
          <w:iCs/>
          <w:szCs w:val="20"/>
          <w:lang w:val="en-US" w:eastAsia="cs-CZ"/>
        </w:rPr>
        <w:t xml:space="preserve">: </w:t>
      </w:r>
      <w:r w:rsidRPr="00810271">
        <w:rPr>
          <w:rFonts w:cs="NewtonC-Italic"/>
          <w:iCs/>
          <w:szCs w:val="20"/>
          <w:lang w:val="en-US" w:eastAsia="cs-CZ"/>
        </w:rPr>
        <w:t>a</w:t>
      </w:r>
      <w:r w:rsidR="00623AB4" w:rsidRPr="00810271">
        <w:rPr>
          <w:rFonts w:cs="NewtonC-Italic"/>
          <w:iCs/>
          <w:szCs w:val="20"/>
          <w:lang w:val="en-US" w:eastAsia="cs-CZ"/>
        </w:rPr>
        <w:t xml:space="preserve"> </w:t>
      </w:r>
      <w:r w:rsidRPr="00810271">
        <w:rPr>
          <w:rFonts w:cs="NewtonC-Italic"/>
          <w:iCs/>
          <w:szCs w:val="20"/>
          <w:lang w:val="en-US" w:eastAsia="cs-CZ"/>
        </w:rPr>
        <w:t>case</w:t>
      </w:r>
      <w:r w:rsidR="00623AB4" w:rsidRPr="00810271">
        <w:rPr>
          <w:rFonts w:cs="NewtonC-Italic"/>
          <w:iCs/>
          <w:szCs w:val="20"/>
          <w:lang w:val="en-US" w:eastAsia="cs-CZ"/>
        </w:rPr>
        <w:t xml:space="preserve"> </w:t>
      </w:r>
      <w:r w:rsidRPr="00810271">
        <w:rPr>
          <w:rFonts w:cs="NewtonC-Italic"/>
          <w:iCs/>
          <w:szCs w:val="20"/>
          <w:lang w:val="en-US" w:eastAsia="cs-CZ"/>
        </w:rPr>
        <w:t>study from a Kosovan manufacturing company</w:t>
      </w:r>
      <w:r w:rsidR="00810271" w:rsidRPr="00810271">
        <w:rPr>
          <w:rFonts w:cs="NewtonC-Italic"/>
          <w:iCs/>
          <w:szCs w:val="20"/>
          <w:lang w:val="en-US" w:eastAsia="cs-CZ"/>
        </w:rPr>
        <w:t>”,</w:t>
      </w:r>
      <w:r w:rsidRPr="00810271">
        <w:rPr>
          <w:rFonts w:cs="NewtonC-Italic"/>
          <w:iCs/>
          <w:szCs w:val="20"/>
          <w:lang w:val="en-US" w:eastAsia="cs-CZ"/>
        </w:rPr>
        <w:t xml:space="preserve"> </w:t>
      </w:r>
      <w:r w:rsidR="00623AB4" w:rsidRPr="00810271">
        <w:rPr>
          <w:rFonts w:cs="NewtonC-Italic"/>
          <w:iCs/>
          <w:szCs w:val="20"/>
          <w:lang w:val="en-US" w:eastAsia="cs-CZ"/>
        </w:rPr>
        <w:t xml:space="preserve"> </w:t>
      </w:r>
      <w:r w:rsidR="00623AB4" w:rsidRPr="00810271">
        <w:rPr>
          <w:rFonts w:cs="NewtonC-Italic"/>
          <w:i/>
          <w:iCs/>
          <w:szCs w:val="20"/>
          <w:lang w:val="en-US" w:eastAsia="cs-CZ"/>
        </w:rPr>
        <w:t>Journal of Competitiveness</w:t>
      </w:r>
      <w:r w:rsidRPr="00810271">
        <w:rPr>
          <w:rFonts w:cs="NewtonC-Italic"/>
          <w:iCs/>
          <w:szCs w:val="20"/>
          <w:lang w:val="en-US" w:eastAsia="cs-CZ"/>
        </w:rPr>
        <w:t xml:space="preserve">, </w:t>
      </w:r>
      <w:r w:rsidR="00810271" w:rsidRPr="00810271">
        <w:rPr>
          <w:rFonts w:cs="NewtonC-Italic"/>
          <w:iCs/>
          <w:szCs w:val="20"/>
          <w:lang w:val="en-US" w:eastAsia="cs-CZ"/>
        </w:rPr>
        <w:t xml:space="preserve">Vol </w:t>
      </w:r>
      <w:r w:rsidR="00623AB4" w:rsidRPr="00810271">
        <w:rPr>
          <w:rFonts w:cs="NewtonC-Italic"/>
          <w:iCs/>
          <w:szCs w:val="20"/>
          <w:lang w:val="en-US" w:eastAsia="cs-CZ"/>
        </w:rPr>
        <w:t>10</w:t>
      </w:r>
      <w:r w:rsidR="00810271" w:rsidRPr="00810271">
        <w:rPr>
          <w:rFonts w:cs="NewtonC-Italic"/>
          <w:iCs/>
          <w:szCs w:val="20"/>
          <w:lang w:val="en-US" w:eastAsia="cs-CZ"/>
        </w:rPr>
        <w:t>, No. 1</w:t>
      </w:r>
      <w:r w:rsidR="00623AB4" w:rsidRPr="00810271">
        <w:rPr>
          <w:rFonts w:cs="NewtonC-Italic"/>
          <w:iCs/>
          <w:szCs w:val="20"/>
          <w:lang w:val="en-US" w:eastAsia="cs-CZ"/>
        </w:rPr>
        <w:t xml:space="preserve">, </w:t>
      </w:r>
      <w:r w:rsidR="00810271" w:rsidRPr="00810271">
        <w:rPr>
          <w:rFonts w:cs="NewtonC-Italic"/>
          <w:iCs/>
          <w:szCs w:val="20"/>
          <w:lang w:val="en-US" w:eastAsia="cs-CZ"/>
        </w:rPr>
        <w:t xml:space="preserve">pp </w:t>
      </w:r>
      <w:r w:rsidR="00623AB4" w:rsidRPr="00810271">
        <w:rPr>
          <w:rFonts w:cs="NewtonC-Italic"/>
          <w:iCs/>
          <w:szCs w:val="20"/>
          <w:lang w:val="en-US" w:eastAsia="cs-CZ"/>
        </w:rPr>
        <w:t>155-170</w:t>
      </w:r>
      <w:r w:rsidR="00810271" w:rsidRPr="00810271">
        <w:rPr>
          <w:rFonts w:cs="NewtonC-Italic"/>
          <w:iCs/>
          <w:szCs w:val="20"/>
          <w:lang w:val="en-US" w:eastAsia="cs-CZ"/>
        </w:rPr>
        <w:t>.</w:t>
      </w:r>
      <w:r w:rsidRPr="00B30021">
        <w:rPr>
          <w:rFonts w:cs="NewtonC-Italic"/>
          <w:iCs/>
          <w:szCs w:val="20"/>
          <w:lang w:val="en-US" w:eastAsia="cs-CZ"/>
        </w:rPr>
        <w:t xml:space="preserve"> </w:t>
      </w:r>
    </w:p>
    <w:p w14:paraId="03E0976E" w14:textId="77777777" w:rsidR="00F8159D" w:rsidRPr="00B30021" w:rsidRDefault="00F8159D" w:rsidP="00965EEA">
      <w:pPr>
        <w:autoSpaceDE w:val="0"/>
        <w:autoSpaceDN w:val="0"/>
        <w:adjustRightInd w:val="0"/>
        <w:rPr>
          <w:rFonts w:cs="NewtonC-Italic"/>
          <w:iCs/>
          <w:szCs w:val="20"/>
          <w:lang w:val="en-US" w:eastAsia="cs-CZ"/>
        </w:rPr>
      </w:pPr>
    </w:p>
    <w:p w14:paraId="5A1E02F1" w14:textId="77777777" w:rsidR="00965EEA" w:rsidRPr="00965EEA" w:rsidRDefault="008C65A2" w:rsidP="00965EEA">
      <w:pPr>
        <w:autoSpaceDE w:val="0"/>
        <w:autoSpaceDN w:val="0"/>
        <w:adjustRightInd w:val="0"/>
        <w:rPr>
          <w:rFonts w:cs="NewtonC-Italic"/>
          <w:iCs/>
          <w:szCs w:val="20"/>
          <w:lang w:val="en-US" w:eastAsia="cs-CZ"/>
        </w:rPr>
      </w:pPr>
      <w:proofErr w:type="spellStart"/>
      <w:r>
        <w:rPr>
          <w:rFonts w:cs="NewtonC-Italic"/>
          <w:iCs/>
          <w:szCs w:val="20"/>
          <w:lang w:val="en-US" w:eastAsia="cs-CZ"/>
        </w:rPr>
        <w:t>Z</w:t>
      </w:r>
      <w:r w:rsidR="00810271">
        <w:rPr>
          <w:rFonts w:cs="NewtonC-Italic"/>
          <w:iCs/>
          <w:szCs w:val="20"/>
          <w:lang w:val="en-US" w:eastAsia="cs-CZ"/>
        </w:rPr>
        <w:t>ortea</w:t>
      </w:r>
      <w:proofErr w:type="spellEnd"/>
      <w:r w:rsidR="00810271">
        <w:rPr>
          <w:rFonts w:cs="NewtonC-Italic"/>
          <w:iCs/>
          <w:szCs w:val="20"/>
          <w:lang w:val="en-US" w:eastAsia="cs-CZ"/>
        </w:rPr>
        <w:t>-Johnston</w:t>
      </w:r>
      <w:r w:rsidR="00F8159D" w:rsidRPr="00F4341A">
        <w:rPr>
          <w:rFonts w:cs="NewtonC-Italic"/>
          <w:iCs/>
          <w:szCs w:val="20"/>
          <w:lang w:val="en-US" w:eastAsia="cs-CZ"/>
        </w:rPr>
        <w:t xml:space="preserve">, Elizabeth, </w:t>
      </w:r>
      <w:proofErr w:type="spellStart"/>
      <w:r>
        <w:rPr>
          <w:rFonts w:cs="NewtonC-Italic"/>
          <w:iCs/>
          <w:szCs w:val="20"/>
          <w:lang w:val="en-US" w:eastAsia="cs-CZ"/>
        </w:rPr>
        <w:t>D</w:t>
      </w:r>
      <w:r w:rsidR="00810271">
        <w:rPr>
          <w:rFonts w:cs="NewtonC-Italic"/>
          <w:iCs/>
          <w:szCs w:val="20"/>
          <w:lang w:val="en-US" w:eastAsia="cs-CZ"/>
        </w:rPr>
        <w:t>arroch</w:t>
      </w:r>
      <w:proofErr w:type="spellEnd"/>
      <w:r w:rsidR="00810271">
        <w:rPr>
          <w:rFonts w:cs="NewtonC-Italic"/>
          <w:iCs/>
          <w:szCs w:val="20"/>
          <w:lang w:val="en-US" w:eastAsia="cs-CZ"/>
        </w:rPr>
        <w:t>, Jenny and</w:t>
      </w:r>
      <w:r w:rsidR="00F8159D" w:rsidRPr="00F4341A">
        <w:rPr>
          <w:rFonts w:cs="NewtonC-Italic"/>
          <w:iCs/>
          <w:szCs w:val="20"/>
          <w:lang w:val="en-US" w:eastAsia="cs-CZ"/>
        </w:rPr>
        <w:t xml:space="preserve"> </w:t>
      </w:r>
      <w:proofErr w:type="spellStart"/>
      <w:r>
        <w:rPr>
          <w:rFonts w:cs="NewtonC-Italic"/>
          <w:iCs/>
          <w:szCs w:val="20"/>
          <w:lang w:val="en-US" w:eastAsia="cs-CZ"/>
        </w:rPr>
        <w:t>M</w:t>
      </w:r>
      <w:r w:rsidR="00810271">
        <w:rPr>
          <w:rFonts w:cs="NewtonC-Italic"/>
          <w:iCs/>
          <w:szCs w:val="20"/>
          <w:lang w:val="en-US" w:eastAsia="cs-CZ"/>
        </w:rPr>
        <w:t>atear</w:t>
      </w:r>
      <w:proofErr w:type="spellEnd"/>
      <w:r w:rsidR="00F8159D" w:rsidRPr="00F4341A">
        <w:rPr>
          <w:rFonts w:cs="NewtonC-Italic"/>
          <w:iCs/>
          <w:szCs w:val="20"/>
          <w:lang w:val="en-US" w:eastAsia="cs-CZ"/>
        </w:rPr>
        <w:t xml:space="preserve">, Sheelagh. (2012). </w:t>
      </w:r>
      <w:r w:rsidR="00810271">
        <w:rPr>
          <w:rFonts w:cs="NewtonC-Italic"/>
          <w:iCs/>
          <w:szCs w:val="20"/>
          <w:lang w:val="en-US" w:eastAsia="cs-CZ"/>
        </w:rPr>
        <w:t>“</w:t>
      </w:r>
      <w:r w:rsidR="00F8159D" w:rsidRPr="00F4341A">
        <w:rPr>
          <w:rFonts w:cs="NewtonC-Italic"/>
          <w:iCs/>
          <w:szCs w:val="20"/>
          <w:lang w:val="en-US" w:eastAsia="cs-CZ"/>
        </w:rPr>
        <w:t>Business orientation and innovation in small medium sized enterprises</w:t>
      </w:r>
      <w:r w:rsidR="00810271">
        <w:rPr>
          <w:rFonts w:cs="NewtonC-Italic"/>
          <w:iCs/>
          <w:szCs w:val="20"/>
          <w:lang w:val="en-US" w:eastAsia="cs-CZ"/>
        </w:rPr>
        <w:t>”,</w:t>
      </w:r>
      <w:r w:rsidR="00F8159D" w:rsidRPr="00F4341A">
        <w:rPr>
          <w:rFonts w:cs="NewtonC-Italic"/>
          <w:iCs/>
          <w:szCs w:val="20"/>
          <w:lang w:val="en-US" w:eastAsia="cs-CZ"/>
        </w:rPr>
        <w:t xml:space="preserve"> </w:t>
      </w:r>
      <w:r w:rsidR="00F8159D" w:rsidRPr="008C65A2">
        <w:rPr>
          <w:rFonts w:cs="NewtonC-Italic"/>
          <w:i/>
          <w:iCs/>
          <w:szCs w:val="20"/>
          <w:lang w:val="en-US" w:eastAsia="cs-CZ"/>
        </w:rPr>
        <w:t>International entrepreneurship Management Journal</w:t>
      </w:r>
      <w:r w:rsidR="00F8159D" w:rsidRPr="00F4341A">
        <w:rPr>
          <w:rFonts w:cs="NewtonC-Italic"/>
          <w:iCs/>
          <w:szCs w:val="20"/>
          <w:lang w:val="en-US" w:eastAsia="cs-CZ"/>
        </w:rPr>
        <w:t xml:space="preserve">, </w:t>
      </w:r>
      <w:r w:rsidR="00810271">
        <w:rPr>
          <w:rFonts w:cs="NewtonC-Italic"/>
          <w:iCs/>
          <w:szCs w:val="20"/>
          <w:lang w:val="en-US" w:eastAsia="cs-CZ"/>
        </w:rPr>
        <w:t xml:space="preserve">Vol </w:t>
      </w:r>
      <w:r w:rsidR="00F8159D" w:rsidRPr="00F4341A">
        <w:rPr>
          <w:rFonts w:cs="NewtonC-Italic"/>
          <w:iCs/>
          <w:szCs w:val="20"/>
          <w:lang w:val="en-US" w:eastAsia="cs-CZ"/>
        </w:rPr>
        <w:t>8</w:t>
      </w:r>
      <w:r w:rsidR="00810271">
        <w:rPr>
          <w:rFonts w:cs="NewtonC-Italic"/>
          <w:iCs/>
          <w:szCs w:val="20"/>
          <w:lang w:val="en-US" w:eastAsia="cs-CZ"/>
        </w:rPr>
        <w:t>, No. 1, pp</w:t>
      </w:r>
      <w:r w:rsidR="00F8159D" w:rsidRPr="00F4341A">
        <w:rPr>
          <w:rFonts w:cs="NewtonC-Italic"/>
          <w:iCs/>
          <w:szCs w:val="20"/>
          <w:lang w:val="en-US" w:eastAsia="cs-CZ"/>
        </w:rPr>
        <w:t xml:space="preserve"> 145–164.</w:t>
      </w:r>
    </w:p>
    <w:p w14:paraId="4C63C94B" w14:textId="77777777" w:rsidR="006D0AFB" w:rsidRDefault="006D0AFB" w:rsidP="00B30021">
      <w:pPr>
        <w:autoSpaceDE w:val="0"/>
        <w:autoSpaceDN w:val="0"/>
        <w:adjustRightInd w:val="0"/>
        <w:rPr>
          <w:rFonts w:cs="NewtonC-Italic"/>
          <w:iCs/>
          <w:szCs w:val="20"/>
          <w:lang w:val="en-US" w:eastAsia="cs-CZ"/>
        </w:rPr>
      </w:pPr>
    </w:p>
    <w:p w14:paraId="2B2E11BF" w14:textId="77777777" w:rsidR="006D0AFB" w:rsidRDefault="006D0AFB" w:rsidP="00B30021">
      <w:pPr>
        <w:autoSpaceDE w:val="0"/>
        <w:autoSpaceDN w:val="0"/>
        <w:adjustRightInd w:val="0"/>
        <w:rPr>
          <w:rFonts w:cs="NewtonC-Italic"/>
          <w:iCs/>
          <w:szCs w:val="20"/>
          <w:lang w:val="en-US" w:eastAsia="cs-CZ"/>
        </w:rPr>
      </w:pPr>
    </w:p>
    <w:p w14:paraId="74034EAA" w14:textId="3BF85518" w:rsidR="004C6C23" w:rsidRDefault="004C6C23" w:rsidP="00B30021">
      <w:pPr>
        <w:autoSpaceDE w:val="0"/>
        <w:autoSpaceDN w:val="0"/>
        <w:adjustRightInd w:val="0"/>
        <w:rPr>
          <w:rFonts w:cs="NewtonC-Italic"/>
          <w:iCs/>
          <w:szCs w:val="20"/>
          <w:lang w:val="en-US" w:eastAsia="cs-CZ"/>
        </w:rPr>
      </w:pPr>
      <w:r>
        <w:rPr>
          <w:rFonts w:cs="NewtonC-Italic"/>
          <w:iCs/>
          <w:szCs w:val="20"/>
          <w:lang w:val="en-US" w:eastAsia="cs-CZ"/>
        </w:rPr>
        <w:t>Contact information</w:t>
      </w:r>
    </w:p>
    <w:p w14:paraId="54C8032E" w14:textId="182EDEC5" w:rsidR="004C6C23" w:rsidRDefault="004C6C23" w:rsidP="00B30021">
      <w:pPr>
        <w:autoSpaceDE w:val="0"/>
        <w:autoSpaceDN w:val="0"/>
        <w:adjustRightInd w:val="0"/>
        <w:rPr>
          <w:rFonts w:cs="NewtonC-Italic"/>
          <w:iCs/>
          <w:szCs w:val="20"/>
          <w:lang w:val="en-US" w:eastAsia="cs-CZ"/>
        </w:rPr>
      </w:pPr>
    </w:p>
    <w:p w14:paraId="58A8BF0E" w14:textId="77777777" w:rsidR="004C6C23" w:rsidRPr="008F7BC4" w:rsidRDefault="004C6C23" w:rsidP="004C6C23">
      <w:pPr>
        <w:rPr>
          <w:b/>
          <w:szCs w:val="20"/>
        </w:rPr>
      </w:pPr>
      <w:proofErr w:type="spellStart"/>
      <w:r w:rsidRPr="008F7BC4">
        <w:rPr>
          <w:b/>
          <w:szCs w:val="20"/>
        </w:rPr>
        <w:t>Ing</w:t>
      </w:r>
      <w:proofErr w:type="spellEnd"/>
      <w:r w:rsidRPr="008F7BC4">
        <w:rPr>
          <w:b/>
          <w:szCs w:val="20"/>
        </w:rPr>
        <w:t>. Zuzana Virglerová, Ph.D.</w:t>
      </w:r>
    </w:p>
    <w:p w14:paraId="5CB64F08" w14:textId="77777777" w:rsidR="004C6C23" w:rsidRPr="008F7BC4" w:rsidRDefault="004C6C23" w:rsidP="004C6C23">
      <w:pPr>
        <w:rPr>
          <w:szCs w:val="20"/>
        </w:rPr>
      </w:pPr>
      <w:r w:rsidRPr="008F7BC4">
        <w:rPr>
          <w:szCs w:val="20"/>
        </w:rPr>
        <w:t xml:space="preserve">Tomas Bata University in </w:t>
      </w:r>
      <w:proofErr w:type="spellStart"/>
      <w:r w:rsidRPr="008F7BC4">
        <w:rPr>
          <w:szCs w:val="20"/>
        </w:rPr>
        <w:t>Zlín</w:t>
      </w:r>
      <w:proofErr w:type="spellEnd"/>
      <w:r w:rsidRPr="008F7BC4">
        <w:rPr>
          <w:szCs w:val="20"/>
        </w:rPr>
        <w:t>, Faculty of Management and Economics</w:t>
      </w:r>
    </w:p>
    <w:p w14:paraId="5902C2AB" w14:textId="77777777" w:rsidR="004C6C23" w:rsidRPr="008F7BC4" w:rsidRDefault="004C6C23" w:rsidP="004C6C23">
      <w:pPr>
        <w:rPr>
          <w:szCs w:val="20"/>
        </w:rPr>
      </w:pPr>
      <w:proofErr w:type="spellStart"/>
      <w:r w:rsidRPr="008F7BC4">
        <w:rPr>
          <w:szCs w:val="20"/>
        </w:rPr>
        <w:t>Mostní</w:t>
      </w:r>
      <w:proofErr w:type="spellEnd"/>
      <w:r w:rsidRPr="008F7BC4">
        <w:rPr>
          <w:szCs w:val="20"/>
        </w:rPr>
        <w:t xml:space="preserve"> 5139, 760 01 </w:t>
      </w:r>
      <w:proofErr w:type="spellStart"/>
      <w:r w:rsidRPr="008F7BC4">
        <w:rPr>
          <w:szCs w:val="20"/>
        </w:rPr>
        <w:t>Zlín</w:t>
      </w:r>
      <w:proofErr w:type="spellEnd"/>
      <w:r w:rsidRPr="008F7BC4">
        <w:rPr>
          <w:szCs w:val="20"/>
        </w:rPr>
        <w:t xml:space="preserve">, </w:t>
      </w:r>
      <w:proofErr w:type="gramStart"/>
      <w:r w:rsidRPr="008F7BC4">
        <w:rPr>
          <w:szCs w:val="20"/>
        </w:rPr>
        <w:t>Czech republic</w:t>
      </w:r>
      <w:proofErr w:type="gramEnd"/>
      <w:r w:rsidRPr="008F7BC4">
        <w:rPr>
          <w:szCs w:val="20"/>
        </w:rPr>
        <w:t xml:space="preserve"> </w:t>
      </w:r>
    </w:p>
    <w:p w14:paraId="59F2EF03" w14:textId="570347E5" w:rsidR="004C6C23" w:rsidRDefault="004C6C23" w:rsidP="004C6C23">
      <w:pPr>
        <w:rPr>
          <w:szCs w:val="20"/>
        </w:rPr>
      </w:pPr>
      <w:r w:rsidRPr="008F7BC4">
        <w:rPr>
          <w:szCs w:val="20"/>
        </w:rPr>
        <w:t xml:space="preserve">Email: </w:t>
      </w:r>
      <w:hyperlink r:id="rId14" w:history="1">
        <w:r w:rsidRPr="001A6980">
          <w:rPr>
            <w:rStyle w:val="Hypertextovodkaz"/>
            <w:szCs w:val="20"/>
          </w:rPr>
          <w:t>virglerova@utb.cz</w:t>
        </w:r>
      </w:hyperlink>
    </w:p>
    <w:p w14:paraId="35C6C906" w14:textId="3A1B683E" w:rsidR="004C6C23" w:rsidRPr="008F7BC4" w:rsidRDefault="004C6C23" w:rsidP="004C6C23">
      <w:pPr>
        <w:rPr>
          <w:szCs w:val="20"/>
        </w:rPr>
      </w:pPr>
      <w:r>
        <w:rPr>
          <w:szCs w:val="20"/>
        </w:rPr>
        <w:t xml:space="preserve">ORCID: </w:t>
      </w:r>
      <w:r w:rsidRPr="004C6C23">
        <w:t>0000-0002-7957-9216</w:t>
      </w:r>
    </w:p>
    <w:p w14:paraId="5924E3FC" w14:textId="77777777" w:rsidR="004C6C23" w:rsidRPr="00F4341A" w:rsidRDefault="004C6C23" w:rsidP="00B30021">
      <w:pPr>
        <w:autoSpaceDE w:val="0"/>
        <w:autoSpaceDN w:val="0"/>
        <w:adjustRightInd w:val="0"/>
        <w:rPr>
          <w:rFonts w:cs="NewtonC-Italic"/>
          <w:iCs/>
          <w:szCs w:val="20"/>
          <w:lang w:val="en-US" w:eastAsia="cs-CZ"/>
        </w:rPr>
      </w:pPr>
    </w:p>
    <w:sectPr w:rsidR="004C6C23" w:rsidRPr="00F4341A" w:rsidSect="00526373">
      <w:headerReference w:type="even" r:id="rId15"/>
      <w:headerReference w:type="default" r:id="rId16"/>
      <w:footerReference w:type="first" r:id="rId17"/>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4C2E" w14:textId="77777777" w:rsidR="00EE4424" w:rsidRDefault="00EE4424" w:rsidP="00875210">
      <w:r>
        <w:separator/>
      </w:r>
    </w:p>
  </w:endnote>
  <w:endnote w:type="continuationSeparator" w:id="0">
    <w:p w14:paraId="1E45BED2" w14:textId="77777777" w:rsidR="00EE4424" w:rsidRDefault="00EE4424" w:rsidP="0087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tonC-Italic">
    <w:altName w:val="Arial"/>
    <w:panose1 w:val="00000000000000000000"/>
    <w:charset w:val="CC"/>
    <w:family w:val="swiss"/>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C157" w14:textId="77777777" w:rsidR="0013032B" w:rsidRDefault="0013032B" w:rsidP="00875210">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AE90" w14:textId="77777777" w:rsidR="00EE4424" w:rsidRDefault="00EE4424" w:rsidP="00875210">
      <w:r>
        <w:separator/>
      </w:r>
    </w:p>
  </w:footnote>
  <w:footnote w:type="continuationSeparator" w:id="0">
    <w:p w14:paraId="6D04114B" w14:textId="77777777" w:rsidR="00EE4424" w:rsidRDefault="00EE4424" w:rsidP="0087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4AAE" w14:textId="77777777" w:rsidR="0013032B" w:rsidRDefault="0013032B" w:rsidP="008752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2853" w14:textId="77777777" w:rsidR="0013032B" w:rsidRDefault="0013032B" w:rsidP="00875210"/>
  <w:p w14:paraId="4AA3BC09" w14:textId="77777777" w:rsidR="0013032B" w:rsidRDefault="0013032B" w:rsidP="008752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ED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34F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B1EF7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D21A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62236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D7671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52DC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0C2D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2E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F887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7075E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264168"/>
    <w:multiLevelType w:val="multilevel"/>
    <w:tmpl w:val="7B0CD6D4"/>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2" w15:restartNumberingAfterBreak="0">
    <w:nsid w:val="256555F6"/>
    <w:multiLevelType w:val="hybridMultilevel"/>
    <w:tmpl w:val="D5C690DE"/>
    <w:lvl w:ilvl="0" w:tplc="4468DA72">
      <w:start w:val="34"/>
      <w:numFmt w:val="bullet"/>
      <w:lvlText w:val="•"/>
      <w:lvlJc w:val="left"/>
      <w:pPr>
        <w:ind w:left="1080" w:hanging="72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05261C"/>
    <w:multiLevelType w:val="hybridMultilevel"/>
    <w:tmpl w:val="972E5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804BC"/>
    <w:multiLevelType w:val="hybridMultilevel"/>
    <w:tmpl w:val="665EB3E6"/>
    <w:lvl w:ilvl="0" w:tplc="B60C7C6A">
      <w:start w:val="1"/>
      <w:numFmt w:val="decimal"/>
      <w:lvlText w:val="%1."/>
      <w:lvlJc w:val="left"/>
      <w:pPr>
        <w:tabs>
          <w:tab w:val="num" w:pos="851"/>
        </w:tabs>
        <w:ind w:left="851" w:hanging="56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48E537B6"/>
    <w:multiLevelType w:val="hybridMultilevel"/>
    <w:tmpl w:val="152231A6"/>
    <w:lvl w:ilvl="0" w:tplc="00C85B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675712A"/>
    <w:multiLevelType w:val="hybridMultilevel"/>
    <w:tmpl w:val="79506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801146"/>
    <w:multiLevelType w:val="hybridMultilevel"/>
    <w:tmpl w:val="B5D8C7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6B6A22F9"/>
    <w:multiLevelType w:val="hybridMultilevel"/>
    <w:tmpl w:val="A7EEC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415B99"/>
    <w:multiLevelType w:val="hybridMultilevel"/>
    <w:tmpl w:val="84287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9614CC"/>
    <w:multiLevelType w:val="hybridMultilevel"/>
    <w:tmpl w:val="16984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F8A1D93"/>
    <w:multiLevelType w:val="hybridMultilevel"/>
    <w:tmpl w:val="A01AAD3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13"/>
  </w:num>
  <w:num w:numId="4">
    <w:abstractNumId w:val="8"/>
  </w:num>
  <w:num w:numId="5">
    <w:abstractNumId w:val="7"/>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0"/>
  </w:num>
  <w:num w:numId="14">
    <w:abstractNumId w:val="17"/>
  </w:num>
  <w:num w:numId="15">
    <w:abstractNumId w:val="21"/>
  </w:num>
  <w:num w:numId="16">
    <w:abstractNumId w:val="16"/>
  </w:num>
  <w:num w:numId="17">
    <w:abstractNumId w:val="19"/>
  </w:num>
  <w:num w:numId="18">
    <w:abstractNumId w:val="18"/>
  </w:num>
  <w:num w:numId="19">
    <w:abstractNumId w:val="12"/>
  </w:num>
  <w:num w:numId="20">
    <w:abstractNumId w:val="2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5A"/>
    <w:rsid w:val="00006F4D"/>
    <w:rsid w:val="00032A7C"/>
    <w:rsid w:val="00034FDD"/>
    <w:rsid w:val="0003738B"/>
    <w:rsid w:val="0003760D"/>
    <w:rsid w:val="00044B69"/>
    <w:rsid w:val="00055C78"/>
    <w:rsid w:val="0006037C"/>
    <w:rsid w:val="000628F2"/>
    <w:rsid w:val="00072F95"/>
    <w:rsid w:val="00077989"/>
    <w:rsid w:val="000842F4"/>
    <w:rsid w:val="00084EDE"/>
    <w:rsid w:val="00092FFE"/>
    <w:rsid w:val="00093FE2"/>
    <w:rsid w:val="000A26AB"/>
    <w:rsid w:val="000A453F"/>
    <w:rsid w:val="000B213D"/>
    <w:rsid w:val="000B4C61"/>
    <w:rsid w:val="000C4C0B"/>
    <w:rsid w:val="000C544E"/>
    <w:rsid w:val="000D03CC"/>
    <w:rsid w:val="000E6FEA"/>
    <w:rsid w:val="000F18B1"/>
    <w:rsid w:val="001028C1"/>
    <w:rsid w:val="00111A10"/>
    <w:rsid w:val="00111C57"/>
    <w:rsid w:val="001211CD"/>
    <w:rsid w:val="00121BC7"/>
    <w:rsid w:val="001242A7"/>
    <w:rsid w:val="0013032B"/>
    <w:rsid w:val="001376EE"/>
    <w:rsid w:val="00170A5D"/>
    <w:rsid w:val="001826C6"/>
    <w:rsid w:val="00183D81"/>
    <w:rsid w:val="001843D4"/>
    <w:rsid w:val="00190E4C"/>
    <w:rsid w:val="00194A53"/>
    <w:rsid w:val="001A6953"/>
    <w:rsid w:val="001C1B51"/>
    <w:rsid w:val="001C7FD4"/>
    <w:rsid w:val="001D5047"/>
    <w:rsid w:val="001D776B"/>
    <w:rsid w:val="001E25B8"/>
    <w:rsid w:val="001E313E"/>
    <w:rsid w:val="001E4214"/>
    <w:rsid w:val="001E4891"/>
    <w:rsid w:val="001E4C06"/>
    <w:rsid w:val="001E596F"/>
    <w:rsid w:val="001E6EC2"/>
    <w:rsid w:val="001E7472"/>
    <w:rsid w:val="001F7643"/>
    <w:rsid w:val="001F7EF8"/>
    <w:rsid w:val="00202A64"/>
    <w:rsid w:val="002032F9"/>
    <w:rsid w:val="002037C6"/>
    <w:rsid w:val="00214C22"/>
    <w:rsid w:val="002167A3"/>
    <w:rsid w:val="00227D85"/>
    <w:rsid w:val="00231916"/>
    <w:rsid w:val="00234011"/>
    <w:rsid w:val="0023522E"/>
    <w:rsid w:val="00235799"/>
    <w:rsid w:val="0024319B"/>
    <w:rsid w:val="00243BE4"/>
    <w:rsid w:val="002455F1"/>
    <w:rsid w:val="00247FB5"/>
    <w:rsid w:val="002507FF"/>
    <w:rsid w:val="00252B5A"/>
    <w:rsid w:val="00263AA1"/>
    <w:rsid w:val="002704FF"/>
    <w:rsid w:val="00270A2F"/>
    <w:rsid w:val="002757A1"/>
    <w:rsid w:val="002760B5"/>
    <w:rsid w:val="0028034E"/>
    <w:rsid w:val="002875F1"/>
    <w:rsid w:val="002948BA"/>
    <w:rsid w:val="002A1316"/>
    <w:rsid w:val="002A152D"/>
    <w:rsid w:val="002A53B2"/>
    <w:rsid w:val="002A7F5B"/>
    <w:rsid w:val="002B1ED5"/>
    <w:rsid w:val="002B4446"/>
    <w:rsid w:val="002B70F3"/>
    <w:rsid w:val="002C2B71"/>
    <w:rsid w:val="002C3600"/>
    <w:rsid w:val="002C565A"/>
    <w:rsid w:val="002D0A6A"/>
    <w:rsid w:val="002D39BA"/>
    <w:rsid w:val="002D4130"/>
    <w:rsid w:val="002D7E0C"/>
    <w:rsid w:val="002E23C6"/>
    <w:rsid w:val="002E6D10"/>
    <w:rsid w:val="0030165B"/>
    <w:rsid w:val="00302139"/>
    <w:rsid w:val="00306562"/>
    <w:rsid w:val="00310BB4"/>
    <w:rsid w:val="00310C23"/>
    <w:rsid w:val="00311753"/>
    <w:rsid w:val="003122B1"/>
    <w:rsid w:val="00312E30"/>
    <w:rsid w:val="00314A8C"/>
    <w:rsid w:val="003165F6"/>
    <w:rsid w:val="00322440"/>
    <w:rsid w:val="003301FF"/>
    <w:rsid w:val="00334D29"/>
    <w:rsid w:val="00343336"/>
    <w:rsid w:val="0034389B"/>
    <w:rsid w:val="003447AA"/>
    <w:rsid w:val="00361689"/>
    <w:rsid w:val="003631BF"/>
    <w:rsid w:val="003759F8"/>
    <w:rsid w:val="003761AA"/>
    <w:rsid w:val="00383838"/>
    <w:rsid w:val="003858EB"/>
    <w:rsid w:val="00386661"/>
    <w:rsid w:val="00391D78"/>
    <w:rsid w:val="00392521"/>
    <w:rsid w:val="00392936"/>
    <w:rsid w:val="00392EAD"/>
    <w:rsid w:val="00394AF0"/>
    <w:rsid w:val="003A0E28"/>
    <w:rsid w:val="003B74AA"/>
    <w:rsid w:val="003C6071"/>
    <w:rsid w:val="003E4AB3"/>
    <w:rsid w:val="003F355D"/>
    <w:rsid w:val="003F384B"/>
    <w:rsid w:val="003F4B24"/>
    <w:rsid w:val="003F505D"/>
    <w:rsid w:val="0040556E"/>
    <w:rsid w:val="00411A4F"/>
    <w:rsid w:val="00413751"/>
    <w:rsid w:val="0041589F"/>
    <w:rsid w:val="004162FB"/>
    <w:rsid w:val="00422736"/>
    <w:rsid w:val="00425BFA"/>
    <w:rsid w:val="00433169"/>
    <w:rsid w:val="00434377"/>
    <w:rsid w:val="00440D8A"/>
    <w:rsid w:val="00442798"/>
    <w:rsid w:val="004429DB"/>
    <w:rsid w:val="00446C4F"/>
    <w:rsid w:val="004477BF"/>
    <w:rsid w:val="00450A0B"/>
    <w:rsid w:val="00451FEA"/>
    <w:rsid w:val="00457282"/>
    <w:rsid w:val="00460EE0"/>
    <w:rsid w:val="00461C96"/>
    <w:rsid w:val="0046279E"/>
    <w:rsid w:val="00470489"/>
    <w:rsid w:val="004747A7"/>
    <w:rsid w:val="00476624"/>
    <w:rsid w:val="004810CA"/>
    <w:rsid w:val="004927E7"/>
    <w:rsid w:val="00495814"/>
    <w:rsid w:val="0049611E"/>
    <w:rsid w:val="004A1050"/>
    <w:rsid w:val="004A389A"/>
    <w:rsid w:val="004B18C5"/>
    <w:rsid w:val="004B2021"/>
    <w:rsid w:val="004B4C99"/>
    <w:rsid w:val="004B6D85"/>
    <w:rsid w:val="004B7864"/>
    <w:rsid w:val="004C07BA"/>
    <w:rsid w:val="004C4327"/>
    <w:rsid w:val="004C6C23"/>
    <w:rsid w:val="004C746C"/>
    <w:rsid w:val="004D2276"/>
    <w:rsid w:val="004F05C0"/>
    <w:rsid w:val="004F548A"/>
    <w:rsid w:val="004F6E1E"/>
    <w:rsid w:val="00501189"/>
    <w:rsid w:val="0050412F"/>
    <w:rsid w:val="00511A47"/>
    <w:rsid w:val="00512E8C"/>
    <w:rsid w:val="005162E2"/>
    <w:rsid w:val="00526373"/>
    <w:rsid w:val="0054383A"/>
    <w:rsid w:val="00544830"/>
    <w:rsid w:val="00547A40"/>
    <w:rsid w:val="00551F0C"/>
    <w:rsid w:val="00553828"/>
    <w:rsid w:val="00557058"/>
    <w:rsid w:val="00557B05"/>
    <w:rsid w:val="005658F1"/>
    <w:rsid w:val="0058061F"/>
    <w:rsid w:val="00581910"/>
    <w:rsid w:val="00596DAB"/>
    <w:rsid w:val="005A44E7"/>
    <w:rsid w:val="005A457F"/>
    <w:rsid w:val="005A5044"/>
    <w:rsid w:val="005A6281"/>
    <w:rsid w:val="005A6E0C"/>
    <w:rsid w:val="005B3776"/>
    <w:rsid w:val="005B632A"/>
    <w:rsid w:val="005B633C"/>
    <w:rsid w:val="005D00C5"/>
    <w:rsid w:val="005D6541"/>
    <w:rsid w:val="005E1491"/>
    <w:rsid w:val="005E5160"/>
    <w:rsid w:val="00607CE6"/>
    <w:rsid w:val="006176DC"/>
    <w:rsid w:val="006200E7"/>
    <w:rsid w:val="00621986"/>
    <w:rsid w:val="00623AB4"/>
    <w:rsid w:val="00630419"/>
    <w:rsid w:val="00631EC5"/>
    <w:rsid w:val="00633D00"/>
    <w:rsid w:val="006365A3"/>
    <w:rsid w:val="00637052"/>
    <w:rsid w:val="0064183F"/>
    <w:rsid w:val="00645980"/>
    <w:rsid w:val="00646B88"/>
    <w:rsid w:val="0064747B"/>
    <w:rsid w:val="00647EB5"/>
    <w:rsid w:val="00651ACC"/>
    <w:rsid w:val="00651C4A"/>
    <w:rsid w:val="006649A1"/>
    <w:rsid w:val="00666224"/>
    <w:rsid w:val="00676201"/>
    <w:rsid w:val="00681B6C"/>
    <w:rsid w:val="00683674"/>
    <w:rsid w:val="00685D5D"/>
    <w:rsid w:val="00690B8B"/>
    <w:rsid w:val="006942EC"/>
    <w:rsid w:val="00697172"/>
    <w:rsid w:val="006A4B48"/>
    <w:rsid w:val="006B1B79"/>
    <w:rsid w:val="006B5700"/>
    <w:rsid w:val="006B5B78"/>
    <w:rsid w:val="006B70B4"/>
    <w:rsid w:val="006C49E2"/>
    <w:rsid w:val="006C6FB3"/>
    <w:rsid w:val="006C73FC"/>
    <w:rsid w:val="006D0AFB"/>
    <w:rsid w:val="006D17CA"/>
    <w:rsid w:val="006D1E27"/>
    <w:rsid w:val="006D24BC"/>
    <w:rsid w:val="006D3B4D"/>
    <w:rsid w:val="006D4154"/>
    <w:rsid w:val="006D6AA2"/>
    <w:rsid w:val="006E3A5B"/>
    <w:rsid w:val="006E6DDC"/>
    <w:rsid w:val="006E6E73"/>
    <w:rsid w:val="007020F7"/>
    <w:rsid w:val="00714D0E"/>
    <w:rsid w:val="007163F2"/>
    <w:rsid w:val="0072329A"/>
    <w:rsid w:val="0072573C"/>
    <w:rsid w:val="00727C83"/>
    <w:rsid w:val="00736936"/>
    <w:rsid w:val="00745902"/>
    <w:rsid w:val="00747061"/>
    <w:rsid w:val="00750DA6"/>
    <w:rsid w:val="00763965"/>
    <w:rsid w:val="00767680"/>
    <w:rsid w:val="007701A5"/>
    <w:rsid w:val="007725B0"/>
    <w:rsid w:val="00773F77"/>
    <w:rsid w:val="00775F9D"/>
    <w:rsid w:val="00781EC7"/>
    <w:rsid w:val="00796BAA"/>
    <w:rsid w:val="007A4806"/>
    <w:rsid w:val="007B451E"/>
    <w:rsid w:val="007C051A"/>
    <w:rsid w:val="007C4C46"/>
    <w:rsid w:val="007C6B33"/>
    <w:rsid w:val="007C7660"/>
    <w:rsid w:val="007D32E3"/>
    <w:rsid w:val="007D44A1"/>
    <w:rsid w:val="007D492C"/>
    <w:rsid w:val="007E1506"/>
    <w:rsid w:val="007E23BF"/>
    <w:rsid w:val="007E34E3"/>
    <w:rsid w:val="007E3834"/>
    <w:rsid w:val="007E4216"/>
    <w:rsid w:val="007E54BC"/>
    <w:rsid w:val="007E5577"/>
    <w:rsid w:val="007F0100"/>
    <w:rsid w:val="007F3BB3"/>
    <w:rsid w:val="007F5B48"/>
    <w:rsid w:val="007F5BF4"/>
    <w:rsid w:val="007F7D30"/>
    <w:rsid w:val="00803988"/>
    <w:rsid w:val="00804A12"/>
    <w:rsid w:val="00806D68"/>
    <w:rsid w:val="00810271"/>
    <w:rsid w:val="00810C85"/>
    <w:rsid w:val="00821A85"/>
    <w:rsid w:val="00832032"/>
    <w:rsid w:val="008578F1"/>
    <w:rsid w:val="00862899"/>
    <w:rsid w:val="00871400"/>
    <w:rsid w:val="00875210"/>
    <w:rsid w:val="00897336"/>
    <w:rsid w:val="008A148D"/>
    <w:rsid w:val="008A3380"/>
    <w:rsid w:val="008B273A"/>
    <w:rsid w:val="008C0C25"/>
    <w:rsid w:val="008C23FD"/>
    <w:rsid w:val="008C2D7F"/>
    <w:rsid w:val="008C442A"/>
    <w:rsid w:val="008C65A2"/>
    <w:rsid w:val="008C7C80"/>
    <w:rsid w:val="008D37EB"/>
    <w:rsid w:val="008F1D71"/>
    <w:rsid w:val="008F4291"/>
    <w:rsid w:val="008F4BB3"/>
    <w:rsid w:val="0090063A"/>
    <w:rsid w:val="00900BC9"/>
    <w:rsid w:val="009034F4"/>
    <w:rsid w:val="0091179E"/>
    <w:rsid w:val="00915B8D"/>
    <w:rsid w:val="00924DF7"/>
    <w:rsid w:val="00925032"/>
    <w:rsid w:val="00926E0A"/>
    <w:rsid w:val="009345F7"/>
    <w:rsid w:val="00941510"/>
    <w:rsid w:val="0094182A"/>
    <w:rsid w:val="009471CA"/>
    <w:rsid w:val="0095079B"/>
    <w:rsid w:val="00951E11"/>
    <w:rsid w:val="00955F40"/>
    <w:rsid w:val="0096248F"/>
    <w:rsid w:val="00965EEA"/>
    <w:rsid w:val="009716E0"/>
    <w:rsid w:val="00990E9B"/>
    <w:rsid w:val="009967A8"/>
    <w:rsid w:val="009A25A2"/>
    <w:rsid w:val="009A286A"/>
    <w:rsid w:val="009A7DEB"/>
    <w:rsid w:val="009B03B6"/>
    <w:rsid w:val="009C4C40"/>
    <w:rsid w:val="009D69A5"/>
    <w:rsid w:val="009E3C4C"/>
    <w:rsid w:val="009E7E18"/>
    <w:rsid w:val="00A07772"/>
    <w:rsid w:val="00A165AA"/>
    <w:rsid w:val="00A264AF"/>
    <w:rsid w:val="00A30207"/>
    <w:rsid w:val="00A363D0"/>
    <w:rsid w:val="00A368B3"/>
    <w:rsid w:val="00A40739"/>
    <w:rsid w:val="00A41116"/>
    <w:rsid w:val="00A4575D"/>
    <w:rsid w:val="00A50864"/>
    <w:rsid w:val="00A70DE4"/>
    <w:rsid w:val="00A80D6E"/>
    <w:rsid w:val="00AB10EE"/>
    <w:rsid w:val="00AE1B10"/>
    <w:rsid w:val="00B07D11"/>
    <w:rsid w:val="00B16609"/>
    <w:rsid w:val="00B21264"/>
    <w:rsid w:val="00B30021"/>
    <w:rsid w:val="00B31ACC"/>
    <w:rsid w:val="00B37A2C"/>
    <w:rsid w:val="00B4793A"/>
    <w:rsid w:val="00B519BC"/>
    <w:rsid w:val="00B52676"/>
    <w:rsid w:val="00B57EA6"/>
    <w:rsid w:val="00B67AF8"/>
    <w:rsid w:val="00B70998"/>
    <w:rsid w:val="00B75FEB"/>
    <w:rsid w:val="00B84B50"/>
    <w:rsid w:val="00B91407"/>
    <w:rsid w:val="00B915F7"/>
    <w:rsid w:val="00BB03EB"/>
    <w:rsid w:val="00BB098C"/>
    <w:rsid w:val="00BB261B"/>
    <w:rsid w:val="00BB27F4"/>
    <w:rsid w:val="00BB2913"/>
    <w:rsid w:val="00BC3F54"/>
    <w:rsid w:val="00BC7C81"/>
    <w:rsid w:val="00BD36B7"/>
    <w:rsid w:val="00BE0919"/>
    <w:rsid w:val="00BE35E5"/>
    <w:rsid w:val="00BF2879"/>
    <w:rsid w:val="00BF4393"/>
    <w:rsid w:val="00C00F4E"/>
    <w:rsid w:val="00C13393"/>
    <w:rsid w:val="00C24822"/>
    <w:rsid w:val="00C27C42"/>
    <w:rsid w:val="00C32D81"/>
    <w:rsid w:val="00C43A8A"/>
    <w:rsid w:val="00C51681"/>
    <w:rsid w:val="00C51C79"/>
    <w:rsid w:val="00C52879"/>
    <w:rsid w:val="00C55D67"/>
    <w:rsid w:val="00C63412"/>
    <w:rsid w:val="00C66C2E"/>
    <w:rsid w:val="00C74A2C"/>
    <w:rsid w:val="00C77A8A"/>
    <w:rsid w:val="00C81478"/>
    <w:rsid w:val="00C81776"/>
    <w:rsid w:val="00C863C0"/>
    <w:rsid w:val="00C87B0E"/>
    <w:rsid w:val="00C93F0D"/>
    <w:rsid w:val="00C94DF2"/>
    <w:rsid w:val="00CA0AA6"/>
    <w:rsid w:val="00CA2274"/>
    <w:rsid w:val="00CB51B0"/>
    <w:rsid w:val="00CE08A3"/>
    <w:rsid w:val="00CE33C2"/>
    <w:rsid w:val="00CE42AA"/>
    <w:rsid w:val="00CE7A18"/>
    <w:rsid w:val="00CF0BAD"/>
    <w:rsid w:val="00CF5071"/>
    <w:rsid w:val="00D01DDB"/>
    <w:rsid w:val="00D06952"/>
    <w:rsid w:val="00D20ACE"/>
    <w:rsid w:val="00D3262D"/>
    <w:rsid w:val="00D32694"/>
    <w:rsid w:val="00D33E08"/>
    <w:rsid w:val="00D40818"/>
    <w:rsid w:val="00D41694"/>
    <w:rsid w:val="00D54F54"/>
    <w:rsid w:val="00D61426"/>
    <w:rsid w:val="00D6410E"/>
    <w:rsid w:val="00D8162F"/>
    <w:rsid w:val="00D82A4A"/>
    <w:rsid w:val="00D86924"/>
    <w:rsid w:val="00D94E66"/>
    <w:rsid w:val="00DA303C"/>
    <w:rsid w:val="00DB747D"/>
    <w:rsid w:val="00DC1E34"/>
    <w:rsid w:val="00DC2880"/>
    <w:rsid w:val="00DC3287"/>
    <w:rsid w:val="00DD4EAD"/>
    <w:rsid w:val="00DD7FC8"/>
    <w:rsid w:val="00DE3560"/>
    <w:rsid w:val="00DF2755"/>
    <w:rsid w:val="00DF51FA"/>
    <w:rsid w:val="00DF626B"/>
    <w:rsid w:val="00E006E2"/>
    <w:rsid w:val="00E02714"/>
    <w:rsid w:val="00E03C9F"/>
    <w:rsid w:val="00E16029"/>
    <w:rsid w:val="00E17047"/>
    <w:rsid w:val="00E23530"/>
    <w:rsid w:val="00E24A55"/>
    <w:rsid w:val="00E378CC"/>
    <w:rsid w:val="00E4246C"/>
    <w:rsid w:val="00E45D71"/>
    <w:rsid w:val="00E46818"/>
    <w:rsid w:val="00E52BC4"/>
    <w:rsid w:val="00E530D2"/>
    <w:rsid w:val="00E67290"/>
    <w:rsid w:val="00E73A00"/>
    <w:rsid w:val="00E82B82"/>
    <w:rsid w:val="00E85730"/>
    <w:rsid w:val="00E878F1"/>
    <w:rsid w:val="00E92C4A"/>
    <w:rsid w:val="00E9545A"/>
    <w:rsid w:val="00EA0A4F"/>
    <w:rsid w:val="00EA3118"/>
    <w:rsid w:val="00EB660B"/>
    <w:rsid w:val="00EC07FE"/>
    <w:rsid w:val="00ED036B"/>
    <w:rsid w:val="00ED39A7"/>
    <w:rsid w:val="00EE2E12"/>
    <w:rsid w:val="00EE4424"/>
    <w:rsid w:val="00EE69D9"/>
    <w:rsid w:val="00EF465B"/>
    <w:rsid w:val="00EF5393"/>
    <w:rsid w:val="00F042A4"/>
    <w:rsid w:val="00F05746"/>
    <w:rsid w:val="00F11166"/>
    <w:rsid w:val="00F14EDD"/>
    <w:rsid w:val="00F22412"/>
    <w:rsid w:val="00F27ABE"/>
    <w:rsid w:val="00F30E04"/>
    <w:rsid w:val="00F3687A"/>
    <w:rsid w:val="00F4341A"/>
    <w:rsid w:val="00F447F2"/>
    <w:rsid w:val="00F46EF6"/>
    <w:rsid w:val="00F5148D"/>
    <w:rsid w:val="00F54001"/>
    <w:rsid w:val="00F601A9"/>
    <w:rsid w:val="00F625C7"/>
    <w:rsid w:val="00F64048"/>
    <w:rsid w:val="00F65C8B"/>
    <w:rsid w:val="00F6739C"/>
    <w:rsid w:val="00F71596"/>
    <w:rsid w:val="00F74635"/>
    <w:rsid w:val="00F8159D"/>
    <w:rsid w:val="00F81645"/>
    <w:rsid w:val="00F82307"/>
    <w:rsid w:val="00F841E0"/>
    <w:rsid w:val="00F86431"/>
    <w:rsid w:val="00F86FC6"/>
    <w:rsid w:val="00F927CF"/>
    <w:rsid w:val="00F92FFF"/>
    <w:rsid w:val="00F93434"/>
    <w:rsid w:val="00F976B2"/>
    <w:rsid w:val="00FA169F"/>
    <w:rsid w:val="00FA62B7"/>
    <w:rsid w:val="00FB0C36"/>
    <w:rsid w:val="00FC431B"/>
    <w:rsid w:val="00FD13BA"/>
    <w:rsid w:val="00FD29E6"/>
    <w:rsid w:val="00FD324F"/>
    <w:rsid w:val="00FD55A9"/>
    <w:rsid w:val="00FD5AB1"/>
    <w:rsid w:val="00FD70E9"/>
    <w:rsid w:val="00FE09FE"/>
    <w:rsid w:val="00FE2909"/>
    <w:rsid w:val="00FE4DD3"/>
    <w:rsid w:val="00FF08F0"/>
    <w:rsid w:val="00FF6232"/>
    <w:rsid w:val="00FF7CF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CBC9D"/>
  <w15:chartTrackingRefBased/>
  <w15:docId w15:val="{096DBECC-5AC2-4F46-8E85-D4792C0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875210"/>
    <w:pPr>
      <w:jc w:val="both"/>
    </w:pPr>
    <w:rPr>
      <w:rFonts w:ascii="Calibri" w:hAnsi="Calibri"/>
      <w:szCs w:val="24"/>
      <w:lang w:val="en-GB" w:eastAsia="en-US"/>
    </w:rPr>
  </w:style>
  <w:style w:type="paragraph" w:styleId="Nadpis1">
    <w:name w:val="heading 1"/>
    <w:basedOn w:val="Normln"/>
    <w:next w:val="Normln"/>
    <w:qFormat/>
    <w:rsid w:val="002C565A"/>
    <w:pPr>
      <w:keepNext/>
      <w:numPr>
        <w:numId w:val="2"/>
      </w:numPr>
      <w:spacing w:before="240" w:after="120"/>
      <w:jc w:val="left"/>
      <w:outlineLvl w:val="0"/>
    </w:pPr>
    <w:rPr>
      <w:rFonts w:cs="Arial"/>
      <w:b/>
      <w:bCs/>
      <w:kern w:val="32"/>
      <w:sz w:val="24"/>
      <w:szCs w:val="32"/>
    </w:rPr>
  </w:style>
  <w:style w:type="paragraph" w:styleId="Nadpis2">
    <w:name w:val="heading 2"/>
    <w:basedOn w:val="Normln"/>
    <w:next w:val="Normln"/>
    <w:qFormat/>
    <w:rsid w:val="002C565A"/>
    <w:pPr>
      <w:keepNext/>
      <w:numPr>
        <w:ilvl w:val="1"/>
        <w:numId w:val="2"/>
      </w:numPr>
      <w:spacing w:before="240" w:after="120"/>
      <w:jc w:val="left"/>
      <w:outlineLvl w:val="1"/>
    </w:pPr>
    <w:rPr>
      <w:rFonts w:cs="Arial"/>
      <w:b/>
      <w:bCs/>
      <w:iCs/>
      <w:sz w:val="22"/>
      <w:szCs w:val="28"/>
    </w:rPr>
  </w:style>
  <w:style w:type="paragraph" w:styleId="Nadpis3">
    <w:name w:val="heading 3"/>
    <w:basedOn w:val="Normln"/>
    <w:next w:val="Normln"/>
    <w:qFormat/>
    <w:rsid w:val="002C565A"/>
    <w:pPr>
      <w:keepNext/>
      <w:numPr>
        <w:ilvl w:val="2"/>
        <w:numId w:val="2"/>
      </w:numPr>
      <w:spacing w:before="240" w:after="120"/>
      <w:jc w:val="left"/>
      <w:outlineLvl w:val="2"/>
    </w:pPr>
    <w:rPr>
      <w:rFonts w:cs="Arial"/>
      <w:bCs/>
      <w:i/>
      <w:sz w:val="22"/>
      <w:szCs w:val="26"/>
    </w:rPr>
  </w:style>
  <w:style w:type="paragraph" w:styleId="Nadpis4">
    <w:name w:val="heading 4"/>
    <w:basedOn w:val="Normln"/>
    <w:next w:val="Normln"/>
    <w:qFormat/>
    <w:rsid w:val="002C565A"/>
    <w:pPr>
      <w:keepNext/>
      <w:numPr>
        <w:ilvl w:val="3"/>
        <w:numId w:val="2"/>
      </w:numPr>
      <w:spacing w:before="240" w:after="60"/>
      <w:outlineLvl w:val="3"/>
    </w:pPr>
    <w:rPr>
      <w:rFonts w:ascii="Times New Roman" w:hAnsi="Times New Roman"/>
      <w:b/>
      <w:bCs/>
      <w:sz w:val="28"/>
      <w:szCs w:val="28"/>
    </w:rPr>
  </w:style>
  <w:style w:type="paragraph" w:styleId="Nadpis5">
    <w:name w:val="heading 5"/>
    <w:basedOn w:val="Normln"/>
    <w:next w:val="Normln"/>
    <w:qFormat/>
    <w:rsid w:val="002C565A"/>
    <w:pPr>
      <w:numPr>
        <w:ilvl w:val="4"/>
        <w:numId w:val="2"/>
      </w:numPr>
      <w:spacing w:before="240" w:after="60"/>
      <w:outlineLvl w:val="4"/>
    </w:pPr>
    <w:rPr>
      <w:b/>
      <w:bCs/>
      <w:i/>
      <w:iCs/>
      <w:sz w:val="26"/>
      <w:szCs w:val="26"/>
    </w:rPr>
  </w:style>
  <w:style w:type="paragraph" w:styleId="Nadpis6">
    <w:name w:val="heading 6"/>
    <w:basedOn w:val="Normln"/>
    <w:next w:val="Normln"/>
    <w:qFormat/>
    <w:rsid w:val="002C565A"/>
    <w:pPr>
      <w:numPr>
        <w:ilvl w:val="5"/>
        <w:numId w:val="2"/>
      </w:numPr>
      <w:spacing w:before="240" w:after="60"/>
      <w:outlineLvl w:val="5"/>
    </w:pPr>
    <w:rPr>
      <w:rFonts w:ascii="Times New Roman" w:hAnsi="Times New Roman"/>
      <w:b/>
      <w:bCs/>
      <w:sz w:val="22"/>
      <w:szCs w:val="22"/>
    </w:rPr>
  </w:style>
  <w:style w:type="paragraph" w:styleId="Nadpis7">
    <w:name w:val="heading 7"/>
    <w:basedOn w:val="Normln"/>
    <w:next w:val="Normln"/>
    <w:qFormat/>
    <w:rsid w:val="002C565A"/>
    <w:pPr>
      <w:numPr>
        <w:ilvl w:val="6"/>
        <w:numId w:val="2"/>
      </w:numPr>
      <w:spacing w:before="240" w:after="60"/>
      <w:outlineLvl w:val="6"/>
    </w:pPr>
    <w:rPr>
      <w:rFonts w:ascii="Times New Roman" w:hAnsi="Times New Roman"/>
      <w:sz w:val="24"/>
    </w:rPr>
  </w:style>
  <w:style w:type="paragraph" w:styleId="Nadpis8">
    <w:name w:val="heading 8"/>
    <w:basedOn w:val="Normln"/>
    <w:next w:val="Normln"/>
    <w:qFormat/>
    <w:rsid w:val="002C565A"/>
    <w:pPr>
      <w:numPr>
        <w:ilvl w:val="7"/>
        <w:numId w:val="2"/>
      </w:numPr>
      <w:spacing w:before="240" w:after="60"/>
      <w:outlineLvl w:val="7"/>
    </w:pPr>
    <w:rPr>
      <w:rFonts w:ascii="Times New Roman" w:hAnsi="Times New Roman"/>
      <w:i/>
      <w:iCs/>
      <w:sz w:val="24"/>
    </w:rPr>
  </w:style>
  <w:style w:type="paragraph" w:styleId="Nadpis9">
    <w:name w:val="heading 9"/>
    <w:basedOn w:val="Normln"/>
    <w:next w:val="Normln"/>
    <w:rsid w:val="002C565A"/>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s">
    <w:name w:val="Bullets"/>
    <w:basedOn w:val="Seznamsodrkami"/>
    <w:rsid w:val="002C565A"/>
    <w:pPr>
      <w:tabs>
        <w:tab w:val="clear" w:pos="360"/>
        <w:tab w:val="left" w:pos="284"/>
      </w:tabs>
      <w:spacing w:after="60"/>
      <w:ind w:left="284" w:hanging="284"/>
    </w:pPr>
  </w:style>
  <w:style w:type="paragraph" w:styleId="Seznamsodrkami">
    <w:name w:val="List Bullet"/>
    <w:basedOn w:val="Normln"/>
    <w:rsid w:val="002C565A"/>
    <w:pPr>
      <w:tabs>
        <w:tab w:val="num" w:pos="360"/>
      </w:tabs>
      <w:ind w:left="360" w:hanging="360"/>
    </w:pPr>
  </w:style>
  <w:style w:type="character" w:styleId="Hypertextovodkaz">
    <w:name w:val="Hyperlink"/>
    <w:rsid w:val="002C565A"/>
    <w:rPr>
      <w:color w:val="0000FF"/>
      <w:u w:val="single"/>
    </w:rPr>
  </w:style>
  <w:style w:type="paragraph" w:styleId="Zpat">
    <w:name w:val="footer"/>
    <w:basedOn w:val="Normln"/>
    <w:link w:val="ZpatChar"/>
    <w:rsid w:val="00676201"/>
    <w:pPr>
      <w:tabs>
        <w:tab w:val="center" w:pos="4513"/>
        <w:tab w:val="right" w:pos="9026"/>
      </w:tabs>
    </w:pPr>
  </w:style>
  <w:style w:type="character" w:customStyle="1" w:styleId="ZpatChar">
    <w:name w:val="Zápatí Char"/>
    <w:link w:val="Zpat"/>
    <w:rsid w:val="00676201"/>
    <w:rPr>
      <w:rFonts w:ascii="Arial" w:hAnsi="Arial"/>
      <w:szCs w:val="24"/>
      <w:lang w:eastAsia="en-US"/>
    </w:rPr>
  </w:style>
  <w:style w:type="paragraph" w:styleId="Zhlav">
    <w:name w:val="header"/>
    <w:basedOn w:val="Normln"/>
    <w:link w:val="ZhlavChar"/>
    <w:rsid w:val="00676201"/>
    <w:pPr>
      <w:tabs>
        <w:tab w:val="center" w:pos="4513"/>
        <w:tab w:val="right" w:pos="9026"/>
      </w:tabs>
    </w:pPr>
  </w:style>
  <w:style w:type="character" w:customStyle="1" w:styleId="ZhlavChar">
    <w:name w:val="Záhlaví Char"/>
    <w:link w:val="Zhlav"/>
    <w:rsid w:val="00676201"/>
    <w:rPr>
      <w:rFonts w:ascii="Arial" w:hAnsi="Arial"/>
      <w:szCs w:val="24"/>
      <w:lang w:eastAsia="en-US"/>
    </w:rPr>
  </w:style>
  <w:style w:type="character" w:styleId="Sledovanodkaz">
    <w:name w:val="FollowedHyperlink"/>
    <w:rsid w:val="006B5700"/>
    <w:rPr>
      <w:color w:val="954F72"/>
      <w:u w:val="single"/>
    </w:rPr>
  </w:style>
  <w:style w:type="paragraph" w:styleId="Normlnweb">
    <w:name w:val="Normal (Web)"/>
    <w:basedOn w:val="Normln"/>
    <w:uiPriority w:val="99"/>
    <w:unhideWhenUsed/>
    <w:rsid w:val="00681B6C"/>
    <w:pPr>
      <w:spacing w:before="100" w:beforeAutospacing="1" w:after="100" w:afterAutospacing="1"/>
      <w:jc w:val="left"/>
    </w:pPr>
    <w:rPr>
      <w:rFonts w:ascii="Times New Roman" w:eastAsia="Calibri" w:hAnsi="Times New Roman"/>
      <w:sz w:val="24"/>
      <w:lang w:val="sk-SK" w:eastAsia="sk-SK"/>
    </w:rPr>
  </w:style>
  <w:style w:type="paragraph" w:styleId="Nzev">
    <w:name w:val="Title"/>
    <w:aliases w:val="Běžný text příspěvku"/>
    <w:basedOn w:val="Normln"/>
    <w:link w:val="NzevChar"/>
    <w:qFormat/>
    <w:rsid w:val="00681B6C"/>
    <w:pPr>
      <w:spacing w:after="120"/>
      <w:ind w:firstLine="284"/>
    </w:pPr>
    <w:rPr>
      <w:rFonts w:ascii="Times New Roman" w:hAnsi="Times New Roman"/>
      <w:sz w:val="24"/>
      <w:szCs w:val="20"/>
      <w:lang w:val="x-none" w:eastAsia="x-none"/>
    </w:rPr>
  </w:style>
  <w:style w:type="character" w:customStyle="1" w:styleId="NzevChar">
    <w:name w:val="Název Char"/>
    <w:aliases w:val="Běžný text příspěvku Char"/>
    <w:link w:val="Nzev"/>
    <w:rsid w:val="00681B6C"/>
    <w:rPr>
      <w:sz w:val="24"/>
      <w:lang w:val="x-none" w:eastAsia="x-none"/>
    </w:rPr>
  </w:style>
  <w:style w:type="table" w:styleId="Mkatabulky">
    <w:name w:val="Table Grid"/>
    <w:basedOn w:val="Normlntabulka"/>
    <w:uiPriority w:val="59"/>
    <w:rsid w:val="002B4446"/>
    <w:rPr>
      <w:rFonts w:ascii="Calibri" w:eastAsia="Calibri" w:hAnsi="Calibr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028C1"/>
    <w:rPr>
      <w:rFonts w:ascii="Segoe UI" w:hAnsi="Segoe UI" w:cs="Segoe UI"/>
      <w:sz w:val="18"/>
      <w:szCs w:val="18"/>
    </w:rPr>
  </w:style>
  <w:style w:type="character" w:customStyle="1" w:styleId="TextbublinyChar">
    <w:name w:val="Text bubliny Char"/>
    <w:link w:val="Textbubliny"/>
    <w:rsid w:val="001028C1"/>
    <w:rPr>
      <w:rFonts w:ascii="Segoe UI" w:hAnsi="Segoe UI" w:cs="Segoe UI"/>
      <w:sz w:val="18"/>
      <w:szCs w:val="18"/>
      <w:lang w:val="en-GB" w:eastAsia="en-US"/>
    </w:rPr>
  </w:style>
  <w:style w:type="paragraph" w:customStyle="1" w:styleId="Zkladntext21">
    <w:name w:val="Základní text 21"/>
    <w:basedOn w:val="Normln"/>
    <w:rsid w:val="00A4575D"/>
    <w:pPr>
      <w:spacing w:after="120"/>
      <w:ind w:left="708" w:firstLine="708"/>
      <w:jc w:val="left"/>
    </w:pPr>
    <w:rPr>
      <w:rFonts w:ascii="Times New Roman" w:hAnsi="Times New Roman"/>
      <w:sz w:val="24"/>
      <w:szCs w:val="20"/>
      <w:lang w:val="cs-CZ" w:eastAsia="cs-CZ"/>
    </w:rPr>
  </w:style>
  <w:style w:type="paragraph" w:customStyle="1" w:styleId="References">
    <w:name w:val="References"/>
    <w:basedOn w:val="Normln"/>
    <w:uiPriority w:val="99"/>
    <w:rsid w:val="00A4575D"/>
    <w:pPr>
      <w:spacing w:before="120" w:line="220" w:lineRule="atLeast"/>
      <w:ind w:left="284" w:hanging="284"/>
    </w:pPr>
    <w:rPr>
      <w:rFonts w:ascii="Times New Roman" w:hAnsi="Times New Roman"/>
      <w:b/>
      <w:noProof/>
      <w:szCs w:val="20"/>
    </w:rPr>
  </w:style>
  <w:style w:type="character" w:styleId="Nevyeenzmnka">
    <w:name w:val="Unresolved Mention"/>
    <w:basedOn w:val="Standardnpsmoodstavce"/>
    <w:rsid w:val="004C6C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209">
      <w:bodyDiv w:val="1"/>
      <w:marLeft w:val="0"/>
      <w:marRight w:val="0"/>
      <w:marTop w:val="0"/>
      <w:marBottom w:val="0"/>
      <w:divBdr>
        <w:top w:val="none" w:sz="0" w:space="0" w:color="auto"/>
        <w:left w:val="none" w:sz="0" w:space="0" w:color="auto"/>
        <w:bottom w:val="none" w:sz="0" w:space="0" w:color="auto"/>
        <w:right w:val="none" w:sz="0" w:space="0" w:color="auto"/>
      </w:divBdr>
      <w:divsChild>
        <w:div w:id="155803637">
          <w:marLeft w:val="0"/>
          <w:marRight w:val="0"/>
          <w:marTop w:val="0"/>
          <w:marBottom w:val="0"/>
          <w:divBdr>
            <w:top w:val="none" w:sz="0" w:space="0" w:color="auto"/>
            <w:left w:val="none" w:sz="0" w:space="0" w:color="auto"/>
            <w:bottom w:val="none" w:sz="0" w:space="0" w:color="auto"/>
            <w:right w:val="none" w:sz="0" w:space="0" w:color="auto"/>
          </w:divBdr>
        </w:div>
        <w:div w:id="1484159998">
          <w:marLeft w:val="0"/>
          <w:marRight w:val="0"/>
          <w:marTop w:val="0"/>
          <w:marBottom w:val="0"/>
          <w:divBdr>
            <w:top w:val="none" w:sz="0" w:space="0" w:color="auto"/>
            <w:left w:val="none" w:sz="0" w:space="0" w:color="auto"/>
            <w:bottom w:val="none" w:sz="0" w:space="0" w:color="auto"/>
            <w:right w:val="none" w:sz="0" w:space="0" w:color="auto"/>
          </w:divBdr>
        </w:div>
        <w:div w:id="1712995567">
          <w:marLeft w:val="0"/>
          <w:marRight w:val="0"/>
          <w:marTop w:val="0"/>
          <w:marBottom w:val="0"/>
          <w:divBdr>
            <w:top w:val="none" w:sz="0" w:space="0" w:color="auto"/>
            <w:left w:val="none" w:sz="0" w:space="0" w:color="auto"/>
            <w:bottom w:val="none" w:sz="0" w:space="0" w:color="auto"/>
            <w:right w:val="none" w:sz="0" w:space="0" w:color="auto"/>
          </w:divBdr>
        </w:div>
        <w:div w:id="791552262">
          <w:marLeft w:val="0"/>
          <w:marRight w:val="0"/>
          <w:marTop w:val="0"/>
          <w:marBottom w:val="0"/>
          <w:divBdr>
            <w:top w:val="none" w:sz="0" w:space="0" w:color="auto"/>
            <w:left w:val="none" w:sz="0" w:space="0" w:color="auto"/>
            <w:bottom w:val="none" w:sz="0" w:space="0" w:color="auto"/>
            <w:right w:val="none" w:sz="0" w:space="0" w:color="auto"/>
          </w:divBdr>
        </w:div>
        <w:div w:id="1900091643">
          <w:marLeft w:val="0"/>
          <w:marRight w:val="0"/>
          <w:marTop w:val="0"/>
          <w:marBottom w:val="0"/>
          <w:divBdr>
            <w:top w:val="none" w:sz="0" w:space="0" w:color="auto"/>
            <w:left w:val="none" w:sz="0" w:space="0" w:color="auto"/>
            <w:bottom w:val="none" w:sz="0" w:space="0" w:color="auto"/>
            <w:right w:val="none" w:sz="0" w:space="0" w:color="auto"/>
          </w:divBdr>
        </w:div>
        <w:div w:id="1519664007">
          <w:marLeft w:val="0"/>
          <w:marRight w:val="0"/>
          <w:marTop w:val="0"/>
          <w:marBottom w:val="0"/>
          <w:divBdr>
            <w:top w:val="none" w:sz="0" w:space="0" w:color="auto"/>
            <w:left w:val="none" w:sz="0" w:space="0" w:color="auto"/>
            <w:bottom w:val="none" w:sz="0" w:space="0" w:color="auto"/>
            <w:right w:val="none" w:sz="0" w:space="0" w:color="auto"/>
          </w:divBdr>
        </w:div>
        <w:div w:id="914319795">
          <w:marLeft w:val="0"/>
          <w:marRight w:val="0"/>
          <w:marTop w:val="0"/>
          <w:marBottom w:val="0"/>
          <w:divBdr>
            <w:top w:val="none" w:sz="0" w:space="0" w:color="auto"/>
            <w:left w:val="none" w:sz="0" w:space="0" w:color="auto"/>
            <w:bottom w:val="none" w:sz="0" w:space="0" w:color="auto"/>
            <w:right w:val="none" w:sz="0" w:space="0" w:color="auto"/>
          </w:divBdr>
        </w:div>
        <w:div w:id="696348430">
          <w:marLeft w:val="0"/>
          <w:marRight w:val="0"/>
          <w:marTop w:val="0"/>
          <w:marBottom w:val="0"/>
          <w:divBdr>
            <w:top w:val="none" w:sz="0" w:space="0" w:color="auto"/>
            <w:left w:val="none" w:sz="0" w:space="0" w:color="auto"/>
            <w:bottom w:val="none" w:sz="0" w:space="0" w:color="auto"/>
            <w:right w:val="none" w:sz="0" w:space="0" w:color="auto"/>
          </w:divBdr>
        </w:div>
      </w:divsChild>
    </w:div>
    <w:div w:id="125316495">
      <w:bodyDiv w:val="1"/>
      <w:marLeft w:val="0"/>
      <w:marRight w:val="0"/>
      <w:marTop w:val="0"/>
      <w:marBottom w:val="0"/>
      <w:divBdr>
        <w:top w:val="none" w:sz="0" w:space="0" w:color="auto"/>
        <w:left w:val="none" w:sz="0" w:space="0" w:color="auto"/>
        <w:bottom w:val="none" w:sz="0" w:space="0" w:color="auto"/>
        <w:right w:val="none" w:sz="0" w:space="0" w:color="auto"/>
      </w:divBdr>
      <w:divsChild>
        <w:div w:id="1182282916">
          <w:marLeft w:val="0"/>
          <w:marRight w:val="0"/>
          <w:marTop w:val="0"/>
          <w:marBottom w:val="0"/>
          <w:divBdr>
            <w:top w:val="none" w:sz="0" w:space="0" w:color="auto"/>
            <w:left w:val="none" w:sz="0" w:space="0" w:color="auto"/>
            <w:bottom w:val="none" w:sz="0" w:space="0" w:color="auto"/>
            <w:right w:val="none" w:sz="0" w:space="0" w:color="auto"/>
          </w:divBdr>
          <w:divsChild>
            <w:div w:id="20174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30838">
      <w:bodyDiv w:val="1"/>
      <w:marLeft w:val="0"/>
      <w:marRight w:val="0"/>
      <w:marTop w:val="0"/>
      <w:marBottom w:val="0"/>
      <w:divBdr>
        <w:top w:val="none" w:sz="0" w:space="0" w:color="auto"/>
        <w:left w:val="none" w:sz="0" w:space="0" w:color="auto"/>
        <w:bottom w:val="none" w:sz="0" w:space="0" w:color="auto"/>
        <w:right w:val="none" w:sz="0" w:space="0" w:color="auto"/>
      </w:divBdr>
      <w:divsChild>
        <w:div w:id="670524035">
          <w:marLeft w:val="0"/>
          <w:marRight w:val="0"/>
          <w:marTop w:val="0"/>
          <w:marBottom w:val="0"/>
          <w:divBdr>
            <w:top w:val="none" w:sz="0" w:space="0" w:color="auto"/>
            <w:left w:val="none" w:sz="0" w:space="0" w:color="auto"/>
            <w:bottom w:val="none" w:sz="0" w:space="0" w:color="auto"/>
            <w:right w:val="none" w:sz="0" w:space="0" w:color="auto"/>
          </w:divBdr>
        </w:div>
        <w:div w:id="981083119">
          <w:marLeft w:val="0"/>
          <w:marRight w:val="0"/>
          <w:marTop w:val="0"/>
          <w:marBottom w:val="0"/>
          <w:divBdr>
            <w:top w:val="none" w:sz="0" w:space="0" w:color="auto"/>
            <w:left w:val="none" w:sz="0" w:space="0" w:color="auto"/>
            <w:bottom w:val="none" w:sz="0" w:space="0" w:color="auto"/>
            <w:right w:val="none" w:sz="0" w:space="0" w:color="auto"/>
          </w:divBdr>
        </w:div>
        <w:div w:id="1149247582">
          <w:marLeft w:val="0"/>
          <w:marRight w:val="0"/>
          <w:marTop w:val="0"/>
          <w:marBottom w:val="0"/>
          <w:divBdr>
            <w:top w:val="none" w:sz="0" w:space="0" w:color="auto"/>
            <w:left w:val="none" w:sz="0" w:space="0" w:color="auto"/>
            <w:bottom w:val="none" w:sz="0" w:space="0" w:color="auto"/>
            <w:right w:val="none" w:sz="0" w:space="0" w:color="auto"/>
          </w:divBdr>
        </w:div>
        <w:div w:id="1310869134">
          <w:marLeft w:val="0"/>
          <w:marRight w:val="0"/>
          <w:marTop w:val="0"/>
          <w:marBottom w:val="0"/>
          <w:divBdr>
            <w:top w:val="none" w:sz="0" w:space="0" w:color="auto"/>
            <w:left w:val="none" w:sz="0" w:space="0" w:color="auto"/>
            <w:bottom w:val="none" w:sz="0" w:space="0" w:color="auto"/>
            <w:right w:val="none" w:sz="0" w:space="0" w:color="auto"/>
          </w:divBdr>
        </w:div>
        <w:div w:id="1403874809">
          <w:marLeft w:val="0"/>
          <w:marRight w:val="0"/>
          <w:marTop w:val="0"/>
          <w:marBottom w:val="0"/>
          <w:divBdr>
            <w:top w:val="none" w:sz="0" w:space="0" w:color="auto"/>
            <w:left w:val="none" w:sz="0" w:space="0" w:color="auto"/>
            <w:bottom w:val="none" w:sz="0" w:space="0" w:color="auto"/>
            <w:right w:val="none" w:sz="0" w:space="0" w:color="auto"/>
          </w:divBdr>
        </w:div>
      </w:divsChild>
    </w:div>
    <w:div w:id="674068479">
      <w:bodyDiv w:val="1"/>
      <w:marLeft w:val="0"/>
      <w:marRight w:val="0"/>
      <w:marTop w:val="0"/>
      <w:marBottom w:val="0"/>
      <w:divBdr>
        <w:top w:val="none" w:sz="0" w:space="0" w:color="auto"/>
        <w:left w:val="none" w:sz="0" w:space="0" w:color="auto"/>
        <w:bottom w:val="none" w:sz="0" w:space="0" w:color="auto"/>
        <w:right w:val="none" w:sz="0" w:space="0" w:color="auto"/>
      </w:divBdr>
      <w:divsChild>
        <w:div w:id="14044157">
          <w:marLeft w:val="0"/>
          <w:marRight w:val="0"/>
          <w:marTop w:val="0"/>
          <w:marBottom w:val="0"/>
          <w:divBdr>
            <w:top w:val="none" w:sz="0" w:space="0" w:color="auto"/>
            <w:left w:val="none" w:sz="0" w:space="0" w:color="auto"/>
            <w:bottom w:val="none" w:sz="0" w:space="0" w:color="auto"/>
            <w:right w:val="none" w:sz="0" w:space="0" w:color="auto"/>
          </w:divBdr>
        </w:div>
        <w:div w:id="361981172">
          <w:marLeft w:val="0"/>
          <w:marRight w:val="0"/>
          <w:marTop w:val="0"/>
          <w:marBottom w:val="0"/>
          <w:divBdr>
            <w:top w:val="none" w:sz="0" w:space="0" w:color="auto"/>
            <w:left w:val="none" w:sz="0" w:space="0" w:color="auto"/>
            <w:bottom w:val="none" w:sz="0" w:space="0" w:color="auto"/>
            <w:right w:val="none" w:sz="0" w:space="0" w:color="auto"/>
          </w:divBdr>
        </w:div>
        <w:div w:id="386807666">
          <w:marLeft w:val="0"/>
          <w:marRight w:val="0"/>
          <w:marTop w:val="0"/>
          <w:marBottom w:val="0"/>
          <w:divBdr>
            <w:top w:val="none" w:sz="0" w:space="0" w:color="auto"/>
            <w:left w:val="none" w:sz="0" w:space="0" w:color="auto"/>
            <w:bottom w:val="none" w:sz="0" w:space="0" w:color="auto"/>
            <w:right w:val="none" w:sz="0" w:space="0" w:color="auto"/>
          </w:divBdr>
        </w:div>
        <w:div w:id="576325678">
          <w:marLeft w:val="0"/>
          <w:marRight w:val="0"/>
          <w:marTop w:val="0"/>
          <w:marBottom w:val="0"/>
          <w:divBdr>
            <w:top w:val="none" w:sz="0" w:space="0" w:color="auto"/>
            <w:left w:val="none" w:sz="0" w:space="0" w:color="auto"/>
            <w:bottom w:val="none" w:sz="0" w:space="0" w:color="auto"/>
            <w:right w:val="none" w:sz="0" w:space="0" w:color="auto"/>
          </w:divBdr>
        </w:div>
        <w:div w:id="968167052">
          <w:marLeft w:val="0"/>
          <w:marRight w:val="0"/>
          <w:marTop w:val="0"/>
          <w:marBottom w:val="0"/>
          <w:divBdr>
            <w:top w:val="none" w:sz="0" w:space="0" w:color="auto"/>
            <w:left w:val="none" w:sz="0" w:space="0" w:color="auto"/>
            <w:bottom w:val="none" w:sz="0" w:space="0" w:color="auto"/>
            <w:right w:val="none" w:sz="0" w:space="0" w:color="auto"/>
          </w:divBdr>
        </w:div>
        <w:div w:id="1062020807">
          <w:marLeft w:val="0"/>
          <w:marRight w:val="0"/>
          <w:marTop w:val="0"/>
          <w:marBottom w:val="0"/>
          <w:divBdr>
            <w:top w:val="none" w:sz="0" w:space="0" w:color="auto"/>
            <w:left w:val="none" w:sz="0" w:space="0" w:color="auto"/>
            <w:bottom w:val="none" w:sz="0" w:space="0" w:color="auto"/>
            <w:right w:val="none" w:sz="0" w:space="0" w:color="auto"/>
          </w:divBdr>
        </w:div>
        <w:div w:id="1299410194">
          <w:marLeft w:val="0"/>
          <w:marRight w:val="0"/>
          <w:marTop w:val="0"/>
          <w:marBottom w:val="0"/>
          <w:divBdr>
            <w:top w:val="none" w:sz="0" w:space="0" w:color="auto"/>
            <w:left w:val="none" w:sz="0" w:space="0" w:color="auto"/>
            <w:bottom w:val="none" w:sz="0" w:space="0" w:color="auto"/>
            <w:right w:val="none" w:sz="0" w:space="0" w:color="auto"/>
          </w:divBdr>
        </w:div>
        <w:div w:id="1331565059">
          <w:marLeft w:val="0"/>
          <w:marRight w:val="0"/>
          <w:marTop w:val="0"/>
          <w:marBottom w:val="0"/>
          <w:divBdr>
            <w:top w:val="none" w:sz="0" w:space="0" w:color="auto"/>
            <w:left w:val="none" w:sz="0" w:space="0" w:color="auto"/>
            <w:bottom w:val="none" w:sz="0" w:space="0" w:color="auto"/>
            <w:right w:val="none" w:sz="0" w:space="0" w:color="auto"/>
          </w:divBdr>
        </w:div>
        <w:div w:id="1359160054">
          <w:marLeft w:val="0"/>
          <w:marRight w:val="0"/>
          <w:marTop w:val="0"/>
          <w:marBottom w:val="0"/>
          <w:divBdr>
            <w:top w:val="none" w:sz="0" w:space="0" w:color="auto"/>
            <w:left w:val="none" w:sz="0" w:space="0" w:color="auto"/>
            <w:bottom w:val="none" w:sz="0" w:space="0" w:color="auto"/>
            <w:right w:val="none" w:sz="0" w:space="0" w:color="auto"/>
          </w:divBdr>
        </w:div>
        <w:div w:id="1978141543">
          <w:marLeft w:val="0"/>
          <w:marRight w:val="0"/>
          <w:marTop w:val="0"/>
          <w:marBottom w:val="0"/>
          <w:divBdr>
            <w:top w:val="none" w:sz="0" w:space="0" w:color="auto"/>
            <w:left w:val="none" w:sz="0" w:space="0" w:color="auto"/>
            <w:bottom w:val="none" w:sz="0" w:space="0" w:color="auto"/>
            <w:right w:val="none" w:sz="0" w:space="0" w:color="auto"/>
          </w:divBdr>
        </w:div>
        <w:div w:id="2095860703">
          <w:marLeft w:val="0"/>
          <w:marRight w:val="0"/>
          <w:marTop w:val="0"/>
          <w:marBottom w:val="0"/>
          <w:divBdr>
            <w:top w:val="none" w:sz="0" w:space="0" w:color="auto"/>
            <w:left w:val="none" w:sz="0" w:space="0" w:color="auto"/>
            <w:bottom w:val="none" w:sz="0" w:space="0" w:color="auto"/>
            <w:right w:val="none" w:sz="0" w:space="0" w:color="auto"/>
          </w:divBdr>
        </w:div>
      </w:divsChild>
    </w:div>
    <w:div w:id="1225412473">
      <w:bodyDiv w:val="1"/>
      <w:marLeft w:val="0"/>
      <w:marRight w:val="0"/>
      <w:marTop w:val="0"/>
      <w:marBottom w:val="0"/>
      <w:divBdr>
        <w:top w:val="none" w:sz="0" w:space="0" w:color="auto"/>
        <w:left w:val="none" w:sz="0" w:space="0" w:color="auto"/>
        <w:bottom w:val="none" w:sz="0" w:space="0" w:color="auto"/>
        <w:right w:val="none" w:sz="0" w:space="0" w:color="auto"/>
      </w:divBdr>
    </w:div>
    <w:div w:id="1563249347">
      <w:bodyDiv w:val="1"/>
      <w:marLeft w:val="0"/>
      <w:marRight w:val="0"/>
      <w:marTop w:val="0"/>
      <w:marBottom w:val="0"/>
      <w:divBdr>
        <w:top w:val="none" w:sz="0" w:space="0" w:color="auto"/>
        <w:left w:val="none" w:sz="0" w:space="0" w:color="auto"/>
        <w:bottom w:val="none" w:sz="0" w:space="0" w:color="auto"/>
        <w:right w:val="none" w:sz="0" w:space="0" w:color="auto"/>
      </w:divBdr>
      <w:divsChild>
        <w:div w:id="665518339">
          <w:marLeft w:val="0"/>
          <w:marRight w:val="0"/>
          <w:marTop w:val="0"/>
          <w:marBottom w:val="0"/>
          <w:divBdr>
            <w:top w:val="none" w:sz="0" w:space="0" w:color="auto"/>
            <w:left w:val="none" w:sz="0" w:space="0" w:color="auto"/>
            <w:bottom w:val="none" w:sz="0" w:space="0" w:color="auto"/>
            <w:right w:val="none" w:sz="0" w:space="0" w:color="auto"/>
          </w:divBdr>
          <w:divsChild>
            <w:div w:id="841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5474">
      <w:bodyDiv w:val="1"/>
      <w:marLeft w:val="0"/>
      <w:marRight w:val="0"/>
      <w:marTop w:val="0"/>
      <w:marBottom w:val="0"/>
      <w:divBdr>
        <w:top w:val="none" w:sz="0" w:space="0" w:color="auto"/>
        <w:left w:val="none" w:sz="0" w:space="0" w:color="auto"/>
        <w:bottom w:val="none" w:sz="0" w:space="0" w:color="auto"/>
        <w:right w:val="none" w:sz="0" w:space="0" w:color="auto"/>
      </w:divBdr>
      <w:divsChild>
        <w:div w:id="817961346">
          <w:marLeft w:val="0"/>
          <w:marRight w:val="0"/>
          <w:marTop w:val="0"/>
          <w:marBottom w:val="0"/>
          <w:divBdr>
            <w:top w:val="none" w:sz="0" w:space="0" w:color="auto"/>
            <w:left w:val="none" w:sz="0" w:space="0" w:color="auto"/>
            <w:bottom w:val="none" w:sz="0" w:space="0" w:color="auto"/>
            <w:right w:val="none" w:sz="0" w:space="0" w:color="auto"/>
          </w:divBdr>
        </w:div>
        <w:div w:id="1135181527">
          <w:marLeft w:val="0"/>
          <w:marRight w:val="0"/>
          <w:marTop w:val="0"/>
          <w:marBottom w:val="0"/>
          <w:divBdr>
            <w:top w:val="none" w:sz="0" w:space="0" w:color="auto"/>
            <w:left w:val="none" w:sz="0" w:space="0" w:color="auto"/>
            <w:bottom w:val="none" w:sz="0" w:space="0" w:color="auto"/>
            <w:right w:val="none" w:sz="0" w:space="0" w:color="auto"/>
          </w:divBdr>
          <w:divsChild>
            <w:div w:id="2128040233">
              <w:marLeft w:val="0"/>
              <w:marRight w:val="0"/>
              <w:marTop w:val="0"/>
              <w:marBottom w:val="0"/>
              <w:divBdr>
                <w:top w:val="none" w:sz="0" w:space="0" w:color="auto"/>
                <w:left w:val="none" w:sz="0" w:space="0" w:color="auto"/>
                <w:bottom w:val="none" w:sz="0" w:space="0" w:color="auto"/>
                <w:right w:val="none" w:sz="0" w:space="0" w:color="auto"/>
              </w:divBdr>
              <w:divsChild>
                <w:div w:id="218978246">
                  <w:marLeft w:val="0"/>
                  <w:marRight w:val="0"/>
                  <w:marTop w:val="0"/>
                  <w:marBottom w:val="0"/>
                  <w:divBdr>
                    <w:top w:val="none" w:sz="0" w:space="0" w:color="auto"/>
                    <w:left w:val="none" w:sz="0" w:space="0" w:color="auto"/>
                    <w:bottom w:val="none" w:sz="0" w:space="0" w:color="auto"/>
                    <w:right w:val="none" w:sz="0" w:space="0" w:color="auto"/>
                  </w:divBdr>
                  <w:divsChild>
                    <w:div w:id="1326015095">
                      <w:marLeft w:val="0"/>
                      <w:marRight w:val="0"/>
                      <w:marTop w:val="0"/>
                      <w:marBottom w:val="0"/>
                      <w:divBdr>
                        <w:top w:val="none" w:sz="0" w:space="0" w:color="auto"/>
                        <w:left w:val="none" w:sz="0" w:space="0" w:color="auto"/>
                        <w:bottom w:val="none" w:sz="0" w:space="0" w:color="auto"/>
                        <w:right w:val="none" w:sz="0" w:space="0" w:color="auto"/>
                      </w:divBdr>
                      <w:divsChild>
                        <w:div w:id="5298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615">
          <w:marLeft w:val="0"/>
          <w:marRight w:val="0"/>
          <w:marTop w:val="0"/>
          <w:marBottom w:val="0"/>
          <w:divBdr>
            <w:top w:val="none" w:sz="0" w:space="0" w:color="auto"/>
            <w:left w:val="none" w:sz="0" w:space="0" w:color="auto"/>
            <w:bottom w:val="none" w:sz="0" w:space="0" w:color="auto"/>
            <w:right w:val="none" w:sz="0" w:space="0" w:color="auto"/>
          </w:divBdr>
          <w:divsChild>
            <w:div w:id="1481115645">
              <w:marLeft w:val="0"/>
              <w:marRight w:val="0"/>
              <w:marTop w:val="0"/>
              <w:marBottom w:val="0"/>
              <w:divBdr>
                <w:top w:val="none" w:sz="0" w:space="0" w:color="auto"/>
                <w:left w:val="none" w:sz="0" w:space="0" w:color="auto"/>
                <w:bottom w:val="none" w:sz="0" w:space="0" w:color="auto"/>
                <w:right w:val="none" w:sz="0" w:space="0" w:color="auto"/>
              </w:divBdr>
              <w:divsChild>
                <w:div w:id="189994081">
                  <w:marLeft w:val="0"/>
                  <w:marRight w:val="0"/>
                  <w:marTop w:val="0"/>
                  <w:marBottom w:val="0"/>
                  <w:divBdr>
                    <w:top w:val="none" w:sz="0" w:space="0" w:color="auto"/>
                    <w:left w:val="none" w:sz="0" w:space="0" w:color="auto"/>
                    <w:bottom w:val="none" w:sz="0" w:space="0" w:color="auto"/>
                    <w:right w:val="none" w:sz="0" w:space="0" w:color="auto"/>
                  </w:divBdr>
                  <w:divsChild>
                    <w:div w:id="2137292002">
                      <w:marLeft w:val="0"/>
                      <w:marRight w:val="0"/>
                      <w:marTop w:val="0"/>
                      <w:marBottom w:val="0"/>
                      <w:divBdr>
                        <w:top w:val="none" w:sz="0" w:space="0" w:color="auto"/>
                        <w:left w:val="none" w:sz="0" w:space="0" w:color="auto"/>
                        <w:bottom w:val="none" w:sz="0" w:space="0" w:color="auto"/>
                        <w:right w:val="none" w:sz="0" w:space="0" w:color="auto"/>
                      </w:divBdr>
                      <w:divsChild>
                        <w:div w:id="2069523550">
                          <w:marLeft w:val="0"/>
                          <w:marRight w:val="0"/>
                          <w:marTop w:val="0"/>
                          <w:marBottom w:val="0"/>
                          <w:divBdr>
                            <w:top w:val="none" w:sz="0" w:space="0" w:color="auto"/>
                            <w:left w:val="none" w:sz="0" w:space="0" w:color="auto"/>
                            <w:bottom w:val="none" w:sz="0" w:space="0" w:color="auto"/>
                            <w:right w:val="none" w:sz="0" w:space="0" w:color="auto"/>
                          </w:divBdr>
                          <w:divsChild>
                            <w:div w:id="6587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i.pitt.edu/11441/1/1268.pdf" TargetMode="External"/><Relationship Id="rId13" Type="http://schemas.openxmlformats.org/officeDocument/2006/relationships/hyperlink" Target="https://www.imf.org/external/pubs/ft/wp/2014/wp147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ata.oecd.org/gdp/real-gdp-forecas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o.cz/cz/podnikani/male-a-stredni-podnikani/studie-a-strategicke-dokumenty/zprava-o-vyvoji-maleho-a-stredniho-podnikani-a-jeho-podpore-v-roce-2016--23279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br.org/1990/11/can-small-business-help-countries-compe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commission/priorities/jobs-growth-and-investment_cs" TargetMode="External"/><Relationship Id="rId14" Type="http://schemas.openxmlformats.org/officeDocument/2006/relationships/hyperlink" Target="mailto:virglerova@utb.cz"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irglerova\Dropbox\projekty\RO%20Bel&#225;s%202018\Bratislava_konference%202018\makro%20data%20OECD%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'[makro data OECD grafy.xlsx]tabulky a grafy CZ +SK'!$D$4</c:f>
              <c:strCache>
                <c:ptCount val="1"/>
                <c:pt idx="0">
                  <c:v>Czech Republic</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'[makro data OECD grafy.xlsx]tabulky a grafy CZ +SK'!$C$5:$C$14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'[makro data OECD grafy.xlsx]tabulky a grafy CZ +SK'!$D$5:$D$14</c:f>
              <c:numCache>
                <c:formatCode>0.00</c:formatCode>
                <c:ptCount val="10"/>
                <c:pt idx="0">
                  <c:v>5.58</c:v>
                </c:pt>
                <c:pt idx="1">
                  <c:v>2.5099999999999998</c:v>
                </c:pt>
                <c:pt idx="2">
                  <c:v>-4.6499999999999977</c:v>
                </c:pt>
                <c:pt idx="3">
                  <c:v>2.11</c:v>
                </c:pt>
                <c:pt idx="4">
                  <c:v>1.78</c:v>
                </c:pt>
                <c:pt idx="5">
                  <c:v>-0.72</c:v>
                </c:pt>
                <c:pt idx="6">
                  <c:v>-0.48</c:v>
                </c:pt>
                <c:pt idx="7">
                  <c:v>2.71</c:v>
                </c:pt>
                <c:pt idx="8">
                  <c:v>5.38</c:v>
                </c:pt>
                <c:pt idx="9">
                  <c:v>2.4900000000000002</c:v>
                </c:pt>
              </c:numCache>
            </c:numRef>
          </c:val>
          <c:smooth val="0"/>
          <c:extLst>
            <c:ext xmlns:c16="http://schemas.microsoft.com/office/drawing/2014/chart" uri="{C3380CC4-5D6E-409C-BE32-E72D297353CC}">
              <c16:uniqueId val="{00000000-77F4-44CD-946E-3453D714DAAA}"/>
            </c:ext>
          </c:extLst>
        </c:ser>
        <c:ser>
          <c:idx val="2"/>
          <c:order val="1"/>
          <c:tx>
            <c:strRef>
              <c:f>'[makro data OECD grafy.xlsx]tabulky a grafy CZ +SK'!$E$4</c:f>
              <c:strCache>
                <c:ptCount val="1"/>
                <c:pt idx="0">
                  <c:v>Slovakia</c:v>
                </c:pt>
              </c:strCache>
            </c:strRef>
          </c:tx>
          <c:spPr>
            <a:ln w="28575" cap="rnd">
              <a:solidFill>
                <a:schemeClr val="accent3"/>
              </a:solidFill>
              <a:round/>
            </a:ln>
            <a:effectLst/>
          </c:spPr>
          <c:marker>
            <c:symbol val="triangle"/>
            <c:size val="5"/>
            <c:spPr>
              <a:solidFill>
                <a:schemeClr val="accent3"/>
              </a:solidFill>
              <a:ln w="9525">
                <a:solidFill>
                  <a:schemeClr val="accent3"/>
                </a:solidFill>
              </a:ln>
              <a:effectLst/>
            </c:spPr>
          </c:marker>
          <c:cat>
            <c:numRef>
              <c:f>'[makro data OECD grafy.xlsx]tabulky a grafy CZ +SK'!$C$5:$C$14</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'[makro data OECD grafy.xlsx]tabulky a grafy CZ +SK'!$E$5:$E$14</c:f>
              <c:numCache>
                <c:formatCode>0.00</c:formatCode>
                <c:ptCount val="10"/>
                <c:pt idx="0">
                  <c:v>10.79</c:v>
                </c:pt>
                <c:pt idx="1">
                  <c:v>5.6199999999999983</c:v>
                </c:pt>
                <c:pt idx="2">
                  <c:v>-5.42</c:v>
                </c:pt>
                <c:pt idx="3">
                  <c:v>5.04</c:v>
                </c:pt>
                <c:pt idx="4">
                  <c:v>2.81</c:v>
                </c:pt>
                <c:pt idx="5">
                  <c:v>1.65</c:v>
                </c:pt>
                <c:pt idx="6">
                  <c:v>1</c:v>
                </c:pt>
                <c:pt idx="7">
                  <c:v>1.49</c:v>
                </c:pt>
                <c:pt idx="8">
                  <c:v>3.83</c:v>
                </c:pt>
                <c:pt idx="9">
                  <c:v>3.28</c:v>
                </c:pt>
              </c:numCache>
            </c:numRef>
          </c:val>
          <c:smooth val="0"/>
          <c:extLst>
            <c:ext xmlns:c16="http://schemas.microsoft.com/office/drawing/2014/chart" uri="{C3380CC4-5D6E-409C-BE32-E72D297353CC}">
              <c16:uniqueId val="{00000001-77F4-44CD-946E-3453D714DAAA}"/>
            </c:ext>
          </c:extLst>
        </c:ser>
        <c:dLbls>
          <c:showLegendKey val="0"/>
          <c:showVal val="0"/>
          <c:showCatName val="0"/>
          <c:showSerName val="0"/>
          <c:showPercent val="0"/>
          <c:showBubbleSize val="0"/>
        </c:dLbls>
        <c:marker val="1"/>
        <c:smooth val="0"/>
        <c:axId val="925510464"/>
        <c:axId val="930663968"/>
      </c:lineChart>
      <c:catAx>
        <c:axId val="92551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30663968"/>
        <c:crosses val="autoZero"/>
        <c:auto val="1"/>
        <c:lblAlgn val="ctr"/>
        <c:lblOffset val="100"/>
        <c:noMultiLvlLbl val="0"/>
      </c:catAx>
      <c:valAx>
        <c:axId val="930663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25510464"/>
        <c:crosses val="autoZero"/>
        <c:crossBetween val="between"/>
      </c:valAx>
      <c:spPr>
        <a:noFill/>
        <a:ln>
          <a:noFill/>
        </a:ln>
        <a:effectLst/>
      </c:spPr>
    </c:plotArea>
    <c:legend>
      <c:legendPos val="tr"/>
      <c:layout>
        <c:manualLayout>
          <c:xMode val="edge"/>
          <c:yMode val="edge"/>
          <c:x val="0.66892155818646004"/>
          <c:y val="6.06018518518519E-2"/>
          <c:w val="0.19580034759168599"/>
          <c:h val="0.26273257509477999"/>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10</Pages>
  <Words>4873</Words>
  <Characters>28753</Characters>
  <Application>Microsoft Office Word</Application>
  <DocSecurity>0</DocSecurity>
  <Lines>239</Lines>
  <Paragraphs>67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The Title of the Paper Goes Here, in Title Case and Title Style</vt:lpstr>
      <vt:lpstr>The Title of the Paper Goes Here, in Title Case and Title Style</vt:lpstr>
    </vt:vector>
  </TitlesOfParts>
  <Company>MCIL</Company>
  <LinksUpToDate>false</LinksUpToDate>
  <CharactersWithSpaces>33559</CharactersWithSpaces>
  <SharedDoc>false</SharedDoc>
  <HLinks>
    <vt:vector size="30" baseType="variant">
      <vt:variant>
        <vt:i4>7733371</vt:i4>
      </vt:variant>
      <vt:variant>
        <vt:i4>12</vt:i4>
      </vt:variant>
      <vt:variant>
        <vt:i4>0</vt:i4>
      </vt:variant>
      <vt:variant>
        <vt:i4>5</vt:i4>
      </vt:variant>
      <vt:variant>
        <vt:lpwstr>https://doi.org/10.7441/joc.2018.01.10</vt:lpwstr>
      </vt:variant>
      <vt:variant>
        <vt:lpwstr/>
      </vt:variant>
      <vt:variant>
        <vt:i4>6619232</vt:i4>
      </vt:variant>
      <vt:variant>
        <vt:i4>9</vt:i4>
      </vt:variant>
      <vt:variant>
        <vt:i4>0</vt:i4>
      </vt:variant>
      <vt:variant>
        <vt:i4>5</vt:i4>
      </vt:variant>
      <vt:variant>
        <vt:lpwstr>https://data.oecd.org/gdp/real-gdp-forecast.htm</vt:lpwstr>
      </vt:variant>
      <vt:variant>
        <vt:lpwstr/>
      </vt:variant>
      <vt:variant>
        <vt:i4>5636121</vt:i4>
      </vt:variant>
      <vt:variant>
        <vt:i4>6</vt:i4>
      </vt:variant>
      <vt:variant>
        <vt:i4>0</vt:i4>
      </vt:variant>
      <vt:variant>
        <vt:i4>5</vt:i4>
      </vt:variant>
      <vt:variant>
        <vt:lpwstr>https://www.mpo.cz/cz/podnikani/male-a-stredni-podnikani/studie-a-strategicke-dokumenty/zprava-o-vyvoji-maleho-a-stredniho-podnikani-a-jeho-podpore-v-roce-2016--232792/</vt:lpwstr>
      </vt:variant>
      <vt:variant>
        <vt:lpwstr/>
      </vt:variant>
      <vt:variant>
        <vt:i4>7274598</vt:i4>
      </vt:variant>
      <vt:variant>
        <vt:i4>3</vt:i4>
      </vt:variant>
      <vt:variant>
        <vt:i4>0</vt:i4>
      </vt:variant>
      <vt:variant>
        <vt:i4>5</vt:i4>
      </vt:variant>
      <vt:variant>
        <vt:lpwstr>http://dx.doi.org/10.1177/0891242409350917</vt:lpwstr>
      </vt:variant>
      <vt:variant>
        <vt:lpwstr/>
      </vt:variant>
      <vt:variant>
        <vt:i4>7995512</vt:i4>
      </vt:variant>
      <vt:variant>
        <vt:i4>0</vt:i4>
      </vt:variant>
      <vt:variant>
        <vt:i4>0</vt:i4>
      </vt:variant>
      <vt:variant>
        <vt:i4>5</vt:i4>
      </vt:variant>
      <vt:variant>
        <vt:lpwstr>https://doi.org/10.7441/joc.2017.03.03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subject/>
  <dc:creator>elaine</dc:creator>
  <cp:keywords/>
  <cp:lastModifiedBy>Zuzana Virglerová</cp:lastModifiedBy>
  <cp:revision>3</cp:revision>
  <cp:lastPrinted>2018-04-19T05:30:00Z</cp:lastPrinted>
  <dcterms:created xsi:type="dcterms:W3CDTF">2018-07-30T09:07:00Z</dcterms:created>
  <dcterms:modified xsi:type="dcterms:W3CDTF">2018-07-31T12:25:00Z</dcterms:modified>
</cp:coreProperties>
</file>