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C1FFFE" w14:textId="71759959" w:rsidR="0051565B" w:rsidRPr="008D2E9A" w:rsidRDefault="00C06109" w:rsidP="00DF3D12">
      <w:pPr>
        <w:jc w:val="center"/>
        <w:rPr>
          <w:sz w:val="36"/>
        </w:rPr>
      </w:pPr>
      <w:r w:rsidRPr="008D2E9A">
        <w:rPr>
          <w:sz w:val="36"/>
        </w:rPr>
        <w:t>E</w:t>
      </w:r>
      <w:r w:rsidR="00A11ADB" w:rsidRPr="008D2E9A">
        <w:rPr>
          <w:sz w:val="36"/>
        </w:rPr>
        <w:t>ntrepreneurial intention</w:t>
      </w:r>
      <w:r w:rsidR="00696EDE" w:rsidRPr="008D2E9A">
        <w:rPr>
          <w:sz w:val="36"/>
        </w:rPr>
        <w:t xml:space="preserve"> as a function of </w:t>
      </w:r>
      <w:r w:rsidR="00DB7F8F" w:rsidRPr="008D2E9A">
        <w:rPr>
          <w:sz w:val="36"/>
        </w:rPr>
        <w:t xml:space="preserve">university </w:t>
      </w:r>
      <w:r w:rsidR="000D1E95" w:rsidRPr="008D2E9A">
        <w:rPr>
          <w:sz w:val="36"/>
        </w:rPr>
        <w:t xml:space="preserve">and </w:t>
      </w:r>
      <w:r w:rsidR="00696EDE" w:rsidRPr="008D2E9A">
        <w:rPr>
          <w:sz w:val="36"/>
        </w:rPr>
        <w:t>macroeconomic environment</w:t>
      </w:r>
      <w:r w:rsidR="000D1E95" w:rsidRPr="008D2E9A">
        <w:rPr>
          <w:sz w:val="36"/>
        </w:rPr>
        <w:t>s</w:t>
      </w:r>
      <w:r w:rsidR="00696EDE" w:rsidRPr="008D2E9A">
        <w:rPr>
          <w:sz w:val="36"/>
        </w:rPr>
        <w:t xml:space="preserve"> and</w:t>
      </w:r>
      <w:r w:rsidR="00E25645" w:rsidRPr="008D2E9A">
        <w:rPr>
          <w:sz w:val="36"/>
        </w:rPr>
        <w:t xml:space="preserve"> business support</w:t>
      </w:r>
      <w:r w:rsidR="00696EDE" w:rsidRPr="008D2E9A">
        <w:rPr>
          <w:sz w:val="36"/>
        </w:rPr>
        <w:t>:</w:t>
      </w:r>
      <w:r w:rsidR="00A11ADB" w:rsidRPr="008D2E9A">
        <w:rPr>
          <w:sz w:val="36"/>
        </w:rPr>
        <w:t xml:space="preserve"> A </w:t>
      </w:r>
      <w:r w:rsidR="00696EDE" w:rsidRPr="008D2E9A">
        <w:rPr>
          <w:sz w:val="36"/>
        </w:rPr>
        <w:t>multi-group analysis</w:t>
      </w:r>
    </w:p>
    <w:p w14:paraId="79645344" w14:textId="18DB61B9" w:rsidR="00070110" w:rsidRDefault="00536BF0" w:rsidP="002D66A0">
      <w:pPr>
        <w:jc w:val="center"/>
      </w:pPr>
      <w:r w:rsidRPr="008D2E9A">
        <w:t>Gentjan Çera</w:t>
      </w:r>
      <w:r w:rsidR="002B6B18">
        <w:rPr>
          <w:vertAlign w:val="superscript"/>
        </w:rPr>
        <w:t xml:space="preserve"> </w:t>
      </w:r>
      <w:bookmarkStart w:id="0" w:name="_GoBack"/>
      <w:bookmarkEnd w:id="0"/>
    </w:p>
    <w:p w14:paraId="5C491C7F" w14:textId="374DB2D8" w:rsidR="00070110" w:rsidRDefault="00070110" w:rsidP="00070110">
      <w:pPr>
        <w:jc w:val="center"/>
        <w:rPr>
          <w:lang w:val="en-US"/>
        </w:rPr>
      </w:pPr>
      <w:r w:rsidRPr="00070110">
        <w:rPr>
          <w:lang w:val="en-US"/>
        </w:rPr>
        <w:t xml:space="preserve">Department of Business Administration, Faculty </w:t>
      </w:r>
      <w:proofErr w:type="spellStart"/>
      <w:r w:rsidRPr="00070110">
        <w:rPr>
          <w:lang w:val="en-US"/>
        </w:rPr>
        <w:t>ofManagement</w:t>
      </w:r>
      <w:proofErr w:type="spellEnd"/>
      <w:r w:rsidRPr="00070110">
        <w:rPr>
          <w:lang w:val="en-US"/>
        </w:rPr>
        <w:t xml:space="preserve"> and Economics,</w:t>
      </w:r>
      <w:r>
        <w:rPr>
          <w:lang w:val="en-US"/>
        </w:rPr>
        <w:t xml:space="preserve"> </w:t>
      </w:r>
      <w:r w:rsidRPr="00070110">
        <w:rPr>
          <w:lang w:val="en-US"/>
        </w:rPr>
        <w:t xml:space="preserve">Tomas Bata University, </w:t>
      </w:r>
      <w:proofErr w:type="spellStart"/>
      <w:r w:rsidRPr="00070110">
        <w:rPr>
          <w:lang w:val="en-US"/>
        </w:rPr>
        <w:t>Zlín</w:t>
      </w:r>
      <w:proofErr w:type="spellEnd"/>
      <w:r w:rsidRPr="00070110">
        <w:rPr>
          <w:lang w:val="en-US"/>
        </w:rPr>
        <w:t>, Czech Republic; Faculty of Economics and Agribusiness,</w:t>
      </w:r>
      <w:r>
        <w:rPr>
          <w:lang w:val="en-US"/>
        </w:rPr>
        <w:t xml:space="preserve"> </w:t>
      </w:r>
      <w:r w:rsidRPr="00070110">
        <w:rPr>
          <w:lang w:val="en-US"/>
        </w:rPr>
        <w:t xml:space="preserve">Agricultural University of Tirana, Tirana, </w:t>
      </w:r>
      <w:r>
        <w:rPr>
          <w:lang w:val="en-US"/>
        </w:rPr>
        <w:t>A</w:t>
      </w:r>
      <w:r w:rsidRPr="00070110">
        <w:rPr>
          <w:lang w:val="en-US"/>
        </w:rPr>
        <w:t xml:space="preserve">lbania and ESTGA, University of </w:t>
      </w:r>
      <w:proofErr w:type="spellStart"/>
      <w:r w:rsidRPr="00070110">
        <w:rPr>
          <w:lang w:val="en-US"/>
        </w:rPr>
        <w:t>Aveiro</w:t>
      </w:r>
      <w:proofErr w:type="spellEnd"/>
      <w:r w:rsidRPr="00070110">
        <w:rPr>
          <w:lang w:val="en-US"/>
        </w:rPr>
        <w:t>,</w:t>
      </w:r>
      <w:r>
        <w:rPr>
          <w:lang w:val="en-US"/>
        </w:rPr>
        <w:t xml:space="preserve"> </w:t>
      </w:r>
      <w:r w:rsidRPr="00070110">
        <w:rPr>
          <w:lang w:val="en-US"/>
        </w:rPr>
        <w:t>Aveiro, Portugal</w:t>
      </w:r>
    </w:p>
    <w:p w14:paraId="28C80CCB" w14:textId="11A2CAFE" w:rsidR="002B6B18" w:rsidRDefault="00A11ADB" w:rsidP="00070110">
      <w:pPr>
        <w:jc w:val="center"/>
      </w:pPr>
      <w:r w:rsidRPr="008D2E9A">
        <w:t>Edmond Çera</w:t>
      </w:r>
      <w:r w:rsidR="0069658F" w:rsidRPr="008D2E9A">
        <w:br/>
      </w:r>
      <w:r w:rsidR="00070110" w:rsidRPr="00070110">
        <w:rPr>
          <w:lang w:val="en-US"/>
        </w:rPr>
        <w:t xml:space="preserve">Department of Business Administration, Faculty </w:t>
      </w:r>
      <w:proofErr w:type="spellStart"/>
      <w:r w:rsidR="00070110" w:rsidRPr="00070110">
        <w:rPr>
          <w:lang w:val="en-US"/>
        </w:rPr>
        <w:t>ofManagement</w:t>
      </w:r>
      <w:proofErr w:type="spellEnd"/>
      <w:r w:rsidR="00070110" w:rsidRPr="00070110">
        <w:rPr>
          <w:lang w:val="en-US"/>
        </w:rPr>
        <w:t xml:space="preserve"> and Economics,</w:t>
      </w:r>
      <w:r w:rsidR="00070110">
        <w:rPr>
          <w:lang w:val="en-US"/>
        </w:rPr>
        <w:t xml:space="preserve"> </w:t>
      </w:r>
      <w:r w:rsidR="00070110" w:rsidRPr="00070110">
        <w:rPr>
          <w:lang w:val="en-US"/>
        </w:rPr>
        <w:t xml:space="preserve">Tomas Bata University, </w:t>
      </w:r>
      <w:proofErr w:type="spellStart"/>
      <w:r w:rsidR="00070110" w:rsidRPr="00070110">
        <w:rPr>
          <w:lang w:val="en-US"/>
        </w:rPr>
        <w:t>Zlín</w:t>
      </w:r>
      <w:proofErr w:type="spellEnd"/>
      <w:r w:rsidR="00070110" w:rsidRPr="00070110">
        <w:rPr>
          <w:lang w:val="en-US"/>
        </w:rPr>
        <w:t>, Czech Republic and ESTGA,</w:t>
      </w:r>
      <w:r w:rsidR="00070110">
        <w:rPr>
          <w:lang w:val="en-US"/>
        </w:rPr>
        <w:t xml:space="preserve"> </w:t>
      </w:r>
      <w:r w:rsidR="00070110" w:rsidRPr="00070110">
        <w:rPr>
          <w:lang w:val="en-US"/>
        </w:rPr>
        <w:t xml:space="preserve">University of </w:t>
      </w:r>
      <w:proofErr w:type="spellStart"/>
      <w:r w:rsidR="00070110" w:rsidRPr="00070110">
        <w:rPr>
          <w:lang w:val="en-US"/>
        </w:rPr>
        <w:t>Aveiro</w:t>
      </w:r>
      <w:proofErr w:type="spellEnd"/>
      <w:r w:rsidR="00070110" w:rsidRPr="00070110">
        <w:rPr>
          <w:lang w:val="en-US"/>
        </w:rPr>
        <w:t>, Aveiro, Portugal</w:t>
      </w:r>
    </w:p>
    <w:p w14:paraId="5DBD7C80" w14:textId="77777777" w:rsidR="002B6B18" w:rsidRDefault="002B6B18" w:rsidP="002D66A0">
      <w:pPr>
        <w:jc w:val="center"/>
        <w:rPr>
          <w:vertAlign w:val="superscript"/>
        </w:rPr>
      </w:pPr>
      <w:r w:rsidRPr="00444B4C">
        <w:t>Zoltan Rozsa</w:t>
      </w:r>
    </w:p>
    <w:p w14:paraId="4556423F" w14:textId="7FBAFD30" w:rsidR="0069658F" w:rsidRPr="008D2E9A" w:rsidRDefault="002B6B18" w:rsidP="002D66A0">
      <w:pPr>
        <w:jc w:val="center"/>
      </w:pPr>
      <w:r w:rsidRPr="002B6B18">
        <w:t xml:space="preserve">Alexander </w:t>
      </w:r>
      <w:proofErr w:type="spellStart"/>
      <w:r w:rsidRPr="002B6B18">
        <w:t>Dubček</w:t>
      </w:r>
      <w:proofErr w:type="spellEnd"/>
      <w:r w:rsidRPr="002B6B18">
        <w:t xml:space="preserve"> University of </w:t>
      </w:r>
      <w:proofErr w:type="spellStart"/>
      <w:r w:rsidRPr="002B6B18">
        <w:t>Trenčín</w:t>
      </w:r>
      <w:proofErr w:type="spellEnd"/>
      <w:r w:rsidRPr="002B6B18">
        <w:t>, Faculty of Social and Economic Relations; Slovakia</w:t>
      </w:r>
    </w:p>
    <w:p w14:paraId="608758FA" w14:textId="43900B34" w:rsidR="00DF3D12" w:rsidRDefault="002B6B18" w:rsidP="00DF3D12">
      <w:pPr>
        <w:jc w:val="center"/>
      </w:pPr>
      <w:r w:rsidRPr="00444B4C">
        <w:t>Svitlana Bilan</w:t>
      </w:r>
    </w:p>
    <w:p w14:paraId="28D7C0ED" w14:textId="78110CC6" w:rsidR="002B6B18" w:rsidRPr="008D2E9A" w:rsidRDefault="002B6B18" w:rsidP="00DF3D12">
      <w:pPr>
        <w:jc w:val="center"/>
      </w:pPr>
      <w:r w:rsidRPr="00CD0753">
        <w:rPr>
          <w:rStyle w:val="Zdraznn"/>
          <w:rFonts w:ascii="Garamond" w:hAnsi="Garamond" w:cs="Arial"/>
          <w:i w:val="0"/>
          <w:color w:val="222222"/>
        </w:rPr>
        <w:t>Rzeszow University of Technology</w:t>
      </w:r>
      <w:r>
        <w:rPr>
          <w:rStyle w:val="Zdraznn"/>
          <w:rFonts w:ascii="Garamond" w:hAnsi="Garamond" w:cs="Arial"/>
          <w:i w:val="0"/>
          <w:color w:val="222222"/>
        </w:rPr>
        <w:t xml:space="preserve">, </w:t>
      </w:r>
      <w:r w:rsidRPr="00CD0753">
        <w:rPr>
          <w:rStyle w:val="Zdraznn"/>
          <w:rFonts w:ascii="Garamond" w:hAnsi="Garamond" w:cs="Arial"/>
          <w:i w:val="0"/>
          <w:color w:val="222222"/>
        </w:rPr>
        <w:t>Faculty of Management, Poland</w:t>
      </w:r>
    </w:p>
    <w:p w14:paraId="2FD28210" w14:textId="1D6845EF" w:rsidR="00725503" w:rsidRDefault="00725503" w:rsidP="00725503">
      <w:r w:rsidRPr="00725503">
        <w:rPr>
          <w:b/>
        </w:rPr>
        <w:t>Purpose</w:t>
      </w:r>
      <w:r>
        <w:t xml:space="preserve"> </w:t>
      </w:r>
      <w:r w:rsidR="00182DF9">
        <w:t>–</w:t>
      </w:r>
      <w:r w:rsidR="00F12A74">
        <w:t xml:space="preserve"> </w:t>
      </w:r>
      <w:r w:rsidR="00D71921">
        <w:t>Th</w:t>
      </w:r>
      <w:r w:rsidR="00325FF0">
        <w:t>is</w:t>
      </w:r>
      <w:r w:rsidR="00D71921">
        <w:t xml:space="preserve"> study </w:t>
      </w:r>
      <w:r w:rsidR="00325FF0">
        <w:t xml:space="preserve">aims to </w:t>
      </w:r>
      <w:r w:rsidR="00D71921">
        <w:t xml:space="preserve">investigate the effect of university and macroeconomic environments and business support on students’ </w:t>
      </w:r>
      <w:r w:rsidR="007E2F77">
        <w:t xml:space="preserve">entrepreneurial </w:t>
      </w:r>
      <w:r w:rsidR="00D71921">
        <w:t>intention. Moreover, it explores whether country moderate</w:t>
      </w:r>
      <w:r w:rsidR="00325FF0">
        <w:t>s</w:t>
      </w:r>
      <w:r w:rsidR="00D71921">
        <w:t xml:space="preserve"> these relationships or not.</w:t>
      </w:r>
    </w:p>
    <w:p w14:paraId="39D46E7D" w14:textId="002D2F42" w:rsidR="00725503" w:rsidRDefault="00725503" w:rsidP="00725503">
      <w:r w:rsidRPr="00725503">
        <w:rPr>
          <w:b/>
        </w:rPr>
        <w:t>Design/methodology/approach</w:t>
      </w:r>
      <w:r>
        <w:t xml:space="preserve"> </w:t>
      </w:r>
      <w:r w:rsidR="008C661E">
        <w:t>–</w:t>
      </w:r>
      <w:r>
        <w:t xml:space="preserve"> </w:t>
      </w:r>
      <w:r w:rsidR="005410EE">
        <w:t xml:space="preserve">The research is </w:t>
      </w:r>
      <w:r w:rsidR="008C661E" w:rsidRPr="008C661E">
        <w:t>administered on an individual-level data collection through a survey.</w:t>
      </w:r>
      <w:r w:rsidR="002B6E69">
        <w:t xml:space="preserve"> The </w:t>
      </w:r>
      <w:r w:rsidR="005410EE">
        <w:t>impact of contextual factor</w:t>
      </w:r>
      <w:r w:rsidR="007E2F77">
        <w:t>s</w:t>
      </w:r>
      <w:r w:rsidR="005410EE">
        <w:t xml:space="preserve"> on entrepreneurial intention along with moderating effect </w:t>
      </w:r>
      <w:r w:rsidR="004978C2">
        <w:t>w</w:t>
      </w:r>
      <w:r w:rsidR="009D0446">
        <w:t>as</w:t>
      </w:r>
      <w:r w:rsidR="004978C2">
        <w:t xml:space="preserve"> </w:t>
      </w:r>
      <w:r w:rsidR="007E2F77">
        <w:t>examined</w:t>
      </w:r>
      <w:r w:rsidR="004978C2">
        <w:t xml:space="preserve"> </w:t>
      </w:r>
      <w:r w:rsidR="002B6E69">
        <w:t xml:space="preserve">employing </w:t>
      </w:r>
      <w:r w:rsidR="005410EE">
        <w:t>multi</w:t>
      </w:r>
      <w:r w:rsidR="009D0446">
        <w:t>-</w:t>
      </w:r>
      <w:r w:rsidR="005410EE">
        <w:t xml:space="preserve">group analysis (MGA) in </w:t>
      </w:r>
      <w:r w:rsidR="002B6E69">
        <w:t>partial least square</w:t>
      </w:r>
      <w:r w:rsidR="004978C2">
        <w:t>s</w:t>
      </w:r>
      <w:r w:rsidR="002B6E69">
        <w:t xml:space="preserve"> (PLS) in a</w:t>
      </w:r>
      <w:r w:rsidR="005410EE">
        <w:t>n original</w:t>
      </w:r>
      <w:r w:rsidR="002B6E69">
        <w:t xml:space="preserve"> </w:t>
      </w:r>
      <w:r w:rsidR="005410EE">
        <w:t xml:space="preserve">dataset </w:t>
      </w:r>
      <w:r w:rsidR="002B6E69">
        <w:t xml:space="preserve">of </w:t>
      </w:r>
      <w:r w:rsidR="002B6E69" w:rsidRPr="002B6E69">
        <w:t>1352</w:t>
      </w:r>
      <w:r w:rsidR="002B6E69">
        <w:t xml:space="preserve"> respondents from the Czech Republic, Slovakia and Poland.</w:t>
      </w:r>
    </w:p>
    <w:p w14:paraId="259F809C" w14:textId="7BC56876" w:rsidR="00725503" w:rsidRDefault="00725503" w:rsidP="00725503">
      <w:r w:rsidRPr="00725503">
        <w:rPr>
          <w:b/>
        </w:rPr>
        <w:t>Findings</w:t>
      </w:r>
      <w:r>
        <w:t xml:space="preserve"> </w:t>
      </w:r>
      <w:r w:rsidR="00B51545">
        <w:t>–</w:t>
      </w:r>
      <w:r>
        <w:t xml:space="preserve"> </w:t>
      </w:r>
      <w:r w:rsidR="00B51545">
        <w:t xml:space="preserve">The results showed that university environment and business support influence entrepreneurial intention. Furthermore, country did not moderate the proposed relationships. </w:t>
      </w:r>
    </w:p>
    <w:p w14:paraId="7315BA49" w14:textId="5F3CFB0B" w:rsidR="00725503" w:rsidRDefault="00725503" w:rsidP="00725503">
      <w:r w:rsidRPr="00725503">
        <w:rPr>
          <w:b/>
        </w:rPr>
        <w:t>Research limitations/implications</w:t>
      </w:r>
      <w:r>
        <w:t xml:space="preserve"> </w:t>
      </w:r>
      <w:r w:rsidR="003B36C7">
        <w:t>–</w:t>
      </w:r>
      <w:r>
        <w:t xml:space="preserve"> </w:t>
      </w:r>
      <w:r w:rsidR="00B51545">
        <w:t>This</w:t>
      </w:r>
      <w:r w:rsidR="003B36C7">
        <w:t xml:space="preserve"> </w:t>
      </w:r>
      <w:r w:rsidR="00B51545">
        <w:t>study contributes</w:t>
      </w:r>
      <w:r w:rsidR="00B51545" w:rsidRPr="008D2E9A">
        <w:t xml:space="preserve"> </w:t>
      </w:r>
      <w:r w:rsidR="009D0446">
        <w:t>to</w:t>
      </w:r>
      <w:r w:rsidR="00B51545">
        <w:t xml:space="preserve"> enriching the literature by providing insights over the determinants of entrepreneurial intentions in the Central Europe</w:t>
      </w:r>
      <w:r w:rsidR="00B51545" w:rsidRPr="000524D0">
        <w:t xml:space="preserve"> </w:t>
      </w:r>
      <w:r w:rsidR="00B51545">
        <w:t xml:space="preserve">context. </w:t>
      </w:r>
      <w:r w:rsidR="003B36C7">
        <w:t xml:space="preserve">Limitations </w:t>
      </w:r>
      <w:r w:rsidR="007E2F77">
        <w:t xml:space="preserve">are believed to be overcome </w:t>
      </w:r>
      <w:r w:rsidR="003B36C7">
        <w:t>with further research.</w:t>
      </w:r>
    </w:p>
    <w:p w14:paraId="239865A7" w14:textId="118B60A3" w:rsidR="00725503" w:rsidRDefault="00725503" w:rsidP="00725503">
      <w:r w:rsidRPr="00725503">
        <w:rPr>
          <w:b/>
        </w:rPr>
        <w:t>Practical implications</w:t>
      </w:r>
      <w:r>
        <w:t xml:space="preserve"> </w:t>
      </w:r>
      <w:r w:rsidR="007E2F77">
        <w:t>–</w:t>
      </w:r>
      <w:r>
        <w:t xml:space="preserve"> </w:t>
      </w:r>
      <w:r w:rsidR="00B51545">
        <w:t>From</w:t>
      </w:r>
      <w:r w:rsidR="007E2F77">
        <w:t xml:space="preserve"> </w:t>
      </w:r>
      <w:r w:rsidR="00B51545">
        <w:t xml:space="preserve">the policymakers’ </w:t>
      </w:r>
      <w:r w:rsidR="00325FF0">
        <w:t>view</w:t>
      </w:r>
      <w:r w:rsidR="00B51545">
        <w:t xml:space="preserve">point, it is important to understand the </w:t>
      </w:r>
      <w:r w:rsidR="00B51545" w:rsidRPr="00182DF9">
        <w:t xml:space="preserve">influential factors </w:t>
      </w:r>
      <w:r w:rsidR="00B51545">
        <w:t xml:space="preserve">on entrepreneurial intention so as they can design policies </w:t>
      </w:r>
      <w:r w:rsidR="00F12A74">
        <w:t xml:space="preserve">fighting youth unemployment </w:t>
      </w:r>
      <w:r w:rsidR="00B51545">
        <w:t>and boosting entrepreneurship.</w:t>
      </w:r>
    </w:p>
    <w:p w14:paraId="66668E3D" w14:textId="07A937E2" w:rsidR="009D0109" w:rsidRPr="008D2E9A" w:rsidRDefault="00725503" w:rsidP="00725503">
      <w:r w:rsidRPr="00725503">
        <w:rPr>
          <w:b/>
        </w:rPr>
        <w:t>Originality/value</w:t>
      </w:r>
      <w:r>
        <w:t xml:space="preserve"> </w:t>
      </w:r>
      <w:r w:rsidR="003A6DFD">
        <w:t>–</w:t>
      </w:r>
      <w:r>
        <w:t xml:space="preserve"> </w:t>
      </w:r>
      <w:r w:rsidR="00F12A74">
        <w:t xml:space="preserve">Understanding </w:t>
      </w:r>
      <w:r w:rsidR="009402B2">
        <w:t xml:space="preserve">contextual factors </w:t>
      </w:r>
      <w:r w:rsidR="00F12A74">
        <w:t xml:space="preserve">which encourage students towards entrepreneurship, can contribute </w:t>
      </w:r>
      <w:r w:rsidR="00E16E98">
        <w:t>to adjust or design</w:t>
      </w:r>
      <w:r w:rsidR="00F12A74">
        <w:t xml:space="preserve"> more effective policies. </w:t>
      </w:r>
      <w:r w:rsidR="00325FF0">
        <w:t xml:space="preserve">The finding concerning the moderating effect is useful for scholars </w:t>
      </w:r>
      <w:r w:rsidR="007E2F77">
        <w:t>because</w:t>
      </w:r>
      <w:r w:rsidR="00325FF0">
        <w:t xml:space="preserve"> entrepreneurial behaviour </w:t>
      </w:r>
      <w:r w:rsidR="00F12A74">
        <w:t>resulted</w:t>
      </w:r>
      <w:r w:rsidR="007E2F77">
        <w:t xml:space="preserve"> to be similar among these countries</w:t>
      </w:r>
      <w:r w:rsidR="00325FF0">
        <w:t>.</w:t>
      </w:r>
    </w:p>
    <w:p w14:paraId="13D6C2DC" w14:textId="0B05436D" w:rsidR="00725503" w:rsidRDefault="00DF3D12">
      <w:r w:rsidRPr="00725503">
        <w:rPr>
          <w:b/>
        </w:rPr>
        <w:t>Key words</w:t>
      </w:r>
      <w:r w:rsidR="00725503" w:rsidRPr="00725503">
        <w:rPr>
          <w:b/>
        </w:rPr>
        <w:t xml:space="preserve"> </w:t>
      </w:r>
      <w:r w:rsidR="00874C7B" w:rsidRPr="00874C7B">
        <w:t>entrepreneurial intention</w:t>
      </w:r>
      <w:r w:rsidR="00874C7B">
        <w:t>, university environment, macroeconomic environment, business support, PLS-MGA</w:t>
      </w:r>
    </w:p>
    <w:p w14:paraId="076BB978" w14:textId="01D17D72" w:rsidR="00DF3D12" w:rsidRPr="008D2E9A" w:rsidRDefault="00725503">
      <w:r w:rsidRPr="00725503">
        <w:rPr>
          <w:b/>
        </w:rPr>
        <w:t>Paper type</w:t>
      </w:r>
      <w:r>
        <w:t xml:space="preserve"> Research paper</w:t>
      </w:r>
    </w:p>
    <w:p w14:paraId="4AB6D502" w14:textId="77777777" w:rsidR="00DF3D12" w:rsidRPr="008D2E9A" w:rsidRDefault="00DF3D12" w:rsidP="00DF3D12">
      <w:pPr>
        <w:pStyle w:val="Nadpis1"/>
      </w:pPr>
      <w:bookmarkStart w:id="1" w:name="_Ref520203016"/>
      <w:r w:rsidRPr="008D2E9A">
        <w:t>Introduction</w:t>
      </w:r>
      <w:bookmarkEnd w:id="1"/>
    </w:p>
    <w:p w14:paraId="351BCCC8" w14:textId="36EA322C" w:rsidR="00144CDF" w:rsidRPr="008D2E9A" w:rsidRDefault="008B3365" w:rsidP="00CC3BC8">
      <w:r>
        <w:t>A</w:t>
      </w:r>
      <w:r w:rsidR="00BC1970" w:rsidRPr="008D2E9A">
        <w:t xml:space="preserve">mong scholars </w:t>
      </w:r>
      <w:r>
        <w:t xml:space="preserve">it is </w:t>
      </w:r>
      <w:r w:rsidRPr="008D2E9A">
        <w:t xml:space="preserve">accepted </w:t>
      </w:r>
      <w:r w:rsidR="00BC1970" w:rsidRPr="008D2E9A">
        <w:t xml:space="preserve">that entrepreneurial activity is important for the development of the economy </w:t>
      </w:r>
      <w:r w:rsidR="00BC1970" w:rsidRPr="008D2E9A">
        <w:fldChar w:fldCharType="begin" w:fldLock="1"/>
      </w:r>
      <w:r w:rsidR="00454450">
        <w:instrText>ADDIN CSL_CITATION {"citationItems":[{"id":"ITEM-1","itemData":{"DOI":"10.1007/s11187-018-0012-x","ISSN":"0921-898X","author":[{"dropping-particle":"","family":"Bosma","given":"Niels","non-dropping-particle":"","parse-names":false,"suffix":""},{"dropping-particle":"","family":"Content","given":"Jeroen","non-dropping-particle":"","parse-names":false,"suffix":""},{"dropping-particle":"","family":"Sanders","given":"Mark","non-dropping-particle":"","parse-names":false,"suffix":""},{"dropping-particle":"","family":"Stam","given":"Erik","non-dropping-particle":"","parse-names":false,"suffix":""}],"container-title":"Small Business Economics","id":"ITEM-1","issue":"2","issued":{"date-parts":[["2018","8","24"]]},"page":"483-499","title":"Institutions, entrepreneurship, and economic growth in Europe","type":"article-journal","volume":"51"},"uris":["http://www.mendeley.com/documents/?uuid=60c712f6-7d9d-349f-bb78-d0e88feb9e01"]},{"id":"ITEM-2","itemData":{"DOI":"10.7441/joc.2015.01.01","ISSN":"1804171X","abstract":"Business performance management and measurement is a relatively complex and difficult process , which is currently undergoing significant changes in terms of both theory and practice. Previously used indicators, methods and models, largely based on financial indicators and methods of financial management, have been gradually modified and improved to provide owners and managers with a sufficient true and fair view of business performance. Despite the efforts for continuous improvement, it appears that the traditional management of enterprise performance based primarily on financial management hits its limits and companies around the world are beginning to promote new non-traditional indicators, methods and models, based primarily on non-financial, strategic and often qualitative indicators. We recommend that enterprises apply the selected methods and models of strategic business performance management in different industries of the Slovak Republic. By applying the selected strategic methods and models such as BSC, BI, strategic planning and controlling, innovations and others, a higher performance of companies can be achieved.","author":[{"dropping-particle":"","family":"Rajnoha","given":"Rastislav","non-dropping-particle":"","parse-names":false,"suffix":""},{"dropping-particle":"","family":"Lorincova","given":"Silvia","non-dropping-particle":"","parse-names":false,"suffix":""}],"container-title":"Journal of Competitiveness","id":"ITEM-2","issue":"1","issued":{"date-parts":[["2015","3","31"]]},"page":"3-21","title":"Strategic Management of Business Performance Based on Innovations and Information Support in Specific Conditions of Slovakia","type":"article-journal","volume":"7"},"uris":["http://www.mendeley.com/documents/?uuid=90f58c6b-8940-31a8-95d2-497734bf1e2d"]}],"mendeley":{"formattedCitation":"(Bosma et al., 2018; Rajnoha and Lorincova, 2015)","plainTextFormattedCitation":"(Bosma et al., 2018; Rajnoha and Lorincova, 2015)","previouslyFormattedCitation":"(Bosma et al., 2018; Rajnoha and Lorincova, 2015)"},"properties":{"noteIndex":0},"schema":"https://github.com/citation-style-language/schema/raw/master/csl-citation.json"}</w:instrText>
      </w:r>
      <w:r w:rsidR="00BC1970" w:rsidRPr="008D2E9A">
        <w:fldChar w:fldCharType="separate"/>
      </w:r>
      <w:r w:rsidR="00193461" w:rsidRPr="00193461">
        <w:rPr>
          <w:noProof/>
        </w:rPr>
        <w:t>(Bosma et al., 2018; Rajnoha and Lorincova, 2015)</w:t>
      </w:r>
      <w:r w:rsidR="00BC1970" w:rsidRPr="008D2E9A">
        <w:fldChar w:fldCharType="end"/>
      </w:r>
      <w:r w:rsidR="00BC1970" w:rsidRPr="008D2E9A">
        <w:t xml:space="preserve">. </w:t>
      </w:r>
      <w:r w:rsidR="000F4511" w:rsidRPr="008D2E9A">
        <w:t>Being self-employed is perceived as a good opportunity because one can manage the business as he/she wants by applying his/her skills and abilities to run it</w:t>
      </w:r>
      <w:r w:rsidR="00DB7F8F" w:rsidRPr="008D2E9A">
        <w:t xml:space="preserve"> </w:t>
      </w:r>
      <w:r w:rsidR="00DB7F8F" w:rsidRPr="008D2E9A">
        <w:lastRenderedPageBreak/>
        <w:fldChar w:fldCharType="begin" w:fldLock="1"/>
      </w:r>
      <w:r w:rsidR="00757F02">
        <w:instrText>ADDIN CSL_CITATION {"citationItems":[{"id":"ITEM-1","itemData":{"DOI":"10.1108/13620430810901688","ISSN":"1362-0436","abstract":"Purpose – This paper sets out to present a detailed empirical investigation of the entrepreneurial intentions of business students. The authors employ the theory of planned behaviour (TPB), in which intentions are regarded as resulting from attitudes, perceived behavioural control, and subjective norms.Design/methodology/approach – The methodology used was a replication study among samples of undergraduate students of business administration at four different universities (total n=1,225). Five operationalisations of intentions are used as well as a composite measure. Prior to the main study, qualitative research conducted at two other universities (total n=373) was held to operationalise the components of the TPB.Findings – The results show that the two most important variables to explain entrepreneurial intentions are entrepreneurial alertness and the importance attached to financial security.Research limitations/implications – Various research design features are used that result in better and more deta...","author":[{"dropping-particle":"","family":"Gelderen","given":"Marco","non-dropping-particle":"van","parse-names":false,"suffix":""},{"dropping-particle":"","family":"Brand","given":"Maryse","non-dropping-particle":"","parse-names":false,"suffix":""},{"dropping-particle":"","family":"Praag","given":"Mirjam","non-dropping-particle":"van","parse-names":false,"suffix":""},{"dropping-particle":"","family":"Bodewes","given":"Wynand","non-dropping-particle":"","parse-names":false,"suffix":""},{"dropping-particle":"","family":"Poutsma","given":"Erik","non-dropping-particle":"","parse-names":false,"suffix":""},{"dropping-particle":"","family":"Gils","given":"Anita","non-dropping-particle":"van","parse-names":false,"suffix":""}],"container-title":"Career Development International","id":"ITEM-1","issue":"6","issued":{"date-parts":[["2008","9","26"]]},"page":"538-559","title":"Explaining entrepreneurial intentions by means of the theory of planned behaviour","type":"article-journal","volume":"13"},"uris":["http://www.mendeley.com/documents/?uuid=4b7afb52-3bf2-3b04-930d-40de2e8d8c5c"]},{"id":"ITEM-2","itemData":{"DOI":"10.1016/J.IEDEEN.2017.04.001","ISSN":"2444-8834","abstract":"Partly due to the current crisis and its high unemployment rates, the labor market increasingly requires multidisciplinary engineers with additional skills to their own. Engineering education therefore faces new challenges and these include equipping engineers with greater entrepreneurship. Although entrepreneurship education has consequently been integrated into the new engineering degrees, is this enough to boost entrepreneurship among engineers and on what does their level of entrepreneurship depend? This research work aims to analyze the impact of entrepreneurial motivations on entrepreneurial intentions among future engineers and identify the role than entrepreneurship education plays in the development of the engineers’ entrepreneurship. The results indicate that the need for independence is the key factor in the entrepreneurial intent of future engineers and confirm the positive contribution that entrepreneurship education has on their entrepreneurial intentions. Finally, recommendations are offered which could help the various agents involved increase the effectiveness of actions aimed at promoting firm creation in this area.","author":[{"dropping-particle":"","family":"Barba-Sánchez","given":"Virginia","non-dropping-particle":"","parse-names":false,"suffix":""},{"dropping-particle":"","family":"Atienza-Sahuquillo","given":"Carlos","non-dropping-particle":"","parse-names":false,"suffix":""}],"container-title":"European Research on Management and Business Economics","id":"ITEM-2","issue":"1","issued":{"date-parts":[["2018","1","1"]]},"page":"53-61","title":"Entrepreneurial intention among engineering students: The role of entrepreneurship education","type":"article-journal","volume":"24"},"uris":["http://www.mendeley.com/documents/?uuid=66ae61da-2e44-369d-9f8b-d95a7cc1cf56"]}],"mendeley":{"formattedCitation":"(Barba-Sánchez and Atienza-Sahuquillo, 2018; van Gelderen et al., 2008)","plainTextFormattedCitation":"(Barba-Sánchez and Atienza-Sahuquillo, 2018; van Gelderen et al., 2008)","previouslyFormattedCitation":"(Barba-Sánchez and Atienza-Sahuquillo, 2018; van Gelderen et al., 2008)"},"properties":{"noteIndex":0},"schema":"https://github.com/citation-style-language/schema/raw/master/csl-citation.json"}</w:instrText>
      </w:r>
      <w:r w:rsidR="00DB7F8F" w:rsidRPr="008D2E9A">
        <w:fldChar w:fldCharType="separate"/>
      </w:r>
      <w:r w:rsidR="002E1EF5" w:rsidRPr="002E1EF5">
        <w:rPr>
          <w:noProof/>
        </w:rPr>
        <w:t>(Barba-Sánchez and Atienza-Sahuquillo, 2018; van Gelderen et al., 2008)</w:t>
      </w:r>
      <w:r w:rsidR="00DB7F8F" w:rsidRPr="008D2E9A">
        <w:fldChar w:fldCharType="end"/>
      </w:r>
      <w:r w:rsidR="00F05A56" w:rsidRPr="008D2E9A">
        <w:t xml:space="preserve">, manifesting a certain level of risk attitude </w:t>
      </w:r>
      <w:r w:rsidR="00F05A56" w:rsidRPr="008D2E9A">
        <w:fldChar w:fldCharType="begin" w:fldLock="1"/>
      </w:r>
      <w:r w:rsidR="00E7531C">
        <w:instrText>ADDIN CSL_CITATION {"citationItems":[{"id":"ITEM-1","itemData":{"DOI":"10.1080/13504851.2016.1203056","ISSN":"14664291","abstract":"We consider the simultaneity bias when examining the effect of individual risk attitudes on entrepreneurship. We demonstrate that entry into self-employment is related to changes in risk attitudes. We further show that these changes are correlated with the probability to remain in entrepreneurship. © 2016 Informa UK Limited, trading as Taylor &amp; Francis Group.","author":[{"dropping-particle":"","family":"Brachert","given":"Matthias","non-dropping-particle":"","parse-names":false,"suffix":""},{"dropping-particle":"","family":"Hyll","given":"Walter","non-dropping-particle":"","parse-names":false,"suffix":""},{"dropping-particle":"","family":"Titze","given":"Mirko","non-dropping-particle":"","parse-names":false,"suffix":""}],"container-title":"Applied Economics Letters","id":"ITEM-1","issue":"7","issued":{"date-parts":[["2017","4","16"]]},"page":"477-480","publisher":"Routledge","title":"On the simultaneity bias in the relationship between risk attitudes, entry into entrepreneurship and entrepreneurial survival","type":"article-journal","volume":"24"},"uris":["http://www.mendeley.com/documents/?uuid=4685e66c-12ab-320d-b46a-aca894b4ad65"]}],"mendeley":{"formattedCitation":"(Brachert et al., 2017)","plainTextFormattedCitation":"(Brachert et al., 2017)","previouslyFormattedCitation":"(Brachert et al., 2017)"},"properties":{"noteIndex":0},"schema":"https://github.com/citation-style-language/schema/raw/master/csl-citation.json"}</w:instrText>
      </w:r>
      <w:r w:rsidR="00F05A56" w:rsidRPr="008D2E9A">
        <w:fldChar w:fldCharType="separate"/>
      </w:r>
      <w:r w:rsidR="00E7531C" w:rsidRPr="00E7531C">
        <w:rPr>
          <w:noProof/>
        </w:rPr>
        <w:t>(Brachert et al., 2017)</w:t>
      </w:r>
      <w:r w:rsidR="00F05A56" w:rsidRPr="008D2E9A">
        <w:fldChar w:fldCharType="end"/>
      </w:r>
      <w:r w:rsidR="000F4511" w:rsidRPr="008D2E9A">
        <w:t xml:space="preserve">. Indeed, </w:t>
      </w:r>
      <w:r w:rsidR="00144CDF" w:rsidRPr="008D2E9A">
        <w:t xml:space="preserve">an international report on entrepreneurship informs that seven </w:t>
      </w:r>
      <w:r w:rsidR="00F91A5D">
        <w:t>out of</w:t>
      </w:r>
      <w:r>
        <w:t xml:space="preserve"> ten adults </w:t>
      </w:r>
      <w:r w:rsidR="00144CDF" w:rsidRPr="008D2E9A">
        <w:t>in efficiency-driven countries (</w:t>
      </w:r>
      <w:r>
        <w:t>i.e.</w:t>
      </w:r>
      <w:r w:rsidR="00144CDF" w:rsidRPr="008D2E9A">
        <w:t xml:space="preserve">, Slovakia and Poland), identify starting up a firm as a good </w:t>
      </w:r>
      <w:r w:rsidR="0068724E" w:rsidRPr="008D2E9A">
        <w:t xml:space="preserve">path for their career. </w:t>
      </w:r>
      <w:r w:rsidR="00F91A5D">
        <w:t>Furthermore</w:t>
      </w:r>
      <w:r w:rsidR="00F91A5D" w:rsidRPr="008D2E9A">
        <w:t>,</w:t>
      </w:r>
      <w:r>
        <w:t xml:space="preserve"> approximately quarter of adults </w:t>
      </w:r>
      <w:r w:rsidR="00F91A5D" w:rsidRPr="008D2E9A">
        <w:t xml:space="preserve">in efficiency-driven economies showed interest on starting a business in the next three years </w:t>
      </w:r>
      <w:r w:rsidR="00F91A5D" w:rsidRPr="008D2E9A">
        <w:fldChar w:fldCharType="begin" w:fldLock="1"/>
      </w:r>
      <w:r w:rsidR="00E7531C">
        <w:instrText>ADDIN CSL_CITATION {"citationItems":[{"id":"ITEM-1","itemData":{"author":[{"dropping-particle":"","family":"Herrington","given":"Mike","non-dropping-particle":"","parse-names":false,"suffix":""},{"dropping-particle":"","family":"Penny","given":"Kew","non-dropping-particle":"","parse-names":false,"suffix":""}],"id":"ITEM-1","issued":{"date-parts":[["2017"]]},"title":"Global Entrepreneurship Monitor Global Report 2016/2017","type":"report"},"uris":["http://www.mendeley.com/documents/?uuid=b8076696-2dc9-3dd6-a296-234c96e0f814"]}],"mendeley":{"formattedCitation":"(Herrington and Penny, 2017)","plainTextFormattedCitation":"(Herrington and Penny, 2017)","previouslyFormattedCitation":"(Herrington and Penny, 2017)"},"properties":{"noteIndex":0},"schema":"https://github.com/citation-style-language/schema/raw/master/csl-citation.json"}</w:instrText>
      </w:r>
      <w:r w:rsidR="00F91A5D" w:rsidRPr="008D2E9A">
        <w:fldChar w:fldCharType="separate"/>
      </w:r>
      <w:r w:rsidR="00E7531C" w:rsidRPr="00E7531C">
        <w:rPr>
          <w:noProof/>
        </w:rPr>
        <w:t>(Herrington and Penny, 2017)</w:t>
      </w:r>
      <w:r w:rsidR="00F91A5D" w:rsidRPr="008D2E9A">
        <w:fldChar w:fldCharType="end"/>
      </w:r>
      <w:r w:rsidR="00F91A5D" w:rsidRPr="008D2E9A">
        <w:t>.</w:t>
      </w:r>
      <w:r w:rsidR="00F91A5D">
        <w:t xml:space="preserve"> </w:t>
      </w:r>
      <w:r w:rsidR="0068724E" w:rsidRPr="008D2E9A">
        <w:t xml:space="preserve">Additionally, the majority of Europeans (58%) see entrepreneurship as </w:t>
      </w:r>
      <w:r w:rsidR="008D2E9A" w:rsidRPr="008D2E9A">
        <w:t xml:space="preserve">a </w:t>
      </w:r>
      <w:r w:rsidR="0068724E" w:rsidRPr="008D2E9A">
        <w:t xml:space="preserve">good career. </w:t>
      </w:r>
    </w:p>
    <w:p w14:paraId="48C807CE" w14:textId="5193A557" w:rsidR="00BC1970" w:rsidRPr="008D2E9A" w:rsidRDefault="003A6DFD" w:rsidP="00BC1970">
      <w:r>
        <w:t>The above</w:t>
      </w:r>
      <w:r w:rsidR="00BC1970" w:rsidRPr="008D2E9A">
        <w:t xml:space="preserve">mentioned </w:t>
      </w:r>
      <w:r w:rsidR="006E1DAA">
        <w:t>facts</w:t>
      </w:r>
      <w:r w:rsidR="009D0446">
        <w:t xml:space="preserve"> are of </w:t>
      </w:r>
      <w:r w:rsidR="00BC1970" w:rsidRPr="008D2E9A">
        <w:t xml:space="preserve">particular interest for public-policy advocates when considering the design of policies focusing </w:t>
      </w:r>
      <w:r w:rsidR="009D0446">
        <w:t>on</w:t>
      </w:r>
      <w:r w:rsidR="00BC1970" w:rsidRPr="008D2E9A">
        <w:t xml:space="preserve"> </w:t>
      </w:r>
      <w:r>
        <w:t>boosting entrepreneurship</w:t>
      </w:r>
      <w:r w:rsidR="00BC1970" w:rsidRPr="008D2E9A">
        <w:t xml:space="preserve">. Assuming that between entrepreneurial intention and </w:t>
      </w:r>
      <w:r w:rsidR="00144CDF" w:rsidRPr="008D2E9A">
        <w:t xml:space="preserve">involving in start-up activity </w:t>
      </w:r>
      <w:r w:rsidR="00BC1970" w:rsidRPr="008D2E9A">
        <w:t xml:space="preserve">it is a strong positive relationship, </w:t>
      </w:r>
      <w:r w:rsidR="00144CDF" w:rsidRPr="008D2E9A">
        <w:t xml:space="preserve">in the point view of university management and </w:t>
      </w:r>
      <w:r w:rsidR="009D0446">
        <w:t xml:space="preserve">the </w:t>
      </w:r>
      <w:r w:rsidR="00144CDF" w:rsidRPr="008D2E9A">
        <w:t>government</w:t>
      </w:r>
      <w:r w:rsidR="009D0446">
        <w:t>,</w:t>
      </w:r>
      <w:r w:rsidR="00144CDF" w:rsidRPr="008D2E9A">
        <w:t xml:space="preserve"> it is necessary to understand </w:t>
      </w:r>
      <w:r w:rsidR="00BC1970" w:rsidRPr="008D2E9A">
        <w:t xml:space="preserve">the factors which lead to the encouragement </w:t>
      </w:r>
      <w:r w:rsidR="008D2E9A" w:rsidRPr="008D2E9A">
        <w:t xml:space="preserve">of </w:t>
      </w:r>
      <w:r w:rsidR="00BC1970" w:rsidRPr="008D2E9A">
        <w:t xml:space="preserve">individuals to </w:t>
      </w:r>
      <w:r w:rsidR="008D2E9A" w:rsidRPr="008D2E9A">
        <w:t>engage in start-up activity</w:t>
      </w:r>
      <w:r w:rsidR="00BC1970" w:rsidRPr="008D2E9A">
        <w:t>. Such factors might be education, training, attitudes, subjective norms,</w:t>
      </w:r>
      <w:r w:rsidR="00144CDF" w:rsidRPr="008D2E9A">
        <w:t xml:space="preserve"> macroeconomic environment, business support</w:t>
      </w:r>
      <w:r w:rsidR="00BC1970" w:rsidRPr="008D2E9A">
        <w:t xml:space="preserve"> etc.</w:t>
      </w:r>
      <w:r w:rsidR="00144CDF" w:rsidRPr="008D2E9A">
        <w:t xml:space="preserve"> </w:t>
      </w:r>
      <w:r w:rsidR="00144CDF" w:rsidRPr="008D2E9A">
        <w:fldChar w:fldCharType="begin" w:fldLock="1"/>
      </w:r>
      <w:r w:rsidR="00483C86">
        <w:instrText>ADDIN CSL_CITATION {"citationItems":[{"id":"ITEM-1","itemData":{"DOI":"10.1111/jsbm.12361","ISSN":"00472778","author":[{"dropping-particle":"","family":"Feola","given":"Rosangela","non-dropping-particle":"","parse-names":false,"suffix":""},{"dropping-particle":"","family":"Vesci","given":"Massimiliano","non-dropping-particle":"","parse-names":false,"suffix":""},{"dropping-particle":"","family":"Botti","given":"Antonio","non-dropping-particle":"","parse-names":false,"suffix":""},{"dropping-particle":"","family":"Parente","given":"Roberto","non-dropping-particle":"","parse-names":false,"suffix":""}],"container-title":"Journal of Small Business Management","id":"ITEM-1","issued":{"date-parts":[["2017","9","28"]]},"title":"The Determinants of Entrepreneurial Intention of Young Researchers: Combining the Theory of Planned Behavior with the Triple Helix Model","type":"article-journal"},"uris":["http://www.mendeley.com/documents/?uuid=13c56a06-e1e6-3d59-bf93-74a4ce0e536a"]},{"id":"ITEM-2","itemData":{"DOI":"10.1108/JSBED-07-2016-0104","ISSN":"1462-6004","abstract":"Purpose The purpose of this paper is to analyse the determinants of entrepreneurial activity in the Nordic countries over the period of years 2004-2013 to provide supportive material for the Nordic entrepreneurial policy makers with specific focus on the role of necessity/opportunity-driven entrepreneurship, administrative barriers and the research and development (R&amp;D) sector. Design/methodology/approach Quantitative study employed panel regression analysis with fixed effects estimator to test the impact of determinants on entrepreneurial activity operationalized as a rate of registered business activity and as an established business ownership rate. Findings The results obtained for the both dependent variables did not substantially differ from each other or the supported hypothesis stating a positive relationship between unemployment rate, GDP per capita and entrepreneurial activity. Also a negative impact of administrative barriers was found. However, no statistically significant positive impact of th...","author":[{"dropping-particle":"","family":"Dvouletý","given":"Ondřej","non-dropping-particle":"","parse-names":false,"suffix":""}],"container-title":"Journal of Small Business and Enterprise Development","id":"ITEM-2","issue":"1","issued":{"date-parts":[["2017","2","20"]]},"page":"12-33","publisher":"Emerald Publishing Limited","title":"Determinants of Nordic entrepreneurship","type":"article-journal","volume":"24"},"uris":["http://www.mendeley.com/documents/?uuid=f892cbd2-da08-369e-a13a-187e6f12f452"]},{"id":"ITEM-3","itemData":{"DOI":"10.1108/JSBED-10-2015-0149","ISSN":"1462-6004","abstract":"Purpose – The purpose of this paper is to foster entrepreneurship among students and incubate more start-ups for economic prosperity, universities around the globe are required to play key role in developing overall conducive eco-system for student fraternity. Some previous studies have analysed student entrepreneurship and impact of entrepreneurship courses. However, role of universities as provider and enabler of entrepreneurial environment and its impact on entrepreneurial intent among students has not been studied in a cross-cultural context. Considering this, present study seeks to examine role played by universities in fostering entrepreneurial intention among post-graduate students. Design/methodology/approach – Researcher has taken the framework suggested by Kraaijenbrink et al. (2010) to understand university environment and theory of planned behaviour (Ajzen, 1985) to measure entrepreneurial intention and its antecedents among final year post-graduate management students of India, Malaysia and S...","author":[{"dropping-particle":"","family":"Trivedi","given":"Rohit","non-dropping-particle":"","parse-names":false,"suffix":""}],"container-title":"Journal of Small Business and Enterprise Development","id":"ITEM-3","issue":"3","issued":{"date-parts":[["2016","8","15"]]},"page":"790-811","title":"Does university play significant role in shaping entrepreneurial intention? A cross-country comparative analysis","type":"article-journal","volume":"23"},"uris":["http://www.mendeley.com/documents/?uuid=f881978d-8d64-3fee-9898-d23c736adee5"]}],"mendeley":{"formattedCitation":"(Dvouletý, 2017; Feola et al., 2017; Trivedi, 2016)","plainTextFormattedCitation":"(Dvouletý, 2017; Feola et al., 2017; Trivedi, 2016)","previouslyFormattedCitation":"(Dvouletý, 2017; Feola et al., 2017; Trivedi, 2016)"},"properties":{"noteIndex":0},"schema":"https://github.com/citation-style-language/schema/raw/master/csl-citation.json"}</w:instrText>
      </w:r>
      <w:r w:rsidR="00144CDF" w:rsidRPr="008D2E9A">
        <w:fldChar w:fldCharType="separate"/>
      </w:r>
      <w:r w:rsidR="00E7531C" w:rsidRPr="00E7531C">
        <w:rPr>
          <w:noProof/>
        </w:rPr>
        <w:t>(Dvouletý, 2017; Feola et al., 2017; Trivedi, 2016)</w:t>
      </w:r>
      <w:r w:rsidR="00144CDF" w:rsidRPr="008D2E9A">
        <w:fldChar w:fldCharType="end"/>
      </w:r>
      <w:r w:rsidR="00144CDF" w:rsidRPr="008D2E9A">
        <w:t>.</w:t>
      </w:r>
      <w:r w:rsidR="00BC1970" w:rsidRPr="008D2E9A">
        <w:t xml:space="preserve"> Consequently, exploring and addressing these factors </w:t>
      </w:r>
      <w:r w:rsidR="00E673AB" w:rsidRPr="008D2E9A">
        <w:t xml:space="preserve">shaping </w:t>
      </w:r>
      <w:r w:rsidR="00BC1970" w:rsidRPr="008D2E9A">
        <w:t>the business start-up and becoming an entrepreneur is very important.</w:t>
      </w:r>
    </w:p>
    <w:p w14:paraId="39F0312B" w14:textId="680D37E2" w:rsidR="002F3314" w:rsidRPr="008D2E9A" w:rsidRDefault="002F3314" w:rsidP="00BC1970">
      <w:r w:rsidRPr="008D2E9A">
        <w:t xml:space="preserve">Scholars have </w:t>
      </w:r>
      <w:r w:rsidR="008D2E9A" w:rsidRPr="008D2E9A">
        <w:t>analysed</w:t>
      </w:r>
      <w:r w:rsidRPr="008D2E9A">
        <w:t xml:space="preserve"> the effect of regional environment on business start-ups </w:t>
      </w:r>
      <w:r w:rsidRPr="008D2E9A">
        <w:fldChar w:fldCharType="begin" w:fldLock="1"/>
      </w:r>
      <w:r w:rsidR="00193461">
        <w:instrText>ADDIN CSL_CITATION {"citationItems":[{"id":"ITEM-1","itemData":{"DOI":"10.1080/08985620903233929","ISSN":"0898-5626","abstract":"Empirical research has recently paid considerable attention to the role of environmental factors in explaining regional variations in entrepreneurial activity. However, cognitive models have not usually included these factors in their analyses. Therefore, the main objective of this study is to identify some of the environmental cognitive elements that may explain regional differences in start-up intentions. Thus, an entrepreneurial intention model is developed, theoretically based on the planned behaviour approach, institutional economic theory and social capital theory. The empirical analysis is carried out using structural equation techniques over a sample of 549 final year university students from two Spanish regions (Catalonia and Andalusia). Results confirm that valuation of entrepreneurship in each region helps explain regional differences in entrepreneurial intentions. As expected, social valuation of the entrepreneur was higher in the more developed region (Catalonia), positively affecting perceiv...","author":[{"dropping-particle":"","family":"Liñán","given":"Francisco","non-dropping-particle":"","parse-names":false,"suffix":""},{"dropping-particle":"","family":"Urbano","given":"David","non-dropping-particle":"","parse-names":false,"suffix":""},{"dropping-particle":"","family":"Guerrero","given":"Maribel","non-dropping-particle":"","parse-names":false,"suffix":""}],"container-title":"Entrepreneurship &amp; Regional Development","id":"ITEM-1","issue":"3-4","issued":{"date-parts":[["2011","4"]]},"page":"187-215","title":"Regional variations in entrepreneurial cognitions: Start-up intentions of university students in Spain","type":"article-journal","volume":"23"},"uris":["http://www.mendeley.com/documents/?uuid=d193aa8e-f386-34d2-bf00-4b27a2f4bc2b"]},{"id":"ITEM-2","itemData":{"DOI":"10.21511/im.15(2).2019.06","ISSN":"18142427","abstract":"The aim of this article is to define and quantify the significant factors (social environment, access to the financial resources and macroeconomic environment), which determine the perception of the entrepreneurial propensity of students for starting a new business in the Czech Republic, the Slovak Republic and Poland in academic year 2016/2017. Empirical research was realized through questionnaire on the basis of 1,352 students (more than 1%level of significance) of the economic universities in the last year of their study in the Czech Republic, Slovak Republic and Poland. The statistical hypotheses were verified using multiple linear regression modelling. The results showed that the entrepreneurial propensity of students in all countries is mostly affected by the social environment. Czech students gave the social environment higher impact on the entrepreneurial propensity for starting a new business than Polish and Slovak students. The results indicate that access to the financial resources is also important for the entrepreneurial propensity of students in the Czech Republic. As for Polish and Slovak students, the access to the financial resources is not a significant factor to the entrepreneurial propensity in their countries. The results having been processed are the basic information for the academic community, public sector, ministry of education in the country, and other organizations whose effort is to help the students to start a new business in her/his country.","author":[{"dropping-particle":"","family":"Dvorský","given":"Ján","non-dropping-particle":"","parse-names":false,"suffix":""},{"dropping-particle":"","family":"Petráková","given":"Zora","non-dropping-particle":"","parse-names":false,"suffix":""},{"dropping-particle":"","family":"Çera","given":"Gentjan","non-dropping-particle":"","parse-names":false,"suffix":""},{"dropping-particle":"","family":"Folvarčna","given":"Andrea","non-dropping-particle":"","parse-names":false,"suffix":""}],"container-title":"Innovative Marketing","id":"ITEM-2","issue":"2","issued":{"date-parts":[["2019","6","21"]]},"page":"71-83","title":"Important factors for the entrepreneurship in Central Europe","type":"article-journal","volume":"15"},"uris":["http://www.mendeley.com/documents/?uuid=e7106f62-cbef-3752-90c5-f9bcd7389ea0"]},{"id":"ITEM-3","itemData":{"DOI":"10.1177/0266242619831170","ISSN":"0266-2426","abstract":"This article examines the moderating role of regional social capital in the intention–behaviour link in entrepreneurship. We investigate to what extent the regional social capital context in which aspiring entrepreneurs are embedded strengthens or weakens the translation of individual entrepreneurial intentions into new venture creation activities. Our results suggest that the intention–behaviour link is weakened by cognitive regional social capital in the form of regional hierarchy values and strengthened by structural regional capital in the form of regional cultural diversity and regional breadth of associational activity, as well as by relational regional social capital in the form of high levels of regional generalised trust. Our findings suggest that to support new venture creation activity, there is a need to grow regional social capital via the enhancement of social trust, associational activities and regional cultural diversity – and at the same time decrease hierarchical social structures within regions.","author":[{"dropping-particle":"","family":"Weiss","given":"Jan","non-dropping-particle":"","parse-names":false,"suffix":""},{"dropping-particle":"","family":"Anisimova","given":"Tatiana","non-dropping-particle":"","parse-names":false,"suffix":""},{"dropping-particle":"","family":"Shirokova","given":"Galina","non-dropping-particle":"","parse-names":false,"suffix":""}],"container-title":"International Small Business Journal: Researching Entrepreneurship","id":"ITEM-3","issue":"5","issued":{"date-parts":[["2019","8","11"]]},"page":"473-501","title":"The translation of entrepreneurial intention into start-up behaviour: The moderating role of regional social capital","type":"article-journal","volume":"37"},"uris":["http://www.mendeley.com/documents/?uuid=6b80877f-8bc0-353d-9a1c-ff39ccf38b32"]},{"id":"ITEM-4","itemData":{"DOI":"10.1111/j.1944-8287.2007.tb00332.x","ISSN":"00130095","author":[{"dropping-particle":"","family":"Stam","given":"Erik","non-dropping-particle":"","parse-names":false,"suffix":""}],"container-title":"Economic Geography","id":"ITEM-4","issue":"1","issued":{"date-parts":[["2009","2","16"]]},"page":"27-50","title":"Why Butterflies Don‘t Leave: Locational Behavior of Entrepreneurial Firms","type":"article-journal","volume":"83"},"uris":["http://www.mendeley.com/documents/?uuid=09ddd973-8efc-359f-a631-5f0435becf2d"]}],"mendeley":{"formattedCitation":"(Dvorský et al., 2019; Liñán et al., 2011; Stam, 2009; Weiss et al., 2019)","plainTextFormattedCitation":"(Dvorský et al., 2019; Liñán et al., 2011; Stam, 2009; Weiss et al., 2019)","previouslyFormattedCitation":"(Dvorský et al., 2019; Liñán et al., 2011; Stam, 2009; Weiss et al., 2019)"},"properties":{"noteIndex":0},"schema":"https://github.com/citation-style-language/schema/raw/master/csl-citation.json"}</w:instrText>
      </w:r>
      <w:r w:rsidRPr="008D2E9A">
        <w:fldChar w:fldCharType="separate"/>
      </w:r>
      <w:r w:rsidR="00193461" w:rsidRPr="00193461">
        <w:rPr>
          <w:noProof/>
        </w:rPr>
        <w:t>(Dvorský et al., 2019; Liñán et al., 2011; Stam, 2009; Weiss et al., 2019)</w:t>
      </w:r>
      <w:r w:rsidRPr="008D2E9A">
        <w:fldChar w:fldCharType="end"/>
      </w:r>
      <w:r w:rsidRPr="008D2E9A">
        <w:t xml:space="preserve">. Hence, a relationship between entrepreneurial intention and regional environments where these individuals reside should be taken into account </w:t>
      </w:r>
      <w:r w:rsidRPr="008D2E9A">
        <w:fldChar w:fldCharType="begin" w:fldLock="1"/>
      </w:r>
      <w:r w:rsidRPr="008D2E9A">
        <w:instrText>ADDIN CSL_CITATION {"citationItems":[{"id":"ITEM-1","itemData":{"DOI":"10.1080/08985626.2012.721008","ISSN":"0898-5626","author":[{"dropping-particle":"","family":"Kibler","given":"Ewald","non-dropping-particle":"","parse-names":false,"suffix":""}],"container-title":"Entrepreneurship &amp; Regional Development","id":"ITEM-1","issue":"3-4","issued":{"date-parts":[["2013","4"]]},"page":"293-323","title":"Formation of entrepreneurial intentions in a regional context","type":"article-journal","volume":"25"},"uris":["http://www.mendeley.com/documents/?uuid=3f75b988-9929-3635-b72a-c71dea255a41"]}],"mendeley":{"formattedCitation":"(Kibler, 2013)","plainTextFormattedCitation":"(Kibler, 2013)","previouslyFormattedCitation":"(Kibler, 2013)"},"properties":{"noteIndex":0},"schema":"https://github.com/citation-style-language/schema/raw/master/csl-citation.json"}</w:instrText>
      </w:r>
      <w:r w:rsidRPr="008D2E9A">
        <w:fldChar w:fldCharType="separate"/>
      </w:r>
      <w:r w:rsidRPr="008D2E9A">
        <w:rPr>
          <w:noProof/>
        </w:rPr>
        <w:t>(Kibler, 2013)</w:t>
      </w:r>
      <w:r w:rsidRPr="008D2E9A">
        <w:fldChar w:fldCharType="end"/>
      </w:r>
      <w:r w:rsidRPr="008D2E9A">
        <w:t>. University and macroeconomic environments and business support can influence individuals’ intention to start a business in the future</w:t>
      </w:r>
      <w:r w:rsidR="00433418" w:rsidRPr="008D2E9A">
        <w:t xml:space="preserve"> </w:t>
      </w:r>
      <w:r w:rsidR="00433418" w:rsidRPr="008D2E9A">
        <w:fldChar w:fldCharType="begin" w:fldLock="1"/>
      </w:r>
      <w:r w:rsidR="00757F02">
        <w:instrText>ADDIN CSL_CITATION {"citationItems":[{"id":"ITEM-1","itemData":{"DOI":"10.1108/JSBED-10-2015-0149","ISSN":"1462-6004","abstract":"Purpose – The purpose of this paper is to foster entrepreneurship among students and incubate more start-ups for economic prosperity, universities around the globe are required to play key role in developing overall conducive eco-system for student fraternity. Some previous studies have analysed student entrepreneurship and impact of entrepreneurship courses. However, role of universities as provider and enabler of entrepreneurial environment and its impact on entrepreneurial intent among students has not been studied in a cross-cultural context. Considering this, present study seeks to examine role played by universities in fostering entrepreneurial intention among post-graduate students. Design/methodology/approach – Researcher has taken the framework suggested by Kraaijenbrink et al. (2010) to understand university environment and theory of planned behaviour (Ajzen, 1985) to measure entrepreneurial intention and its antecedents among final year post-graduate management students of India, Malaysia and S...","author":[{"dropping-particle":"","family":"Trivedi","given":"Rohit","non-dropping-particle":"","parse-names":false,"suffix":""}],"container-title":"Journal of Small Business and Enterprise Development","id":"ITEM-1","issue":"3","issued":{"date-parts":[["2016","8","15"]]},"page":"790-811","title":"Does university play significant role in shaping entrepreneurial intention? A cross-country comparative analysis","type":"article-journal","volume":"23"},"uris":["http://www.mendeley.com/documents/?uuid=f881978d-8d64-3fee-9898-d23c736adee5"]},{"id":"ITEM-2","itemData":{"DOI":"10.1007/s11365-005-2591-7","ISSN":"1554-7191","abstract":"I argue that to better understand the emergence of entrepreneurial activity in a given country,we need to complement the analysis of the psychological and non-psychological characteristics of the individual entrepreneur that currently dominates entrepreneurship studies with the analysis of environmental charac- teristics in terms of the availability of resources and competition, as well as the conditions of the institutions that govern economic activity. These three groups of factors enable the entrepreneur not only to identify a business opportunity, but also to exploit it, and create a firmthat achieves profitability and generateswealth.","author":[{"dropping-particle":"","family":"Cuervo","given":"Alvaro","non-dropping-particle":"","parse-names":false,"suffix":""}],"container-title":"The International Entrepreneurship and Management Journal","id":"ITEM-2","issue":"3","issued":{"date-parts":[["2005","9"]]},"page":"293-311","title":"Individual and Environmental Determinants of Entrepreneurship","type":"article-journal","volume":"1"},"uris":["http://www.mendeley.com/documents/?uuid=3b9d9cc2-9b87-356b-b4cd-81efe98ea037"]},{"id":"ITEM-3","itemData":{"DOI":"10.1108/00400910610677072","ISSN":"0040-0912","abstract":"The purpose of this article is to provide a selective review of literature on the career-related decision-making processes in terms of the transition from student to business start-up, and the nature and influence of support and guidance.","author":[{"dropping-particle":"","family":"Nabi","given":"Ghulam","non-dropping-particle":"","parse-names":false,"suffix":""},{"dropping-particle":"","family":"Holden","given":"Rick","non-dropping-particle":"","parse-names":false,"suffix":""},{"dropping-particle":"","family":"Walmsley","given":"Andreas","non-dropping-particle":"","parse-names":false,"suffix":""}],"container-title":"Education + Training","editor":[{"dropping-particle":"","family":"Matlay","given":"Harry","non-dropping-particle":"","parse-names":false,"suffix":""}],"id":"ITEM-3","issue":"5","issued":{"date-parts":[["2006","6"]]},"page":"373-385","title":"Graduate career</w:instrText>
      </w:r>
      <w:r w:rsidR="00757F02">
        <w:rPr>
          <w:rFonts w:ascii="Times New Roman" w:hAnsi="Times New Roman" w:cs="Times New Roman"/>
        </w:rPr>
        <w:instrText>‐</w:instrText>
      </w:r>
      <w:r w:rsidR="00757F02">
        <w:instrText>making and business start</w:instrText>
      </w:r>
      <w:r w:rsidR="00757F02">
        <w:rPr>
          <w:rFonts w:ascii="Times New Roman" w:hAnsi="Times New Roman" w:cs="Times New Roman"/>
        </w:rPr>
        <w:instrText>‐</w:instrText>
      </w:r>
      <w:r w:rsidR="00757F02">
        <w:instrText>up: a literature review","type":"article-journal","volume":"48"},"uris":["http://www.mendeley.com/documents/?uuid=a4f51fb1-421f-37f6-b53d-bd4bcfc9f447"]},{"id":"ITEM-4","itemData":{"DOI":"10.1016/j.jvb.2014.09.002","ISSN":"00018791","abstract":"Guided by the Career Construction Theory (Savickas, 2013), we view entrepreneurship as an adaptive vocational behavior driven by an individual's self-regulatory capacity to thrive in a complex entrepreneurial career context. Our research model posited that individuals rely on their adaptive resources and entrepreneurial self-efficacy as they form entrepreneurial intentions. Career adaptability, as self-regulatory competencies, is further strengthened by prior exposure to family business. We collected data over three measurement periods from Serbian business students (n. = 380) and validated the Career Adapt-Abilities Scale (CAAS). The moderated mediation model was supported and as predicted: (a) career adaptability was positively associated with entrepreneurial intentions and (b) the mediated relationship between career adaptability and entrepreneurial intentions via entrepreneurial self-efficacy was stronger for individuals with prior exposure to family business. In addition, we provide evidence for the psychometric properties of CAAS by examining its internal consistency, test-retest reliability, and factor structure. Taken together, our study offers the groundwork for understanding successful adaptation in the entrepreneurial career context and supports the cross-national measurement equivalence and utility of CAAS in a developing economy.","author":[{"dropping-particle":"","family":"Tolentino","given":"Laramie R.","non-dropping-particle":"","parse-names":false,"suffix":""},{"dropping-particle":"","family":"Sedoglavich","given":"Vesna","non-dropping-particle":"","parse-names":false,"suffix":""},{"dropping-particle":"","family":"Lu","given":"Vinh Nhat","non-dropping-particle":"","parse-names":false,"suffix":""},{"dropping-particle":"","family":"Garcia","given":"Patrick Raymund James M.","non-dropping-particle":"","parse-names":false,"suffix":""},{"dropping-particle":"","family":"Restubog","given":"Simon Lloyd D.","non-dropping-particle":"","parse-names":false,"suffix":""}],"container-title":"Journal of Vocational Behavior","id":"ITEM-4","issue":"3","issued":{"date-parts":[["2014","12","1"]]},"page":"403-412","title":"The role of career adaptability in predicting entrepreneurial intentions: A moderated mediation model","type":"article-journal","volume":"85"},"uris":["http://www.mendeley.com/documents/?uuid=437d5171-ef2f-3ccd-a8d4-8eae70282dfd"]}],"mendeley":{"formattedCitation":"(Cuervo, 2005; Nabi et al., 2006; Tolentino et al., 2014; Trivedi, 2016)","plainTextFormattedCitation":"(Cuervo, 2005; Nabi et al., 2006; Tolentino et al., 2014; Trivedi, 2016)","previouslyFormattedCitation":"(Cuervo, 2005; Nabi et al., 2006; Tolentino et al., 2014; Trivedi, 2016)"},"properties":{"noteIndex":0},"schema":"https://github.com/citation-style-language/schema/raw/master/csl-citation.json"}</w:instrText>
      </w:r>
      <w:r w:rsidR="00433418" w:rsidRPr="008D2E9A">
        <w:fldChar w:fldCharType="separate"/>
      </w:r>
      <w:r w:rsidR="00E7531C" w:rsidRPr="00E7531C">
        <w:rPr>
          <w:noProof/>
        </w:rPr>
        <w:t>(Cuervo, 2005; Nabi et al., 2006; Tolentino et al., 2014; Trivedi, 2016)</w:t>
      </w:r>
      <w:r w:rsidR="00433418" w:rsidRPr="008D2E9A">
        <w:fldChar w:fldCharType="end"/>
      </w:r>
      <w:r w:rsidRPr="008D2E9A">
        <w:t xml:space="preserve">. Accordingly, there is a need to shed light on these relationships. </w:t>
      </w:r>
      <w:r w:rsidR="003779DD" w:rsidRPr="008D2E9A">
        <w:t xml:space="preserve">This study aims to examine the relationship and the effect of those factors on entrepreneurial intention of the university students in three countries: </w:t>
      </w:r>
      <w:r w:rsidR="008D2E9A" w:rsidRPr="008D2E9A">
        <w:t xml:space="preserve">the </w:t>
      </w:r>
      <w:r w:rsidR="003779DD" w:rsidRPr="008D2E9A">
        <w:t xml:space="preserve">Czech Republic, Slovakia and Poland. </w:t>
      </w:r>
      <w:r w:rsidRPr="008D2E9A">
        <w:t xml:space="preserve">In addition, </w:t>
      </w:r>
      <w:r w:rsidR="003779DD" w:rsidRPr="008D2E9A">
        <w:t>it</w:t>
      </w:r>
      <w:r w:rsidRPr="008D2E9A">
        <w:t xml:space="preserve"> seeks to investigate whether the above relationships are moderated by country or not. </w:t>
      </w:r>
      <w:r w:rsidR="00433418" w:rsidRPr="008D2E9A">
        <w:t>To the best of our knowledge, this is among the first studies addressing the above issues, in particular in the Central Europe context.</w:t>
      </w:r>
    </w:p>
    <w:p w14:paraId="52C28672" w14:textId="54729CA9" w:rsidR="008D2E9A" w:rsidRPr="008D2E9A" w:rsidRDefault="00FE6544" w:rsidP="005A2F78">
      <w:r>
        <w:t xml:space="preserve">Through </w:t>
      </w:r>
      <w:r w:rsidR="00CC3BC8" w:rsidRPr="008D2E9A">
        <w:t xml:space="preserve">this </w:t>
      </w:r>
      <w:r w:rsidR="008D2E9A" w:rsidRPr="008D2E9A">
        <w:t>study</w:t>
      </w:r>
      <w:r w:rsidR="00CC3BC8" w:rsidRPr="008D2E9A">
        <w:t xml:space="preserve">, </w:t>
      </w:r>
      <w:r w:rsidR="008D2E9A" w:rsidRPr="008D2E9A">
        <w:t xml:space="preserve">at least three theoretical and practical contributions </w:t>
      </w:r>
      <w:r w:rsidR="008D2E9A">
        <w:t xml:space="preserve">are made </w:t>
      </w:r>
      <w:r w:rsidR="008D2E9A" w:rsidRPr="008D2E9A">
        <w:t>in the field of entrepreneurial behaviour</w:t>
      </w:r>
      <w:r w:rsidR="008D2E9A">
        <w:t xml:space="preserve">. Firstly, it enriches the literature by </w:t>
      </w:r>
      <w:r w:rsidR="005A2F78">
        <w:t>providing insights in understanding factors that influence on entrepreneurship puzzle</w:t>
      </w:r>
      <w:r w:rsidR="000524D0">
        <w:t xml:space="preserve"> in the Central Europe</w:t>
      </w:r>
      <w:r w:rsidR="000524D0" w:rsidRPr="000524D0">
        <w:t xml:space="preserve"> </w:t>
      </w:r>
      <w:r w:rsidR="000524D0">
        <w:t>context and investigating the moderating effect of country</w:t>
      </w:r>
      <w:r w:rsidR="005A2F78">
        <w:t xml:space="preserve">. Second, in the light of the triple helix model </w:t>
      </w:r>
      <w:r w:rsidR="005A2F78">
        <w:fldChar w:fldCharType="begin" w:fldLock="1"/>
      </w:r>
      <w:r w:rsidR="00E64D45">
        <w:instrText>ADDIN CSL_CITATION {"citationItems":[{"id":"ITEM-1","itemData":{"DOI":"10.1111/jsbm.12361","ISSN":"00472778","author":[{"dropping-particle":"","family":"Feola","given":"Rosangela","non-dropping-particle":"","parse-names":false,"suffix":""},{"dropping-particle":"","family":"Vesci","given":"Massimiliano","non-dropping-particle":"","parse-names":false,"suffix":""},{"dropping-particle":"","family":"Botti","given":"Antonio","non-dropping-particle":"","parse-names":false,"suffix":""},{"dropping-particle":"","family":"Parente","given":"Roberto","non-dropping-particle":"","parse-names":false,"suffix":""}],"container-title":"Journal of Small Business Management","id":"ITEM-1","issued":{"date-parts":[["2017","9","28"]]},"title":"The Determinants of Entrepreneurial Intention of Young Researchers: Combining the Theory of Planned Behavior with the Triple Helix Model","type":"article-journal"},"uris":["http://www.mendeley.com/documents/?uuid=13c56a06-e1e6-3d59-bf93-74a4ce0e536a"]},{"id":"ITEM-2","itemData":{"DOI":"10.1016/J.RESPOL.2011.08.003","ISSN":"0048-7333","abstract":"The ‘triple helix’ of the university–industry–government relationship and habitat are accepted as important determinants of innovation and entrepreneurship. However, empirical explorations of the effects of these variables and their interrelationships on regional entrepreneurial activities are highly limited. To fill this gap, we investigate the effect of the triple helix system and habitat on birth and death rates of U.S. firms at the state level. As expected, we find that industrial R&amp;D expenditure plays an important role in promoting regional firm birth. However, university and government R&amp;D also generate a synergistic effect that indirectly influences regional firm birth rates. In addition, we find that the synergy between university and industrial R&amp;D enhances the sustainability of firms, while the interactions between (1) university and government R&amp;D and (2) government and industrial R&amp;D are associated with an increase in firm death. Other factors linked to more favorable conditions for firm formation include higher educational attainment in a region, lower tax rate, and habitat factors affecting quality of life, such as lower housing prices and higher rates of health insurance coverage. In regions with high entrepreneurial activity, we find positive synergistic effects of the interactions between (1) university and government R&amp;D and (2) university and industrial R&amp;D on firm birth rate, suggesting that university R&amp;D plays an important role as an ‘entrepreneurial mediator’ among the three spheres in the triple helix system. In low entrepreneurial regions, the only triple helix system factors significantly influencing firm birth rate were tax rate. This finding suggests that the independent and interdependent components of the triple helix system and habitat are less powerful in low entrepreneurial regions.","author":[{"dropping-particle":"","family":"Kim","given":"Younghwan","non-dropping-particle":"","parse-names":false,"suffix":""},{"dropping-particle":"","family":"Kim","given":"Wonjoon","non-dropping-particle":"","parse-names":false,"suffix":""},{"dropping-particle":"","family":"Yang","given":"Taeyong","non-dropping-particle":"","parse-names":false,"suffix":""}],"container-title":"Research Policy","id":"ITEM-2","issue":"1","issued":{"date-parts":[["2012","2","1"]]},"page":"154-166","title":"The effect of the triple helix system and habitat on regional entrepreneurship: Empirical evidence from the U.S.","type":"article-journal","volume":"41"},"uris":["http://www.mendeley.com/documents/?uuid=90cad266-6e8b-38fd-a455-edb9dddd9d73"]}],"mendeley":{"formattedCitation":"(Feola et al., 2017; Kim et al., 2012)","plainTextFormattedCitation":"(Feola et al., 2017; Kim et al., 2012)","previouslyFormattedCitation":"(Feola et al., 2017; Kim et al., 2012)"},"properties":{"noteIndex":0},"schema":"https://github.com/citation-style-language/schema/raw/master/csl-citation.json"}</w:instrText>
      </w:r>
      <w:r w:rsidR="005A2F78">
        <w:fldChar w:fldCharType="separate"/>
      </w:r>
      <w:r w:rsidR="00E7531C" w:rsidRPr="00E7531C">
        <w:rPr>
          <w:noProof/>
        </w:rPr>
        <w:t>(Feola et al., 2017; Kim et al., 2012)</w:t>
      </w:r>
      <w:r w:rsidR="005A2F78">
        <w:fldChar w:fldCharType="end"/>
      </w:r>
      <w:r w:rsidR="005A2F78">
        <w:t>, which represent</w:t>
      </w:r>
      <w:r w:rsidR="000524D0">
        <w:t>s</w:t>
      </w:r>
      <w:r w:rsidR="005A2F78">
        <w:t xml:space="preserve"> the relationship between university, industry and government, it offers evidence </w:t>
      </w:r>
      <w:r w:rsidR="000524D0">
        <w:t xml:space="preserve">how university environment and business support from government shape </w:t>
      </w:r>
      <w:r w:rsidR="001F3590">
        <w:t>entrepreneurial</w:t>
      </w:r>
      <w:r w:rsidR="000524D0">
        <w:t xml:space="preserve"> intention. Third, </w:t>
      </w:r>
      <w:r w:rsidR="001F3590">
        <w:t>from the policymakers’ view</w:t>
      </w:r>
      <w:r w:rsidR="00232BDB">
        <w:t>point, it is important to understand which factors influence on entrepreneurial intention so as they can redesign policies aiming at fostering entrepreneurship</w:t>
      </w:r>
      <w:r w:rsidR="00BA57F9">
        <w:t xml:space="preserve"> </w:t>
      </w:r>
      <w:r w:rsidR="00BA57F9">
        <w:fldChar w:fldCharType="begin" w:fldLock="1"/>
      </w:r>
      <w:r w:rsidR="00E7531C">
        <w:instrText>ADDIN CSL_CITATION {"citationItems":[{"id":"ITEM-1","itemData":{"DOI":"10.1108/03090591211220339","ISSN":"20469020","abstract":"Purpose: This paper aims to evaluate the effect of participation in business and economics education programs on the student's entrepreneurial intention in terms of perceptions of the desirability and personal feasibility of starting a business. Design/methodology/approach: The methodology used to measure the student's entrepreneurial intention is the data envelopment analysis (DEA). This approach involves mathematical programming and as a new tool in this field has permitted enrichment of the results achieved. Findings: Results reveal that the explanatory factors for both types of students are different. This could be explained because the students choose one career or another according to their expectations of employment. In this sense, the student's entrepreneurial intention decreases in the business students when they progress in their studies and they are closer in contact with the business reality. However, the student's entrepreneurial intention increases in the case of business students when they choose a future work option different to work in public administration. Research limitations/implications: Although the work reaches conclusive findings, further research is required in a longitudinal way. Practical implications: The article provides new methodology and results in the field of entrepreneurship and employability in higher education in Spain. Originality/value: In the context of the theory of planned behavior, the article is innovative on a methodological level in arguing for \"connected\" perceptions of the desirability and personal feasibility of starting a business with an approach toward employability and enterprise development for students. The authors think that the understanding of the sources of \"entrepreneurial intention\" at the students' level is crucial for policymakers to develop appropriate educational polices to improve entrepreneurship performances. (Contains 7 tables and 1 note.)","author":[{"dropping-particle":"","family":"Jorge-Moreno","given":"Justo","non-dropping-particle":"de","parse-names":false,"suffix":""},{"dropping-particle":"","family":"Laborda Castillo","given":"Leopoldo","non-dropping-particle":"","parse-names":false,"suffix":""},{"dropping-particle":"","family":"Sanz Triguero","given":"María","non-dropping-particle":"","parse-names":false,"suffix":""}],"container-title":"European Journal of Training and Development","id":"ITEM-1","issue":"4","issued":{"date-parts":[["2012","6","8"]]},"page":"409-425","title":"The effect of business and economics education programs on students' entrepreneurial intention","type":"article-journal","volume":"36"},"uris":["http://www.mendeley.com/documents/?uuid=38d65bd0-9680-3b2c-9a80-4a5cfa915a65"]}],"mendeley":{"formattedCitation":"(de Jorge-Moreno et al., 2012)","plainTextFormattedCitation":"(de Jorge-Moreno et al., 2012)","previouslyFormattedCitation":"(de Jorge-Moreno et al., 2012)"},"properties":{"noteIndex":0},"schema":"https://github.com/citation-style-language/schema/raw/master/csl-citation.json"}</w:instrText>
      </w:r>
      <w:r w:rsidR="00BA57F9">
        <w:fldChar w:fldCharType="separate"/>
      </w:r>
      <w:r w:rsidR="00E7531C" w:rsidRPr="00E7531C">
        <w:rPr>
          <w:noProof/>
        </w:rPr>
        <w:t>(de Jorge-Moreno et al., 2012)</w:t>
      </w:r>
      <w:r w:rsidR="00BA57F9">
        <w:fldChar w:fldCharType="end"/>
      </w:r>
      <w:r w:rsidR="00232BDB">
        <w:t>.</w:t>
      </w:r>
    </w:p>
    <w:p w14:paraId="161EA959" w14:textId="3D1FC4F0" w:rsidR="008F3BB2" w:rsidRPr="008D2E9A" w:rsidRDefault="008F3BB2" w:rsidP="008F3BB2">
      <w:pPr>
        <w:pStyle w:val="Nadpis1"/>
      </w:pPr>
      <w:r w:rsidRPr="008D2E9A">
        <w:t>Literature review</w:t>
      </w:r>
    </w:p>
    <w:p w14:paraId="47BFC632" w14:textId="67BE1D25" w:rsidR="009E161D" w:rsidRDefault="009E161D" w:rsidP="00C3291A">
      <w:r w:rsidRPr="009E161D">
        <w:t xml:space="preserve">The four widely </w:t>
      </w:r>
      <w:r w:rsidR="00E7382A" w:rsidRPr="009E161D">
        <w:t xml:space="preserve">used </w:t>
      </w:r>
      <w:r w:rsidRPr="009E161D">
        <w:t xml:space="preserve">perspectives by scholars as theoretical underpinnings to investigate factors that shape entrepreneurial intention are: </w:t>
      </w:r>
      <w:r>
        <w:t>t</w:t>
      </w:r>
      <w:r w:rsidR="00C3291A" w:rsidRPr="009E161D">
        <w:t xml:space="preserve">he theory of planned behaviour </w:t>
      </w:r>
      <w:r w:rsidR="00C3291A" w:rsidRPr="009E161D">
        <w:rPr>
          <w:vertAlign w:val="superscript"/>
        </w:rPr>
        <w:fldChar w:fldCharType="begin" w:fldLock="1"/>
      </w:r>
      <w:r w:rsidR="00F045EF" w:rsidRPr="009E161D">
        <w:instrText>ADDIN CSL_CITATION {"citationItems":[{"id":"ITEM-1","itemData":{"DOI":"10.1016/0749-5978(91)90020-T","ISSN":"07495978","abstract":"Research dealing with various aspects of the theory of planned behavior (Ajzen, 1985, 1987) is reviewed, and some unresolved issues are discussed. In broad terms, the theory is found to be well supported by empirical evidence. Intentions to perform behaviors of different kinds can be predicted with high accuracy from attitudes toward the behavior, subjective norms, and perceived behavioral control; and these intentions, together with perceptions of behavioral control, account for considerable variance in actual behavior. Attitudes, subjective norms, and perceived behavioral control are shown to be related to appropriate sets of salient behavioral, normative, and control beliefs about the behavior, but the exact nature of these relations is still uncertain. Expectancy-value formulations are found to be only partly successful in dealing with these relations. Optimal rescaling of expectancy and value measures is offered as a means of dealing with measurement limitations. Finally, inclusion of past behavior in the prediction equation is shown to provide a means of testing the theory's sufficiency, another issue that remains unresolved. The limited available evidence concerning this question shows that the theory is predicting behavior quite well in comparison to the ceiling imposed by behavioral reliability. © 1991.","author":[{"dropping-particle":"","family":"Ajzen","given":"Icek","non-dropping-particle":"","parse-names":false,"suffix":""}],"container-title":"Organizational Behavior and Human Decision Processes","id":"ITEM-1","issue":"2","issued":{"date-parts":[["1991","12"]]},"page":"179-211","title":"The theory of planned behavior","type":"article-journal","volume":"50"},"uris":["http://www.mendeley.com/documents/?uuid=2340c3f6-f994-39f8-a286-7f861b48da4e"]}],"mendeley":{"formattedCitation":"(Ajzen, 1991)","plainTextFormattedCitation":"(Ajzen, 1991)","previouslyFormattedCitation":"(Ajzen, 1991)"},"properties":{"noteIndex":0},"schema":"https://github.com/citation-style-language/schema/raw/master/csl-citation.json"}</w:instrText>
      </w:r>
      <w:r w:rsidR="00C3291A" w:rsidRPr="009E161D">
        <w:rPr>
          <w:vertAlign w:val="superscript"/>
        </w:rPr>
        <w:fldChar w:fldCharType="separate"/>
      </w:r>
      <w:r w:rsidR="00F045EF" w:rsidRPr="009E161D">
        <w:rPr>
          <w:bCs/>
          <w:noProof/>
        </w:rPr>
        <w:t>(Ajzen, 1991)</w:t>
      </w:r>
      <w:r w:rsidR="00C3291A" w:rsidRPr="009E161D">
        <w:fldChar w:fldCharType="end"/>
      </w:r>
      <w:r w:rsidR="00C3291A" w:rsidRPr="009E161D">
        <w:t xml:space="preserve">, human capital theory </w:t>
      </w:r>
      <w:r w:rsidR="00C3291A" w:rsidRPr="009E161D">
        <w:rPr>
          <w:vertAlign w:val="superscript"/>
        </w:rPr>
        <w:fldChar w:fldCharType="begin" w:fldLock="1"/>
      </w:r>
      <w:r w:rsidR="00F045EF" w:rsidRPr="009E161D">
        <w:instrText>ADDIN CSL_CITATION {"citationItems":[{"id":"ITEM-1","itemData":{"ISBN":"0-226-04119-0","author":[{"dropping-particle":"","family":"Becker","given":"Gary S","non-dropping-particle":"","parse-names":false,"suffix":""}],"container-title":"Human Capital: A Theoretical and Empirical Analysis with Special Reference to Education","edition":"3","id":"ITEM-1","issued":{"date-parts":[["1994"]]},"page":"15-28","publisher":"The university of Chicago press","publisher-place":"Chicago","title":"Human capital revisited","type":"chapter"},"uris":["http://www.mendeley.com/documents/?uuid=e6353958-59cc-3152-b2c2-b493ed90d154"]}],"mendeley":{"formattedCitation":"(Becker, 1994)","plainTextFormattedCitation":"(Becker, 1994)","previouslyFormattedCitation":"(Becker, 1994)"},"properties":{"noteIndex":0},"schema":"https://github.com/citation-style-language/schema/raw/master/csl-citation.json"}</w:instrText>
      </w:r>
      <w:r w:rsidR="00C3291A" w:rsidRPr="009E161D">
        <w:rPr>
          <w:vertAlign w:val="superscript"/>
        </w:rPr>
        <w:fldChar w:fldCharType="separate"/>
      </w:r>
      <w:r w:rsidR="00F045EF" w:rsidRPr="009E161D">
        <w:rPr>
          <w:bCs/>
          <w:noProof/>
        </w:rPr>
        <w:t>(Becker, 1994)</w:t>
      </w:r>
      <w:r w:rsidR="00C3291A" w:rsidRPr="009E161D">
        <w:fldChar w:fldCharType="end"/>
      </w:r>
      <w:r w:rsidR="00C3291A" w:rsidRPr="009E161D">
        <w:t xml:space="preserve">, entrepreneurial self-efficacy perspective </w:t>
      </w:r>
      <w:r w:rsidR="00C3291A" w:rsidRPr="009E161D">
        <w:rPr>
          <w:vertAlign w:val="superscript"/>
        </w:rPr>
        <w:fldChar w:fldCharType="begin" w:fldLock="1"/>
      </w:r>
      <w:r w:rsidR="00757F02">
        <w:instrText>ADDIN CSL_CITATION {"citationItems":[{"id":"ITEM-1","itemData":{"DOI":"10.1016/S0883-9026(97)00029-3","ISSN":"0883-9026","abstract":"Previous research on the psychology of entrepreneurs found that personality traits such as locus of control failed to distinguish entrepreneurs from managers. In search of an individual characteristic that is distinctively entrepreneurial, we proposed an entrepreneurial self-efficacy construct (ESE) to predict the likelihood of an individual being an entrepreneur. ESE refers to the strength of a person’s belief that he or she is capable of successfully performing the various roles and tasks of entrepreneurship. It consists of five factors: marketing, innovation, management, risk-taking, and financial control. We conducted two studies, one on students and the other on small business executives. Study 1 found that the total ESE score differentiated entrepreneurship students from students of both management and organizational psychology, and that across the three types of students, ESE was positively related to the intention to set up one’s own business. We also found the entrepreneurship students to have higher self-efficacy in marketing, management, and financial control than the management and psychology students. In study 2, we simultaneously tested effects of ESE and locus of control on the criteria of founders vs. nonfounders of current businesses. After controlling for individual and company background variables, the effect of ESE scores was significant, but the effect of locus of control was not. More specifically, it was found that business founders had higher self-efficacy in innovation and risk-taking than did nonfounders. The results of this study demonstrate the potential of entrepreneurial self-efficacy as a distinct characteristic of the entrepreneur. From these results, some important implications can be drawn on entrepreneurial assessment, education, counseling, and community intervention. First, ESE can be used to identify reasons for entrepreneurial avoidance. There may be many individuals who shun entrepreneurial activities not because they actually lack necessary skills but because they believe they do. This is especially true for sectors of the population such as women or those minority groups who are perceived as lacking entrepreneurial traditions. Communities and individuals could benefit from identifying sources of entrepreneurial avoidance by targeting their efforts toward enhancing ESE of particular groups or individuals for specific aspects of entrepreneurship. An additional use of ESE is to identify areas of strength and weakne…","author":[{"dropping-particle":"","family":"Chen","given":"Chao C.","non-dropping-particle":"","parse-names":false,"suffix":""},{"dropping-particle":"","family":"Greene","given":"Patricia Gene","non-dropping-particle":"","parse-names":false,"suffix":""},{"dropping-particle":"","family":"Crick","given":"Ann","non-dropping-particle":"","parse-names":false,"suffix":""}],"container-title":"Journal of Business Venturing","id":"ITEM-1","issue":"4","issued":{"date-parts":[["1998","7","1"]]},"page":"295-316","title":"Does entrepreneurial self-efficacy distinguish entrepreneurs from managers?","type":"article-journal","volume":"13"},"uris":["http://www.mendeley.com/documents/?uuid=f337bc11-0cbf-3876-8386-d5809a135316"]}],"mendeley":{"formattedCitation":"(Chen et al., 1998)","plainTextFormattedCitation":"(Chen et al., 1998)","previouslyFormattedCitation":"(Chen et al., 1998)"},"properties":{"noteIndex":0},"schema":"https://github.com/citation-style-language/schema/raw/master/csl-citation.json"}</w:instrText>
      </w:r>
      <w:r w:rsidR="00C3291A" w:rsidRPr="009E161D">
        <w:rPr>
          <w:vertAlign w:val="superscript"/>
        </w:rPr>
        <w:fldChar w:fldCharType="separate"/>
      </w:r>
      <w:r w:rsidR="00E7531C" w:rsidRPr="00E7531C">
        <w:rPr>
          <w:bCs/>
          <w:noProof/>
        </w:rPr>
        <w:t>(Chen et al., 1998)</w:t>
      </w:r>
      <w:r w:rsidR="00C3291A" w:rsidRPr="009E161D">
        <w:fldChar w:fldCharType="end"/>
      </w:r>
      <w:r w:rsidR="00C3291A" w:rsidRPr="009E161D">
        <w:t xml:space="preserve"> </w:t>
      </w:r>
      <w:r w:rsidRPr="009E161D">
        <w:t xml:space="preserve">and triple helix model </w:t>
      </w:r>
      <w:r w:rsidRPr="009E161D">
        <w:fldChar w:fldCharType="begin" w:fldLock="1"/>
      </w:r>
      <w:r w:rsidR="00E64D45">
        <w:instrText>ADDIN CSL_CITATION {"citationItems":[{"id":"ITEM-1","itemData":{"DOI":"10.1016/J.RESPOL.2011.08.003","ISSN":"0048-7333","abstract":"The ‘triple helix’ of the university–industry–government relationship and habitat are accepted as important determinants of innovation and entrepreneurship. However, empirical explorations of the effects of these variables and their interrelationships on regional entrepreneurial activities are highly limited. To fill this gap, we investigate the effect of the triple helix system and habitat on birth and death rates of U.S. firms at the state level. As expected, we find that industrial R&amp;D expenditure plays an important role in promoting regional firm birth. However, university and government R&amp;D also generate a synergistic effect that indirectly influences regional firm birth rates. In addition, we find that the synergy between university and industrial R&amp;D enhances the sustainability of firms, while the interactions between (1) university and government R&amp;D and (2) government and industrial R&amp;D are associated with an increase in firm death. Other factors linked to more favorable conditions for firm formation include higher educational attainment in a region, lower tax rate, and habitat factors affecting quality of life, such as lower housing prices and higher rates of health insurance coverage. In regions with high entrepreneurial activity, we find positive synergistic effects of the interactions between (1) university and government R&amp;D and (2) university and industrial R&amp;D on firm birth rate, suggesting that university R&amp;D plays an important role as an ‘entrepreneurial mediator’ among the three spheres in the triple helix system. In low entrepreneurial regions, the only triple helix system factors significantly influencing firm birth rate were tax rate. This finding suggests that the independent and interdependent components of the triple helix system and habitat are less powerful in low entrepreneurial regions.","author":[{"dropping-particle":"","family":"Kim","given":"Younghwan","non-dropping-particle":"","parse-names":false,"suffix":""},{"dropping-particle":"","family":"Kim","given":"Wonjoon","non-dropping-particle":"","parse-names":false,"suffix":""},{"dropping-particle":"","family":"Yang","given":"Taeyong","non-dropping-particle":"","parse-names":false,"suffix":""}],"container-title":"Research Policy","id":"ITEM-1","issue":"1","issued":{"date-parts":[["2012","2","1"]]},"page":"154-166","title":"The effect of the triple helix system and habitat on regional entrepreneurship: Empirical evidence from the U.S.","type":"article-journal","volume":"41"},"uris":["http://www.mendeley.com/documents/?uuid=90cad266-6e8b-38fd-a455-edb9dddd9d73"]}],"mendeley":{"formattedCitation":"(Kim et al., 2012)","plainTextFormattedCitation":"(Kim et al., 2012)","previouslyFormattedCitation":"(Kim et al., 2012)"},"properties":{"noteIndex":0},"schema":"https://github.com/citation-style-language/schema/raw/master/csl-citation.json"}</w:instrText>
      </w:r>
      <w:r w:rsidRPr="009E161D">
        <w:fldChar w:fldCharType="separate"/>
      </w:r>
      <w:r w:rsidR="00E7531C" w:rsidRPr="00E7531C">
        <w:rPr>
          <w:noProof/>
        </w:rPr>
        <w:t>(Kim et al., 2012)</w:t>
      </w:r>
      <w:r w:rsidRPr="009E161D">
        <w:fldChar w:fldCharType="end"/>
      </w:r>
      <w:r w:rsidRPr="009E161D">
        <w:t>.</w:t>
      </w:r>
      <w:r>
        <w:t xml:space="preserve"> According to </w:t>
      </w:r>
      <w:r w:rsidRPr="009E161D">
        <w:t>the theory of planned behaviour</w:t>
      </w:r>
      <w:r>
        <w:t xml:space="preserve"> </w:t>
      </w:r>
      <w:r w:rsidRPr="009E161D">
        <w:rPr>
          <w:vertAlign w:val="superscript"/>
        </w:rPr>
        <w:fldChar w:fldCharType="begin" w:fldLock="1"/>
      </w:r>
      <w:r w:rsidRPr="009E161D">
        <w:instrText>ADDIN CSL_CITATION {"citationItems":[{"id":"ITEM-1","itemData":{"DOI":"10.1016/0749-5978(91)90020-T","ISSN":"07495978","abstract":"Research dealing with various aspects of the theory of planned behavior (Ajzen, 1985, 1987) is reviewed, and some unresolved issues are discussed. In broad terms, the theory is found to be well supported by empirical evidence. Intentions to perform behaviors of different kinds can be predicted with high accuracy from attitudes toward the behavior, subjective norms, and perceived behavioral control; and these intentions, together with perceptions of behavioral control, account for considerable variance in actual behavior. Attitudes, subjective norms, and perceived behavioral control are shown to be related to appropriate sets of salient behavioral, normative, and control beliefs about the behavior, but the exact nature of these relations is still uncertain. Expectancy-value formulations are found to be only partly successful in dealing with these relations. Optimal rescaling of expectancy and value measures is offered as a means of dealing with measurement limitations. Finally, inclusion of past behavior in the prediction equation is shown to provide a means of testing the theory's sufficiency, another issue that remains unresolved. The limited available evidence concerning this question shows that the theory is predicting behavior quite well in comparison to the ceiling imposed by behavioral reliability. © 1991.","author":[{"dropping-particle":"","family":"Ajzen","given":"Icek","non-dropping-particle":"","parse-names":false,"suffix":""}],"container-title":"Organizational Behavior and Human Decision Processes","id":"ITEM-1","issue":"2","issued":{"date-parts":[["1991","12"]]},"page":"179-211","title":"The theory of planned behavior","type":"article-journal","volume":"50"},"uris":["http://www.mendeley.com/documents/?uuid=2340c3f6-f994-39f8-a286-7f861b48da4e"]}],"mendeley":{"formattedCitation":"(Ajzen, 1991)","plainTextFormattedCitation":"(Ajzen, 1991)","previouslyFormattedCitation":"(Ajzen, 1991)"},"properties":{"noteIndex":0},"schema":"https://github.com/citation-style-language/schema/raw/master/csl-citation.json"}</w:instrText>
      </w:r>
      <w:r w:rsidRPr="009E161D">
        <w:rPr>
          <w:vertAlign w:val="superscript"/>
        </w:rPr>
        <w:fldChar w:fldCharType="separate"/>
      </w:r>
      <w:r w:rsidRPr="009E161D">
        <w:rPr>
          <w:bCs/>
          <w:noProof/>
        </w:rPr>
        <w:t>(Ajzen, 1991)</w:t>
      </w:r>
      <w:r w:rsidRPr="009E161D">
        <w:fldChar w:fldCharType="end"/>
      </w:r>
      <w:r>
        <w:t xml:space="preserve">, behaviour intention </w:t>
      </w:r>
      <w:r w:rsidR="007915DF">
        <w:t xml:space="preserve">along with perceived behaviour control </w:t>
      </w:r>
      <w:r>
        <w:t xml:space="preserve">predict individuals’ action, </w:t>
      </w:r>
      <w:r w:rsidR="007915DF">
        <w:t>which</w:t>
      </w:r>
      <w:r>
        <w:t xml:space="preserve"> in turn is determined by </w:t>
      </w:r>
      <w:r w:rsidR="007915DF">
        <w:t xml:space="preserve">attitude towards behaviour, subjective norms, and perceived behaviour control. The human capital theory </w:t>
      </w:r>
      <w:r w:rsidR="007915DF" w:rsidRPr="009E161D">
        <w:rPr>
          <w:vertAlign w:val="superscript"/>
        </w:rPr>
        <w:fldChar w:fldCharType="begin" w:fldLock="1"/>
      </w:r>
      <w:r w:rsidR="007915DF" w:rsidRPr="009E161D">
        <w:instrText>ADDIN CSL_CITATION {"citationItems":[{"id":"ITEM-1","itemData":{"ISBN":"0-226-04119-0","author":[{"dropping-particle":"","family":"Becker","given":"Gary S","non-dropping-particle":"","parse-names":false,"suffix":""}],"container-title":"Human Capital: A Theoretical and Empirical Analysis with Special Reference to Education","edition":"3","id":"ITEM-1","issued":{"date-parts":[["1994"]]},"page":"15-28","publisher":"The university of Chicago press","publisher-place":"Chicago","title":"Human capital revisited","type":"chapter"},"uris":["http://www.mendeley.com/documents/?uuid=e6353958-59cc-3152-b2c2-b493ed90d154"]}],"mendeley":{"formattedCitation":"(Becker, 1994)","plainTextFormattedCitation":"(Becker, 1994)","previouslyFormattedCitation":"(Becker, 1994)"},"properties":{"noteIndex":0},"schema":"https://github.com/citation-style-language/schema/raw/master/csl-citation.json"}</w:instrText>
      </w:r>
      <w:r w:rsidR="007915DF" w:rsidRPr="009E161D">
        <w:rPr>
          <w:vertAlign w:val="superscript"/>
        </w:rPr>
        <w:fldChar w:fldCharType="separate"/>
      </w:r>
      <w:r w:rsidR="007915DF" w:rsidRPr="009E161D">
        <w:rPr>
          <w:bCs/>
          <w:noProof/>
        </w:rPr>
        <w:t>(Becker, 1994)</w:t>
      </w:r>
      <w:r w:rsidR="007915DF" w:rsidRPr="009E161D">
        <w:fldChar w:fldCharType="end"/>
      </w:r>
      <w:r w:rsidR="007915DF">
        <w:t xml:space="preserve"> emphasises the role of education </w:t>
      </w:r>
      <w:r w:rsidR="009D0446">
        <w:t>i</w:t>
      </w:r>
      <w:r w:rsidR="007915DF">
        <w:t>n equipping individuals with general knowledge and abilities to use in everyday life</w:t>
      </w:r>
      <w:r w:rsidR="000B1EA0">
        <w:t>, which can influence the determinants of entrepreneurial intentions</w:t>
      </w:r>
      <w:r w:rsidR="007915DF">
        <w:t>.</w:t>
      </w:r>
      <w:r w:rsidR="000B1EA0">
        <w:t xml:space="preserve"> The entrepreneurial self-efficacy perspective </w:t>
      </w:r>
      <w:r w:rsidR="000B1EA0" w:rsidRPr="009E161D">
        <w:rPr>
          <w:vertAlign w:val="superscript"/>
        </w:rPr>
        <w:fldChar w:fldCharType="begin" w:fldLock="1"/>
      </w:r>
      <w:r w:rsidR="00757F02">
        <w:instrText>ADDIN CSL_CITATION {"citationItems":[{"id":"ITEM-1","itemData":{"DOI":"10.1016/S0883-9026(97)00029-3","ISSN":"0883-9026","abstract":"Previous research on the psychology of entrepreneurs found that personality traits such as locus of control failed to distinguish entrepreneurs from managers. In search of an individual characteristic that is distinctively entrepreneurial, we proposed an entrepreneurial self-efficacy construct (ESE) to predict the likelihood of an individual being an entrepreneur. ESE refers to the strength of a person’s belief that he or she is capable of successfully performing the various roles and tasks of entrepreneurship. It consists of five factors: marketing, innovation, management, risk-taking, and financial control. We conducted two studies, one on students and the other on small business executives. Study 1 found that the total ESE score differentiated entrepreneurship students from students of both management and organizational psychology, and that across the three types of students, ESE was positively related to the intention to set up one’s own business. We also found the entrepreneurship students to have higher self-efficacy in marketing, management, and financial control than the management and psychology students. In study 2, we simultaneously tested effects of ESE and locus of control on the criteria of founders vs. nonfounders of current businesses. After controlling for individual and company background variables, the effect of ESE scores was significant, but the effect of locus of control was not. More specifically, it was found that business founders had higher self-efficacy in innovation and risk-taking than did nonfounders. The results of this study demonstrate the potential of entrepreneurial self-efficacy as a distinct characteristic of the entrepreneur. From these results, some important implications can be drawn on entrepreneurial assessment, education, counseling, and community intervention. First, ESE can be used to identify reasons for entrepreneurial avoidance. There may be many individuals who shun entrepreneurial activities not because they actually lack necessary skills but because they believe they do. This is especially true for sectors of the population such as women or those minority groups who are perceived as lacking entrepreneurial traditions. Communities and individuals could benefit from identifying sources of entrepreneurial avoidance by targeting their efforts toward enhancing ESE of particular groups or individuals for specific aspects of entrepreneurship. An additional use of ESE is to identify areas of strength and weakne…","author":[{"dropping-particle":"","family":"Chen","given":"Chao C.","non-dropping-particle":"","parse-names":false,"suffix":""},{"dropping-particle":"","family":"Greene","given":"Patricia Gene","non-dropping-particle":"","parse-names":false,"suffix":""},{"dropping-particle":"","family":"Crick","given":"Ann","non-dropping-particle":"","parse-names":false,"suffix":""}],"container-title":"Journal of Business Venturing","id":"ITEM-1","issue":"4","issued":{"date-parts":[["1998","7","1"]]},"page":"295-316","title":"Does entrepreneurial self-efficacy distinguish entrepreneurs from managers?","type":"article-journal","volume":"13"},"uris":["http://www.mendeley.com/documents/?uuid=f337bc11-0cbf-3876-8386-d5809a135316"]}],"mendeley":{"formattedCitation":"(Chen et al., 1998)","plainTextFormattedCitation":"(Chen et al., 1998)","previouslyFormattedCitation":"(Chen et al., 1998)"},"properties":{"noteIndex":0},"schema":"https://github.com/citation-style-language/schema/raw/master/csl-citation.json"}</w:instrText>
      </w:r>
      <w:r w:rsidR="000B1EA0" w:rsidRPr="009E161D">
        <w:rPr>
          <w:vertAlign w:val="superscript"/>
        </w:rPr>
        <w:fldChar w:fldCharType="separate"/>
      </w:r>
      <w:r w:rsidR="000B1EA0" w:rsidRPr="000B1EA0">
        <w:rPr>
          <w:bCs/>
          <w:noProof/>
        </w:rPr>
        <w:t>(Chen et al., 1998)</w:t>
      </w:r>
      <w:r w:rsidR="000B1EA0" w:rsidRPr="009E161D">
        <w:fldChar w:fldCharType="end"/>
      </w:r>
      <w:r w:rsidR="000B1EA0">
        <w:t xml:space="preserve"> underlines the idea that individuals’ attitudes and intentions, including intention to become self-employed, can be stimulated by study programme in entrepreneurship. The latest perspective abovementioned is the triple helix model</w:t>
      </w:r>
      <w:r w:rsidR="000B1EA0" w:rsidRPr="009E161D">
        <w:t xml:space="preserve"> </w:t>
      </w:r>
      <w:r w:rsidR="000B1EA0" w:rsidRPr="009E161D">
        <w:fldChar w:fldCharType="begin" w:fldLock="1"/>
      </w:r>
      <w:r w:rsidR="00E64D45">
        <w:instrText>ADDIN CSL_CITATION {"citationItems":[{"id":"ITEM-1","itemData":{"DOI":"10.1016/J.RESPOL.2011.08.003","ISSN":"0048-7333","abstract":"The ‘triple helix’ of the university–industry–government relationship and habitat are accepted as important determinants of innovation and entrepreneurship. However, empirical explorations of the effects of these variables and their interrelationships on regional entrepreneurial activities are highly limited. To fill this gap, we investigate the effect of the triple helix system and habitat on birth and death rates of U.S. firms at the state level. As expected, we find that industrial R&amp;D expenditure plays an important role in promoting regional firm birth. However, university and government R&amp;D also generate a synergistic effect that indirectly influences regional firm birth rates. In addition, we find that the synergy between university and industrial R&amp;D enhances the sustainability of firms, while the interactions between (1) university and government R&amp;D and (2) government and industrial R&amp;D are associated with an increase in firm death. Other factors linked to more favorable conditions for firm formation include higher educational attainment in a region, lower tax rate, and habitat factors affecting quality of life, such as lower housing prices and higher rates of health insurance coverage. In regions with high entrepreneurial activity, we find positive synergistic effects of the interactions between (1) university and government R&amp;D and (2) university and industrial R&amp;D on firm birth rate, suggesting that university R&amp;D plays an important role as an ‘entrepreneurial mediator’ among the three spheres in the triple helix system. In low entrepreneurial regions, the only triple helix system factors significantly influencing firm birth rate were tax rate. This finding suggests that the independent and interdependent components of the triple helix system and habitat are less powerful in low entrepreneurial regions.","author":[{"dropping-particle":"","family":"Kim","given":"Younghwan","non-dropping-particle":"","parse-names":false,"suffix":""},{"dropping-particle":"","family":"Kim","given":"Wonjoon","non-dropping-particle":"","parse-names":false,"suffix":""},{"dropping-particle":"","family":"Yang","given":"Taeyong","non-dropping-particle":"","parse-names":false,"suffix":""}],"container-title":"Research Policy","id":"ITEM-1","issue":"1","issued":{"date-parts":[["2012","2","1"]]},"page":"154-166","title":"The effect of the triple helix system and habitat on regional entrepreneurship: Empirical evidence from the U.S.","type":"article-journal","volume":"41"},"uris":["http://www.mendeley.com/documents/?uuid=90cad266-6e8b-38fd-a455-edb9dddd9d73"]}],"mendeley":{"formattedCitation":"(Kim et al., 2012)","plainTextFormattedCitation":"(Kim et al., 2012)","previouslyFormattedCitation":"(Kim et al., 2012)"},"properties":{"noteIndex":0},"schema":"https://github.com/citation-style-language/schema/raw/master/csl-citation.json"}</w:instrText>
      </w:r>
      <w:r w:rsidR="000B1EA0" w:rsidRPr="009E161D">
        <w:fldChar w:fldCharType="separate"/>
      </w:r>
      <w:r w:rsidR="00E7531C" w:rsidRPr="00E7531C">
        <w:rPr>
          <w:noProof/>
        </w:rPr>
        <w:t>(Kim et al., 2012)</w:t>
      </w:r>
      <w:r w:rsidR="000B1EA0" w:rsidRPr="009E161D">
        <w:fldChar w:fldCharType="end"/>
      </w:r>
      <w:r w:rsidR="008B3155">
        <w:t xml:space="preserve">, which claims that the way how university, industry and government harmonise their policies and strategies can either encourage or discourage students to </w:t>
      </w:r>
      <w:r w:rsidR="00E7382A">
        <w:t>engage in start-up</w:t>
      </w:r>
      <w:r w:rsidR="008B3155">
        <w:t xml:space="preserve"> activity.</w:t>
      </w:r>
      <w:r w:rsidR="00EF1D3B">
        <w:t xml:space="preserve"> University’s interest is to increase the number of students </w:t>
      </w:r>
      <w:r w:rsidR="00CA2832">
        <w:t>attending</w:t>
      </w:r>
      <w:r w:rsidR="00EF1D3B">
        <w:t xml:space="preserve"> its study programmes, which can be achieved, among other strategies, by demonstrating that its students find easily a job</w:t>
      </w:r>
      <w:r w:rsidR="006264BA">
        <w:t xml:space="preserve"> </w:t>
      </w:r>
      <w:r w:rsidR="006264BA">
        <w:fldChar w:fldCharType="begin" w:fldLock="1"/>
      </w:r>
      <w:r w:rsidR="00E64D45">
        <w:instrText>ADDIN CSL_CITATION {"citationItems":[{"id":"ITEM-1","itemData":{"DOI":"10.7441/joc.2013.03.07","ISSN":"1804171X","author":[{"dropping-particle":"","family":"Navratilova","given":"Tereza","non-dropping-particle":"","parse-names":false,"suffix":""}],"container-title":"Journal of Competitiveness","id":"ITEM-1","issue":"3","issued":{"date-parts":[["2013","9","30"]]},"page":"90-100","title":"Analysis and Comparison of Factors Influencing University Choice","type":"article-journal","volume":"5"},"uris":["http://www.mendeley.com/documents/?uuid=e0806a59-3e20-3f46-9c92-6cba4c3cb654"]},{"id":"ITEM-2","itemData":{"DOI":"10.1111/1467-9310.00288","ISSN":"0033-6807","abstract":"In the present study a covariance structure model is tested to identify the causes of entrepreneurial intent among engineering students. Specifically, we explore whether steady personal dispositions or whether perceptions of contextual founding conditions have an impact on the intention to found one’s own business. The survey of 512 students at the MIT School of Engineering broadly confirms the model. Personality traits have a strong impact on the attitude towards self–employment. The entrepreneurial attitude is strongly linked with the intention to start a new venture. The students’ personality therefore shows an indirect effect on intentions. Furthermore, the entrepreneurial intent is directly affected by perceived barriers and support factors in the entrepreneurship–related context. The findings have important implications for policy makers inside and outside universities.","author":[{"dropping-particle":"","family":"Lüthje","given":"Christian","non-dropping-particle":"","parse-names":false,"suffix":""},{"dropping-particle":"","family":"Franke","given":"Nikolaus","non-dropping-particle":"","parse-names":false,"suffix":""}],"container-title":"R and D Management","id":"ITEM-2","issue":"2","issued":{"date-parts":[["2003","3"]]},"page":"135-147","title":"The 'making' of an entrepreneur: testing a model of entrepreneurial intent among engineering students at MIT","type":"article-journal","volume":"33"},"uris":["http://www.mendeley.com/documents/?uuid=d1909726-b636-3df4-a80a-4c16ac14e93c"]}],"mendeley":{"formattedCitation":"(Lüthje and Franke, 2003; Navratilova, 2013)","plainTextFormattedCitation":"(Lüthje and Franke, 2003; Navratilova, 2013)","previouslyFormattedCitation":"(Lüthje and Franke, 2003; Navratilova, 2013)"},"properties":{"noteIndex":0},"schema":"https://github.com/citation-style-language/schema/raw/master/csl-citation.json"}</w:instrText>
      </w:r>
      <w:r w:rsidR="006264BA">
        <w:fldChar w:fldCharType="separate"/>
      </w:r>
      <w:r w:rsidR="00E7531C" w:rsidRPr="00E7531C">
        <w:rPr>
          <w:noProof/>
        </w:rPr>
        <w:t>(Lüthje and Franke, 2003; Navratilova, 2013)</w:t>
      </w:r>
      <w:r w:rsidR="006264BA">
        <w:fldChar w:fldCharType="end"/>
      </w:r>
      <w:r w:rsidR="00EF1D3B">
        <w:t xml:space="preserve">. On the other hand, from the business’ point of view, it is important to attract the best potential employees </w:t>
      </w:r>
      <w:r w:rsidR="00EF1D3B">
        <w:fldChar w:fldCharType="begin" w:fldLock="1"/>
      </w:r>
      <w:r w:rsidR="00757F02">
        <w:instrText>ADDIN CSL_CITATION {"citationItems":[{"id":"ITEM-1","itemData":{"DOI":"10.7441/joc.2019.02.01","ISSN":"1804171X","author":[{"dropping-particle":"","family":"Babikova","given":"Kristina","non-dropping-particle":"","parse-names":false,"suffix":""},{"dropping-particle":"","family":"Bucek","given":"Jakub","non-dropping-particle":"","parse-names":false,"suffix":""}],"container-title":"Journal of Competitiveness","id":"ITEM-1","issue":"2","issued":{"date-parts":[["2019","6","30"]]},"page":"5-21","title":"A Model Replication with an Extension of Students’ Perception of Prospective Employer Attractiveness","type":"article-journal","volume":"11"},"uris":["http://www.mendeley.com/documents/?uuid=7bb96cff-7d35-32c6-ba6e-fd6a47f50df2"]}],"mendeley":{"formattedCitation":"(Babikova and Bucek, 2019)","plainTextFormattedCitation":"(Babikova and Bucek, 2019)","previouslyFormattedCitation":"(Babikova and Bucek, 2019)"},"properties":{"noteIndex":0},"schema":"https://github.com/citation-style-language/schema/raw/master/csl-citation.json"}</w:instrText>
      </w:r>
      <w:r w:rsidR="00EF1D3B">
        <w:fldChar w:fldCharType="separate"/>
      </w:r>
      <w:r w:rsidR="00E7531C" w:rsidRPr="00E7531C">
        <w:rPr>
          <w:noProof/>
        </w:rPr>
        <w:t>(Babikova and Bucek, 2019)</w:t>
      </w:r>
      <w:r w:rsidR="00EF1D3B">
        <w:fldChar w:fldCharType="end"/>
      </w:r>
      <w:r w:rsidR="00EF1D3B">
        <w:t xml:space="preserve">. </w:t>
      </w:r>
      <w:r w:rsidR="00EF1D3B">
        <w:lastRenderedPageBreak/>
        <w:t xml:space="preserve">From the government viewpoint, students that successfully graduate and find jobs represent no problem </w:t>
      </w:r>
      <w:r w:rsidR="00FE6544">
        <w:t>regarding</w:t>
      </w:r>
      <w:r w:rsidR="00EF1D3B">
        <w:t xml:space="preserve"> </w:t>
      </w:r>
      <w:r w:rsidR="007F03BE">
        <w:t xml:space="preserve">youth </w:t>
      </w:r>
      <w:r w:rsidR="00EF1D3B">
        <w:t xml:space="preserve">unemployment </w:t>
      </w:r>
      <w:r w:rsidR="006264BA">
        <w:fldChar w:fldCharType="begin" w:fldLock="1"/>
      </w:r>
      <w:r w:rsidR="00E7531C">
        <w:instrText>ADDIN CSL_CITATION {"citationItems":[{"id":"ITEM-1","itemData":{"DOI":"10.1108/JSBED-07-2016-0104","ISSN":"1462-6004","abstract":"Purpose The purpose of this paper is to analyse the determinants of entrepreneurial activity in the Nordic countries over the period of years 2004-2013 to provide supportive material for the Nordic entrepreneurial policy makers with specific focus on the role of necessity/opportunity-driven entrepreneurship, administrative barriers and the research and development (R&amp;D) sector. Design/methodology/approach Quantitative study employed panel regression analysis with fixed effects estimator to test the impact of determinants on entrepreneurial activity operationalized as a rate of registered business activity and as an established business ownership rate. Findings The results obtained for the both dependent variables did not substantially differ from each other or the supported hypothesis stating a positive relationship between unemployment rate, GDP per capita and entrepreneurial activity. Also a negative impact of administrative barriers was found. However, no statistically significant positive impact of th...","author":[{"dropping-particle":"","family":"Dvouletý","given":"Ondřej","non-dropping-particle":"","parse-names":false,"suffix":""}],"container-title":"Journal of Small Business and Enterprise Development","id":"ITEM-1","issue":"1","issued":{"date-parts":[["2017","2","20"]]},"page":"12-33","publisher":"Emerald Publishing Limited","title":"Determinants of Nordic entrepreneurship","type":"article-journal","volume":"24"},"uris":["http://www.mendeley.com/documents/?uuid=f892cbd2-da08-369e-a13a-187e6f12f452"]},{"id":"ITEM-2","itemData":{"author":[{"dropping-particle":"","family":"Herrington","given":"Mike","non-dropping-particle":"","parse-names":false,"suffix":""},{"dropping-particle":"","family":"Penny","given":"Kew","non-dropping-particle":"","parse-names":false,"suffix":""}],"id":"ITEM-2","issued":{"date-parts":[["2017"]]},"title":"Global Entrepreneurship Monitor Global Report 2016/2017","type":"report"},"uris":["http://www.mendeley.com/documents/?uuid=b8076696-2dc9-3dd6-a296-234c96e0f814"]}],"mendeley":{"formattedCitation":"(Dvouletý, 2017; Herrington and Penny, 2017)","plainTextFormattedCitation":"(Dvouletý, 2017; Herrington and Penny, 2017)","previouslyFormattedCitation":"(Dvouletý, 2017; Herrington and Penny, 2017)"},"properties":{"noteIndex":0},"schema":"https://github.com/citation-style-language/schema/raw/master/csl-citation.json"}</w:instrText>
      </w:r>
      <w:r w:rsidR="006264BA">
        <w:fldChar w:fldCharType="separate"/>
      </w:r>
      <w:r w:rsidR="00E7531C" w:rsidRPr="00E7531C">
        <w:rPr>
          <w:noProof/>
        </w:rPr>
        <w:t>(Dvouletý, 2017; Herrington and Penny, 2017)</w:t>
      </w:r>
      <w:r w:rsidR="006264BA">
        <w:fldChar w:fldCharType="end"/>
      </w:r>
      <w:r w:rsidR="006264BA">
        <w:t>.</w:t>
      </w:r>
    </w:p>
    <w:p w14:paraId="5BEBD048" w14:textId="4526D3E0" w:rsidR="007A0B40" w:rsidRDefault="00F045EF" w:rsidP="00696EDE">
      <w:r w:rsidRPr="00FE6D3D">
        <w:t xml:space="preserve">Human capital </w:t>
      </w:r>
      <w:r w:rsidR="001661AB">
        <w:t>gained</w:t>
      </w:r>
      <w:r w:rsidRPr="00FE6D3D">
        <w:t xml:space="preserve"> </w:t>
      </w:r>
      <w:r w:rsidR="001661AB">
        <w:t xml:space="preserve">through </w:t>
      </w:r>
      <w:r w:rsidRPr="00FE6D3D">
        <w:t xml:space="preserve">education is </w:t>
      </w:r>
      <w:r w:rsidR="001661AB">
        <w:t xml:space="preserve">known </w:t>
      </w:r>
      <w:r w:rsidRPr="00FE6D3D">
        <w:t xml:space="preserve">as </w:t>
      </w:r>
      <w:r w:rsidR="001661AB">
        <w:t>an essential factor which can foster</w:t>
      </w:r>
      <w:r w:rsidRPr="00FE6D3D">
        <w:t xml:space="preserve"> entrepreneurship </w:t>
      </w:r>
      <w:r w:rsidRPr="00FE6D3D">
        <w:rPr>
          <w:vertAlign w:val="superscript"/>
        </w:rPr>
        <w:fldChar w:fldCharType="begin" w:fldLock="1"/>
      </w:r>
      <w:r w:rsidR="00483C86">
        <w:instrText>ADDIN CSL_CITATION {"citationItems":[{"id":"ITEM-1","itemData":{"DOI":"10.1111/j.1467-6419.2008.00550.x","author":[{"dropping-particle":"","family":"Sluis","given":"Justin","non-dropping-particle":"Van Der","parse-names":false,"suffix":""},{"dropping-particle":"","family":"Praag","given":"Mirjam","non-dropping-particle":"Van","parse-names":false,"suffix":""},{"dropping-particle":"","family":"Vijverberg","given":"Wim","non-dropping-particle":"","parse-names":false,"suffix":""}],"container-title":"Journal of Economic Surveys","id":"ITEM-1","issue":"5","issued":{"date-parts":[["2008","8","28"]]},"page":"795-841","title":"Education and entrepreneurship selection and performance: a review of the empirical literature","type":"article-journal","volume":"22"},"uris":["http://www.mendeley.com/documents/?uuid=3694fd70-3e8e-332c-af04-31cf27cbb27c"]},{"id":"ITEM-2","itemData":{"DOI":"10.1016/J.JBUSVENT.2009.09.004","ISSN":"0883-9026","abstract":"The study meta-analytically integrates results from three decades of human capital research in entrepreneurship. Based on 70 independent samples (N=24,733), we found a significant but small relationship between human capital and success (rc=.098). We examined theoretically derived moderators of this relationship referring to conceptualizations of human capital, to context, and to measurement of success. The relationship was higher for outcomes of human capital investments (knowledge/skills) than for human capital investments (education/experience), for human capital with high task-relatedness compared to low task-relatedness, for young businesses compared to old businesses, and for the dependent variable size compared to growth or profitability. Findings are relevant for practitioners (lenders, policy makers, educators) and for future research. Our findings show that future research should pursue moderator approaches to study the effects of human capital on success. Further, human capital is most important if it is task-related and if it consists of outcomes of human capital investments rather than human capital investments; this suggests that research should overcome a static view of human capital and should rather investigate the processes of learning, knowledge acquisition, and the transfer of knowledge to entrepreneurial tasks.","author":[{"dropping-particle":"","family":"Unger","given":"Jens M.","non-dropping-particle":"","parse-names":false,"suffix":""},{"dropping-particle":"","family":"Rauch","given":"Andreas","non-dropping-particle":"","parse-names":false,"suffix":""},{"dropping-particle":"","family":"Frese","given":"Michael","non-dropping-particle":"","parse-names":false,"suffix":""},{"dropping-particle":"","family":"Rosenbusch","given":"Nina","non-dropping-particle":"","parse-names":false,"suffix":""}],"container-title":"Journal of Business Venturing","id":"ITEM-2","issue":"3","issued":{"date-parts":[["2011","5","1"]]},"page":"341-358","title":"Human capital and entrepreneurial success: A meta-analytical review","type":"article-journal","volume":"26"},"uris":["http://www.mendeley.com/documents/?uuid=8a630503-924a-3e7a-9ace-f3814a9354f2"]},{"id":"ITEM-3","itemData":{"DOI":"10.1016/J.JBUSVENT.2012.03.002","ISSN":"0883-9026","abstract":"Effective human capital formation through the medium of entrepreneurship education and training (EET) is of increasing concern for governments, as EET is growing rapidly across the world. Unfortunately, there is a lack of consistent evidence showing that EET helps to create more or better entrepreneurs. We undertake the first quantitative review of the literature and, in the context of human capital theory, find that there is indeed support for the value of EET. Based on 42 independent samples (N=16,657), we find a significant relationship between EET and entrepreneurship-related human capital assets (rw=.217) and entrepreneurship outcomes (rw=.159). The relationship between EET and entrepreneurship outcomes is stronger for academic-focused EET interventions (rw=.238) than for training-focused EET interventions (rw=.151). We find evidence of heterogeneity in many of our correlations, and recommend that future studies examine potential moderators to more clearly delineate EET effect sizes. We also find a number of methodological weaknesses among the studies analyzed and that those studies with lower methodological rigor are overstating the effect of EET. Recommendations to improve the quality of future work in the field are provided.","author":[{"dropping-particle":"","family":"Martin","given":"Bruce C.","non-dropping-particle":"","parse-names":false,"suffix":""},{"dropping-particle":"","family":"McNally","given":"Jeffrey J.","non-dropping-particle":"","parse-names":false,"suffix":""},{"dropping-particle":"","family":"Kay","given":"Michael J.","non-dropping-particle":"","parse-names":false,"suffix":""}],"container-title":"Journal of Business Venturing","id":"ITEM-3","issue":"2","issued":{"date-parts":[["2013","3","1"]]},"page":"211-224","title":"Examining the formation of human capital in entrepreneurship: A meta-analysis of entrepreneurship education outcomes","type":"article-journal","volume":"28"},"uris":["http://www.mendeley.com/documents/?uuid=89da53a5-6f54-39eb-9471-4d8ad82939f4"]}],"mendeley":{"formattedCitation":"(Martin et al., 2013; Van Der Sluis et al., 2008; Unger et al., 2011)","plainTextFormattedCitation":"(Martin et al., 2013; Van Der Sluis et al., 2008; Unger et al., 2011)","previouslyFormattedCitation":"(Martin et al., 2013; Van Der Sluis et al., 2008; Unger et al., 2011)"},"properties":{"noteIndex":0},"schema":"https://github.com/citation-style-language/schema/raw/master/csl-citation.json"}</w:instrText>
      </w:r>
      <w:r w:rsidRPr="00FE6D3D">
        <w:rPr>
          <w:vertAlign w:val="superscript"/>
        </w:rPr>
        <w:fldChar w:fldCharType="separate"/>
      </w:r>
      <w:r w:rsidR="00E7531C" w:rsidRPr="00E7531C">
        <w:rPr>
          <w:bCs/>
          <w:noProof/>
        </w:rPr>
        <w:t>(Martin et al., 2013; Van Der Sluis et al., 2008; Unger et al., 2011)</w:t>
      </w:r>
      <w:r w:rsidRPr="00FE6D3D">
        <w:fldChar w:fldCharType="end"/>
      </w:r>
      <w:r w:rsidRPr="00FE6D3D">
        <w:t xml:space="preserve">. </w:t>
      </w:r>
      <w:r w:rsidR="00AE5E23">
        <w:t>In this line, scholars have found a</w:t>
      </w:r>
      <w:r w:rsidRPr="00FE6D3D">
        <w:t xml:space="preserve"> positive association between the schooling years and start-up activity by graduated students </w:t>
      </w:r>
      <w:r w:rsidRPr="00FE6D3D">
        <w:rPr>
          <w:vertAlign w:val="superscript"/>
        </w:rPr>
        <w:fldChar w:fldCharType="begin" w:fldLock="1"/>
      </w:r>
      <w:r w:rsidR="00483C86">
        <w:instrText>ADDIN CSL_CITATION {"citationItems":[{"id":"ITEM-1","itemData":{"DOI":"10.1016/J.JBUSVENT.2013.09.003","ISSN":"0883-9026","abstract":"Human capital obtained through education has been shown to be one of the strongest drivers of entrepreneurship performance. The entrepreneur's human capital, though, is only one of the input factors into the production process of her venture. In this paper we will analyze to what extent the education levels of other (potential) stakeholders affect the entrepreneur's performance. The education level of consumers may shape the demand function for an entrepreneur's output, whereas the education level of employees may affect the entrepreneur's productivity and thereby shape her supply function. Based on this, we hypothesize that the performance of an entrepreneur is not only affected positively by her own education level but also by the education level of the population. We find empirical support for this hypothesis using an eight year (1994–2001) panel of labor market participants in the EU-15 countries. An implication of our finding is that entrepreneurship and higher education policies should be considered in tandem with each other.","author":[{"dropping-particle":"","family":"Millán","given":"José María","non-dropping-particle":"","parse-names":false,"suffix":""},{"dropping-particle":"","family":"Congregado","given":"Emilio","non-dropping-particle":"","parse-names":false,"suffix":""},{"dropping-particle":"","family":"Román","given":"Concepción","non-dropping-particle":"","parse-names":false,"suffix":""},{"dropping-particle":"","family":"Praag","given":"Mirjam","non-dropping-particle":"van","parse-names":false,"suffix":""},{"dropping-particle":"","family":"Stel","given":"André","non-dropping-particle":"van","parse-names":false,"suffix":""}],"container-title":"Journal of Business Venturing","id":"ITEM-1","issue":"5","issued":{"date-parts":[["2014","9","1"]]},"page":"612-632","title":"The value of an educated population for an individual's entrepreneurship success","type":"article-journal","volume":"29"},"uris":["http://www.mendeley.com/documents/?uuid=0b61a4b4-b0b1-309e-88ca-b5918b435da5"]},{"id":"ITEM-2","itemData":{"DOI":"10.1108/14626001311298475","ISSN":"1462-6004","abstract":"Purpose – The purpose of this paper is to examine the differential impact of entrepreneurial role models over entrepreneurial activities at different stages of an individual's life cycle in Romania.Design/methodology/approach – To attain this objective, the paper adopts a socio</w:instrText>
      </w:r>
      <w:r w:rsidR="00483C86">
        <w:rPr>
          <w:rFonts w:ascii="Times New Roman" w:hAnsi="Times New Roman" w:cs="Times New Roman"/>
        </w:rPr>
        <w:instrText>‐</w:instrText>
      </w:r>
      <w:r w:rsidR="00483C86">
        <w:instrText>institutional approach to entrepreneurship. The authors carry out a rare</w:instrText>
      </w:r>
      <w:r w:rsidR="00483C86">
        <w:rPr>
          <w:rFonts w:ascii="Times New Roman" w:hAnsi="Times New Roman" w:cs="Times New Roman"/>
        </w:rPr>
        <w:instrText>‐</w:instrText>
      </w:r>
      <w:r w:rsidR="00483C86">
        <w:instrText xml:space="preserve">events logit model using a robust Romanian dataset from 2006 comprising 1,449 individuals.Findings </w:instrText>
      </w:r>
      <w:r w:rsidR="00483C86">
        <w:rPr>
          <w:rFonts w:ascii="Garamond" w:hAnsi="Garamond" w:cs="Garamond"/>
        </w:rPr>
        <w:instrText>–</w:instrText>
      </w:r>
      <w:r w:rsidR="00483C86">
        <w:instrText xml:space="preserve"> The results indicate that the effect of entrepreneurial role models on entrepreneurial activities differs across age groups. The results indicate that for older individuals the positive effect of role models over entrepreneurship is diluted. In contrast, younger individuals, who have been mainly exposed to a market</w:instrText>
      </w:r>
      <w:r w:rsidR="00483C86">
        <w:rPr>
          <w:rFonts w:ascii="Times New Roman" w:hAnsi="Times New Roman" w:cs="Times New Roman"/>
        </w:rPr>
        <w:instrText>‐</w:instrText>
      </w:r>
      <w:r w:rsidR="00483C86">
        <w:instrText>based economy, have a more positive societal valuation of entrepreneurial examples, which increases the positive effect that the knowledge of an entrepreneur has on their attitudes towards entrepreneurial activities.Originality/value – The main contr...","author":[{"dropping-particle":"","family":"Lafuente","given":"Esteban M.","non-dropping-particle":"","parse-names":false,"suffix":""},{"dropping-particle":"","family":"Vaillant","given":"Yancy","non-dropping-particle":"","parse-names":false,"suffix":""}],"container-title":"Journal of Small Business and Enterprise Development","id":"ITEM-2","issue":"1","issued":{"date-parts":[["2013","2","15"]]},"page":"181-203","title":"Age driven influence of role-models on entrepreneurship in a transition economy","type":"article-journal","volume":"20"},"uris":["http://www.mendeley.com/documents/?uuid=f71c754d-0d6d-358d-9b1f-d474c70b29b4"]}],"mendeley":{"formattedCitation":"(Lafuente and Vaillant, 2013; Millán et al., 2014)","plainTextFormattedCitation":"(Lafuente and Vaillant, 2013; Millán et al., 2014)","previouslyFormattedCitation":"(Lafuente and Vaillant, 2013; Millán et al., 2014)"},"properties":{"noteIndex":0},"schema":"https://github.com/citation-style-language/schema/raw/master/csl-citation.json"}</w:instrText>
      </w:r>
      <w:r w:rsidRPr="00FE6D3D">
        <w:rPr>
          <w:vertAlign w:val="superscript"/>
        </w:rPr>
        <w:fldChar w:fldCharType="separate"/>
      </w:r>
      <w:r w:rsidR="00E7531C" w:rsidRPr="00E7531C">
        <w:rPr>
          <w:bCs/>
          <w:noProof/>
        </w:rPr>
        <w:t>(Lafuente and Vaillant, 2013; Millán et al., 2014)</w:t>
      </w:r>
      <w:r w:rsidRPr="00FE6D3D">
        <w:fldChar w:fldCharType="end"/>
      </w:r>
      <w:r w:rsidRPr="00FE6D3D">
        <w:t xml:space="preserve">. </w:t>
      </w:r>
      <w:r w:rsidR="00AE5E23">
        <w:t>In addition, c</w:t>
      </w:r>
      <w:r w:rsidRPr="00FE6D3D">
        <w:t xml:space="preserve">hances </w:t>
      </w:r>
      <w:r w:rsidR="00AE5E23">
        <w:t xml:space="preserve">one takes action towards becoming self-employed </w:t>
      </w:r>
      <w:r w:rsidRPr="00FE6D3D">
        <w:t xml:space="preserve">are higher when </w:t>
      </w:r>
      <w:r w:rsidR="00AE5E23">
        <w:t xml:space="preserve">he/she have </w:t>
      </w:r>
      <w:r w:rsidRPr="00FE6D3D">
        <w:t xml:space="preserve">a double or vocational diploma </w:t>
      </w:r>
      <w:r w:rsidRPr="00FE6D3D">
        <w:rPr>
          <w:vertAlign w:val="superscript"/>
        </w:rPr>
        <w:fldChar w:fldCharType="begin" w:fldLock="1"/>
      </w:r>
      <w:r w:rsidR="00E64D45">
        <w:instrText>ADDIN CSL_CITATION {"citationItems":[{"id":"ITEM-1","itemData":{"DOI":"10.1108/ET-11-2014-0142","ISSN":"0040-0912","abstract":"Purpose – Entrepreneurial intentions have been extensively studied in student populations, with results suggesting that higher education does not promote formation of entrepreneurial intentions (e.g. Varamäki et al., 2013). However, the gap between intending to start a business and actually doing something to start one remains. The purpose of this paper is to analyze the antecedents of entrepreneurial intentions with higher education students andto analyze the antecedents of actual behaviors related to start-ups with higher education students. The authors use theory of planned behavior (TPB) for both analyzing the intentions and analyzing the actual behaviors. Design/methodology/approach – The authors apply Ajzen’s (1991) TPB to entrepreneurial intentions of higher education students and test their relevance as antecedents of actual behaviors. In addition to the basic elements of TPB (attitudes, subjective norm (SN) and perceived behavioral control (PBC)) the authors test the impact of entrepreneurial cha...","author":[{"dropping-particle":"","family":"Joensuu-Salo","given":"Sanna","non-dropping-particle":"","parse-names":false,"suffix":""},{"dropping-particle":"","family":"Varamäki","given":"Elina","non-dropping-particle":"","parse-names":false,"suffix":""},{"dropping-particle":"","family":"Viljamaa","given":"Anmari","non-dropping-particle":"","parse-names":false,"suffix":""}],"container-title":"Education + Training","id":"ITEM-1","issue":"8/9","issued":{"date-parts":[["2015","11","9"]]},"page":"853-873","title":"Beyond intentions – what makes a student start a firm?","type":"article-journal","volume":"57"},"uris":["http://www.mendeley.com/documents/?uuid=5b91f48c-43d8-3800-bfb5-8a0587506ee7"]}],"mendeley":{"formattedCitation":"(Joensuu-Salo et al., 2015)","plainTextFormattedCitation":"(Joensuu-Salo et al., 2015)","previouslyFormattedCitation":"(Joensuu-Salo et al., 2015)"},"properties":{"noteIndex":0},"schema":"https://github.com/citation-style-language/schema/raw/master/csl-citation.json"}</w:instrText>
      </w:r>
      <w:r w:rsidRPr="00FE6D3D">
        <w:rPr>
          <w:vertAlign w:val="superscript"/>
        </w:rPr>
        <w:fldChar w:fldCharType="separate"/>
      </w:r>
      <w:r w:rsidR="00E7531C" w:rsidRPr="00E7531C">
        <w:rPr>
          <w:bCs/>
          <w:noProof/>
        </w:rPr>
        <w:t>(Joensuu-Salo et al., 2015)</w:t>
      </w:r>
      <w:r w:rsidRPr="00FE6D3D">
        <w:fldChar w:fldCharType="end"/>
      </w:r>
      <w:r w:rsidRPr="00FE6D3D">
        <w:t xml:space="preserve"> or if one has been graduated </w:t>
      </w:r>
      <w:r w:rsidRPr="00FE6D3D">
        <w:rPr>
          <w:vertAlign w:val="superscript"/>
        </w:rPr>
        <w:fldChar w:fldCharType="begin" w:fldLock="1"/>
      </w:r>
      <w:r w:rsidR="00483C86">
        <w:instrText>ADDIN CSL_CITATION {"citationItems":[{"id":"ITEM-1","itemData":{"DOI":"10.1108/17566261311328864","ISSN":"1756-6266","abstract":"Purpose – This article seeks to evaluate whether entrepreneurship education (EE) in upper secondary schools promotes male and female start</w:instrText>
      </w:r>
      <w:r w:rsidR="00483C86">
        <w:rPr>
          <w:rFonts w:ascii="Times New Roman" w:hAnsi="Times New Roman" w:cs="Times New Roman"/>
        </w:rPr>
        <w:instrText>‐</w:instrText>
      </w:r>
      <w:r w:rsidR="00483C86">
        <w:instrText xml:space="preserve">up activity. The Company programme (CP) reaches more than 200,000 European youths annually.Design/methodology/approach </w:instrText>
      </w:r>
      <w:r w:rsidR="00483C86">
        <w:rPr>
          <w:rFonts w:ascii="Garamond" w:hAnsi="Garamond" w:cs="Garamond"/>
        </w:rPr>
        <w:instrText>–</w:instrText>
      </w:r>
      <w:r w:rsidR="00483C86">
        <w:instrText xml:space="preserve"> The control</w:instrText>
      </w:r>
      <w:r w:rsidR="00483C86">
        <w:rPr>
          <w:rFonts w:ascii="Times New Roman" w:hAnsi="Times New Roman" w:cs="Times New Roman"/>
        </w:rPr>
        <w:instrText>‐</w:instrText>
      </w:r>
      <w:r w:rsidR="00483C86">
        <w:instrText>group design is methodologically strong, and the empirical data are from Norway. Telephone interviews were conducted with 1,171 24</w:instrText>
      </w:r>
      <w:r w:rsidR="00483C86">
        <w:rPr>
          <w:rFonts w:ascii="Times New Roman" w:hAnsi="Times New Roman" w:cs="Times New Roman"/>
        </w:rPr>
        <w:instrText>‐</w:instrText>
      </w:r>
      <w:r w:rsidR="00483C86">
        <w:instrText>25 year olds; 50 per cent of the respondents had been involved in CP in the period 2004</w:instrText>
      </w:r>
      <w:r w:rsidR="00483C86">
        <w:rPr>
          <w:rFonts w:ascii="Times New Roman" w:hAnsi="Times New Roman" w:cs="Times New Roman"/>
        </w:rPr>
        <w:instrText>‐</w:instrText>
      </w:r>
      <w:r w:rsidR="00483C86">
        <w:instrText>2006, and 50 per cent had not. The analyses also control for other factors of relevance to start</w:instrText>
      </w:r>
      <w:r w:rsidR="00483C86">
        <w:rPr>
          <w:rFonts w:ascii="Times New Roman" w:hAnsi="Times New Roman" w:cs="Times New Roman"/>
        </w:rPr>
        <w:instrText>‐</w:instrText>
      </w:r>
      <w:r w:rsidR="00483C86">
        <w:instrText>up activity.Findings – Results from econometric analyses indicate a positive correlation between participation in CP and start</w:instrText>
      </w:r>
      <w:r w:rsidR="00483C86">
        <w:rPr>
          <w:rFonts w:ascii="Times New Roman" w:hAnsi="Times New Roman" w:cs="Times New Roman"/>
        </w:rPr>
        <w:instrText>‐</w:instrText>
      </w:r>
      <w:r w:rsidR="00483C86">
        <w:instrText>up activity. The analyses also indicate that CP has more impact on male start</w:instrText>
      </w:r>
      <w:r w:rsidR="00483C86">
        <w:rPr>
          <w:rFonts w:ascii="Times New Roman" w:hAnsi="Times New Roman" w:cs="Times New Roman"/>
        </w:rPr>
        <w:instrText>‐</w:instrText>
      </w:r>
      <w:r w:rsidR="00483C86">
        <w:instrText>up activity as compared to women.Research limitations/implications – A lot of other influences occur between the participation in CP and the start</w:instrText>
      </w:r>
      <w:r w:rsidR="00483C86">
        <w:rPr>
          <w:rFonts w:ascii="Times New Roman" w:hAnsi="Times New Roman" w:cs="Times New Roman"/>
        </w:rPr>
        <w:instrText>‐</w:instrText>
      </w:r>
      <w:r w:rsidR="00483C86">
        <w:instrText>up activity. Although CP may be associated with more start</w:instrText>
      </w:r>
      <w:r w:rsidR="00483C86">
        <w:rPr>
          <w:rFonts w:ascii="Times New Roman" w:hAnsi="Times New Roman" w:cs="Times New Roman"/>
        </w:rPr>
        <w:instrText>‐</w:instrText>
      </w:r>
      <w:r w:rsidR="00483C86">
        <w:instrText>ups, these are not ne...","author":[{"dropping-particle":"","family":"Johansen","given":"Vegard","non-dropping-particle":"","parse-names":false,"suffix":""}],"container-title":"International Journal of Gender and Entrepreneurship","id":"ITEM-1","issue":"2","issued":{"date-parts":[["2013","6","20"]]},"page":"216-231","title":"Entrepreneurship education and start</w:instrText>
      </w:r>
      <w:r w:rsidR="00483C86">
        <w:rPr>
          <w:rFonts w:ascii="Times New Roman" w:hAnsi="Times New Roman" w:cs="Times New Roman"/>
        </w:rPr>
        <w:instrText>‐</w:instrText>
      </w:r>
      <w:r w:rsidR="00483C86">
        <w:instrText>up activity: a gender perspective","type":"article-journal","volume":"5"},"uris":["http://www.mendeley.com/documents/?uuid=63de8950-9d28-3f39-87ad-aa465d1673f7"]},{"id":"ITEM-2","itemData":{"DOI":"10.1016/J.JBUSVENT.2013.09.003","ISSN":"0883-9026","abstract":"Human capital obtained through education has been shown to be one of the strongest drivers of entrepreneurship performance. The entrepreneur's human capital, though, is only one of the input factors into the production process of her venture. In this paper we will analyze to what extent the education levels of other (potential) stakeholders affect the entrepreneur's performance. The education level of consumers may shape the demand function for an entrepreneur's output, whereas the education level of employees may affect the entrepreneur's productivity and thereby shape her supply function. Based on this, we hypothesize that the performance of an entrepreneur is not only affected positively by her own education level but also by the education level of the population. We find empirical support for this hypothesis using an eight year (1994–2001) panel of labor market participants in the EU-15 countries. An implication of our finding is that entrepreneurship and higher education policies should be considered in tandem with each other.","author":[{"dropping-particle":"","family":"Millán","given":"José María","non-dropping-particle":"","parse-names":false,"suffix":""},{"dropping-particle":"","family":"Congregado","given":"Emilio","non-dropping-particle":"","parse-names":false,"suffix":""},{"dropping-particle":"","family":"Román","given":"Concepción","non-dropping-particle":"","parse-names":false,"suffix":""},{"dropping-particle":"","family":"Praag","given":"Mirjam","non-dropping-particle":"van","parse-names":false,"suffix":""},{"dropping-particle":"","family":"Stel","given":"André","non-dropping-particle":"van","parse-names":false,"suffix":""}],"container-title":"Journal of Business Venturing","id":"ITEM-2","issue":"5","issued":{"date-parts":[["2014","9","1"]]},"page":"612-632","title":"The value of an educated population for an individual's entrepreneurship success","type":"article-journal","volume":"29"},"uris":["http://www.mendeley.com/documents/?uuid=0b61a4b4-b0b1-309e-88ca-b5918b435da5"]}],"mendeley":{"formattedCitation":"(Johansen, 2013; Millán et al., 2014)","plainTextFormattedCitation":"(Johansen, 2013; Millán et al., 2014)","previouslyFormattedCitation":"(Johansen, 2013; Millán et al., 2014)"},"properties":{"noteIndex":0},"schema":"https://github.com/citation-style-language/schema/raw/master/csl-citation.json"}</w:instrText>
      </w:r>
      <w:r w:rsidRPr="00FE6D3D">
        <w:rPr>
          <w:vertAlign w:val="superscript"/>
        </w:rPr>
        <w:fldChar w:fldCharType="separate"/>
      </w:r>
      <w:r w:rsidR="00BA57F9" w:rsidRPr="00BA57F9">
        <w:rPr>
          <w:noProof/>
        </w:rPr>
        <w:t>(Johansen, 2013; Millán et al., 2014)</w:t>
      </w:r>
      <w:r w:rsidRPr="00FE6D3D">
        <w:fldChar w:fldCharType="end"/>
      </w:r>
      <w:r w:rsidRPr="00FE6D3D">
        <w:t xml:space="preserve">. As a result, education and training </w:t>
      </w:r>
      <w:r w:rsidR="00AE5E23">
        <w:t xml:space="preserve">are important to encourage young </w:t>
      </w:r>
      <w:r w:rsidRPr="00FE6D3D">
        <w:t xml:space="preserve">individuals </w:t>
      </w:r>
      <w:r w:rsidR="00AE5E23">
        <w:t>to engage in start-up activity</w:t>
      </w:r>
      <w:r w:rsidRPr="00FE6D3D">
        <w:t>.</w:t>
      </w:r>
      <w:r w:rsidR="00FE6544">
        <w:t xml:space="preserve"> Therefore, </w:t>
      </w:r>
      <w:r w:rsidR="00BA57F9">
        <w:t>higher education institutions</w:t>
      </w:r>
      <w:r w:rsidR="007A0B40">
        <w:t xml:space="preserve"> </w:t>
      </w:r>
      <w:r w:rsidR="00FE6544">
        <w:t>provide educational support</w:t>
      </w:r>
      <w:r w:rsidR="00BA57F9">
        <w:t xml:space="preserve"> </w:t>
      </w:r>
      <w:r w:rsidR="00CA2832">
        <w:t>towards</w:t>
      </w:r>
      <w:r w:rsidR="00BA57F9">
        <w:t xml:space="preserve"> entrepreneurship</w:t>
      </w:r>
      <w:r w:rsidR="00E7531C">
        <w:t xml:space="preserve"> </w:t>
      </w:r>
      <w:r w:rsidR="00E7531C">
        <w:fldChar w:fldCharType="begin" w:fldLock="1"/>
      </w:r>
      <w:r w:rsidR="004429BD">
        <w:instrText>ADDIN CSL_CITATION {"citationItems":[{"id":"ITEM-1","itemData":{"DOI":"10.1504/IJESB.2010.029512","ISSN":"1476-1297","abstract":"Universities can go beyond entrepreneurship education in supporting student entrepreneurship. This study examines to what extent one Australian and four European universities do this and should do this, according to their students. A new scale for entrepreneurial support is developed and validated. Data from 2417 students show that the five universities provide much educational support, some concept development support and little business development support, that students particularly expect more concept development support and that entrepreneurial students differ from nonentrepreneurial students. The implications of these results for research and practice are discussed. Copyright © 2010 Inderscience Enterprises Ltd.","author":[{"dropping-particle":"","family":"Kraaijenbrink","given":"Jeroen","non-dropping-particle":"","parse-names":false,"suffix":""},{"dropping-particle":"","family":"Bos","given":"Ger","non-dropping-particle":"","parse-names":false,"suffix":""},{"dropping-particle":"","family":"Groen","given":"Aard","non-dropping-particle":"","parse-names":false,"suffix":""}],"container-title":"International Journal of Entrepreneurship and Small Business","id":"ITEM-1","issue":"1","issued":{"date-parts":[["2010"]]},"page":"110","title":"What do students think of the entrepreneurial support given by their universities?","type":"article-journal","volume":"9"},"uris":["http://www.mendeley.com/documents/?uuid=72b4b616-42e4-3bad-9360-2833325ad668"]},{"id":"ITEM-2","itemData":{"DOI":"10.1504/IJESB.2019.10021381","abstract":"Finding ways that foster entrepreneurship is a constant concern for policymakers. Education is seen as a key factor that may contribute in this regard. This study seeks to assess the relationship between entrepreneurship education and entrepreneurial intention in the context of a transition country. Using a dataset of 528 respondents, two groups (treated and controlled) were created following a quasi-experimental research design. To ensure the comparability of these two groups, propensity score matching and coarsened exact matching were performed. The study found a positive relationship between entrepreneurship education and entrepreneurial intention, which is consistent with previous studies. This research provides useful insights for policymakers and universities who are responsible for designing policies or curricula to encourage students to engage in entrepreneurial activities.","author":[{"dropping-particle":"","family":"Çera","given":"Edmond","non-dropping-particle":"","parse-names":false,"suffix":""},{"dropping-particle":"","family":"Çera","given":"Gentjan","non-dropping-particle":"","parse-names":false,"suffix":""},{"dropping-particle":"","family":"Skreli","given":"Engjell","non-dropping-particle":"","parse-names":false,"suffix":""}],"container-title":"International Journal of Entrepreneurship and Small Business","id":"ITEM-2","issued":{"date-parts":[["2020"]]},"title":"The relationship between entrepreneurship education and entrepreneurial intention: Evidence from a transition country","type":"article-journal","volume":"(in press)"},"uris":["http://www.mendeley.com/documents/?uuid=6f6c0a87-5cb5-3997-aaca-1c8ad6f3b64b"]},{"id":"ITEM-3","itemData":{"DOI":"10.7441/joc.2017.02.06","ISSN":"1804171X","abstract":"This study analyses the educational self-assessment of Hungarian under-graduate business students, focusing primarily on the concept of accuracy as students predict and evaluate their own accountancy performance in traditional and digital (Moodle) examinations. The main purpose of our research is to explore whether high-achieving students are more accurate in their self-assessment when predicting and evaluating their knowledge. Moreover, in our esti-mations, we also examine whether a gender gap in both self-estimation assessment results exists. In the pre- and post-examination predictions, the higher-achieving students seem to predict and evaluate their examination results more accurately than their lower-achieving fel-lows on the Moodle tests. Our conclusions also enable the enhancement of the employability of the coming generation of accountants and the competitiveness of higher education to achieve the desired outcomes. Moreover, higher education staff can identify evidence about which groups of students are in need of supplementary support when studying accountancy in the digital age.","author":[{"dropping-particle":"","family":"Máté","given":"Domicián","non-dropping-particle":"","parse-names":false,"suffix":""},{"dropping-particle":"","family":"Darabos","given":"Éva","non-dropping-particle":"","parse-names":false,"suffix":""}],"container-title":"Journal of Competitiveness","id":"ITEM-3","issue":"2","issued":{"date-parts":[["2017","6","30"]]},"page":"78-92","title":"Measuring the Accuracy of Self-assessment Among Undergraduate Students in Higher Education to Enhance Competitiveness","type":"article-journal","volume":"9"},"uris":["http://www.mendeley.com/documents/?uuid=ec8817fd-e383-312b-96d1-3c3cfbd48286"]},{"id":"ITEM-4","itemData":{"DOI":"10.17512/pjms.2018.17.2.05","abstract":"Student preparation for entrepreneurship has become a key strategic goal in the knowledge economy over the past decade. Young entrepreneurs represent the potential for successful start-ups, their innovative development and sustainable growth. The explored topic of difference between men and women is most significant in case of entrepreneurship propensity. The male population is more self-confident at all whilst the women have less various responses to the surveyed questions. All the dependent variables involved in the data set reach higher standard deviation for the male population than for the female population. Many research studies draw attention to gender differentiation in student attitudes towards entrepreneurship. Men choose to become entrepreneurs much more often than women, which is affected by many factors. The analysis outcome can conclude that gender of students is significant determinant of attitude toward both entrepreneurship environment (p &lt; 0.05) and especially entrepreneurship propensity (p &lt; 0.001).","author":[{"dropping-particle":"","family":"Gavurova","given":"B","non-dropping-particle":"","parse-names":false,"suffix":""},{"dropping-particle":"","family":"Belas","given":"Jaroslav","non-dropping-particle":"","parse-names":false,"suffix":""},{"dropping-particle":"","family":"Kotaskova","given":"A","non-dropping-particle":"","parse-names":false,"suffix":""},{"dropping-particle":"","family":"Cepel","given":"Martin","non-dropping-particle":"","parse-names":false,"suffix":""}],"container-title":"Polish Journal of Management Studies","id":"ITEM-4","issue":"2","issued":{"date-parts":[["2018"]]},"page":"52-62","title":"Management of education concepts in the field of entrepreneurship of university students in the Czech Republic","type":"article-journal","volume":"17"},"uris":["http://www.mendeley.com/documents/?uuid=6e1593b8-7d55-30ae-8d73-3f99787abfa3"]}],"mendeley":{"formattedCitation":"(Çera et al., 2020; Gavurova et al., 2018; Kraaijenbrink et al., 2010; Máté and Darabos, 2017)","plainTextFormattedCitation":"(Çera et al., 2020; Gavurova et al., 2018; Kraaijenbrink et al., 2010; Máté and Darabos, 2017)","previouslyFormattedCitation":"(Çera et al., 2020; Gavurova et al., 2018; Kraaijenbrink et al., 2010; Máté and Darabos, 2017)"},"properties":{"noteIndex":0},"schema":"https://github.com/citation-style-language/schema/raw/master/csl-citation.json"}</w:instrText>
      </w:r>
      <w:r w:rsidR="00E7531C">
        <w:fldChar w:fldCharType="separate"/>
      </w:r>
      <w:r w:rsidR="004429BD" w:rsidRPr="004429BD">
        <w:rPr>
          <w:noProof/>
        </w:rPr>
        <w:t>(Çera et al., 2020; Gavurova et al., 2018; Kraaijenbrink et al., 2010; Máté and Darabos, 2017)</w:t>
      </w:r>
      <w:r w:rsidR="00E7531C">
        <w:fldChar w:fldCharType="end"/>
      </w:r>
      <w:r w:rsidR="007A0B40">
        <w:t>.</w:t>
      </w:r>
    </w:p>
    <w:p w14:paraId="7F2946F1" w14:textId="5E697B4A" w:rsidR="007F03BE" w:rsidRDefault="007A0B40" w:rsidP="0003321D">
      <w:r>
        <w:t xml:space="preserve">University environment can either </w:t>
      </w:r>
      <w:r w:rsidR="00BA57F9">
        <w:t>encourage</w:t>
      </w:r>
      <w:r>
        <w:t xml:space="preserve"> students towards entrepreneurship or create </w:t>
      </w:r>
      <w:r w:rsidRPr="008D2E9A">
        <w:t>impediments</w:t>
      </w:r>
      <w:r>
        <w:t xml:space="preserve"> </w:t>
      </w:r>
      <w:r w:rsidR="00BA57F9">
        <w:t xml:space="preserve">for them </w:t>
      </w:r>
      <w:r w:rsidR="00BA57F9">
        <w:fldChar w:fldCharType="begin" w:fldLock="1"/>
      </w:r>
      <w:r w:rsidR="00E64D45">
        <w:instrText>ADDIN CSL_CITATION {"citationItems":[{"id":"ITEM-1","itemData":{"DOI":"10.1111/1467-9310.00288","ISSN":"0033-6807","abstract":"In the present study a covariance structure model is tested to identify the causes of entrepreneurial intent among engineering students. Specifically, we explore whether steady personal dispositions or whether perceptions of contextual founding conditions have an impact on the intention to found one’s own business. The survey of 512 students at the MIT School of Engineering broadly confirms the model. Personality traits have a strong impact on the attitude towards self–employment. The entrepreneurial attitude is strongly linked with the intention to start a new venture. The students’ personality therefore shows an indirect effect on intentions. Furthermore, the entrepreneurial intent is directly affected by perceived barriers and support factors in the entrepreneurship–related context. The findings have important implications for policy makers inside and outside universities.","author":[{"dropping-particle":"","family":"Lüthje","given":"Christian","non-dropping-particle":"","parse-names":false,"suffix":""},{"dropping-particle":"","family":"Franke","given":"Nikolaus","non-dropping-particle":"","parse-names":false,"suffix":""}],"container-title":"R and D Management","id":"ITEM-1","issue":"2","issued":{"date-parts":[["2003","3"]]},"page":"135-147","title":"The 'making' of an entrepreneur: testing a model of entrepreneurial intent among engineering students at MIT","type":"article-journal","volume":"33"},"uris":["http://www.mendeley.com/documents/?uuid=d1909726-b636-3df4-a80a-4c16ac14e93c"]}],"mendeley":{"formattedCitation":"(Lüthje and Franke, 2003)","plainTextFormattedCitation":"(Lüthje and Franke, 2003)","previouslyFormattedCitation":"(Lüthje and Franke, 2003)"},"properties":{"noteIndex":0},"schema":"https://github.com/citation-style-language/schema/raw/master/csl-citation.json"}</w:instrText>
      </w:r>
      <w:r w:rsidR="00BA57F9">
        <w:fldChar w:fldCharType="separate"/>
      </w:r>
      <w:r w:rsidR="00E7531C" w:rsidRPr="00E7531C">
        <w:rPr>
          <w:noProof/>
        </w:rPr>
        <w:t>(Lüthje and Franke, 2003)</w:t>
      </w:r>
      <w:r w:rsidR="00BA57F9">
        <w:fldChar w:fldCharType="end"/>
      </w:r>
      <w:r w:rsidR="00BA57F9">
        <w:t>. According to Franke and</w:t>
      </w:r>
      <w:r w:rsidR="00BA57F9" w:rsidRPr="008D2E9A">
        <w:t xml:space="preserve"> </w:t>
      </w:r>
      <w:proofErr w:type="spellStart"/>
      <w:r w:rsidR="00BA57F9" w:rsidRPr="008D2E9A">
        <w:t>Lüthje</w:t>
      </w:r>
      <w:proofErr w:type="spellEnd"/>
      <w:r w:rsidR="00BA57F9">
        <w:t xml:space="preserve"> </w:t>
      </w:r>
      <w:r w:rsidR="00BA57F9">
        <w:fldChar w:fldCharType="begin" w:fldLock="1"/>
      </w:r>
      <w:r w:rsidR="00B1583E">
        <w:instrText>ADDIN CSL_CITATION {"citationItems":[{"id":"ITEM-1","itemData":{"DOI":"10.1142/S0219877004000209","ISBN":"4121693248","ISSN":"0219-8770","abstract":"It is widely accepted that the educational system of universities has to provide an academic environment that may serve as a catalyst for high-technology start-ups. The academic tradition of entrepreneurship in German-speaking countries is very short. Until recently, fostering innovations and new product development through entrepreneurship has not been regarded as a primary task of universities. However, perspectives have changed in this respect, and there have been numerous attempts to enhance the role of university graduates as founders of innovative businesses. In this paper, we compare the entrepreneurial intentions of students at two German-speaking universities (the Vienna University of Economics and Business Administration and the University of Munich) with the corresponding results for a leading institution in this field: Massachusetts Institute of Technology (MIT). We find very distinct patterns of entrepreneurial spirit in these universities. The results also suggest that the lower level of founding intentions among students in Munich and Vienna may be attributed to their less distinctive entrepreneurship education. This leaves a great deal of room for improvement.","author":[{"dropping-particle":"","family":"Franke","given":"Nikolaus","non-dropping-particle":"","parse-names":false,"suffix":""},{"dropping-particle":"","family":"Lüthje","given":"Christian","non-dropping-particle":"","parse-names":false,"suffix":""}],"container-title":"International Journal of Innovation and Technology Management","id":"ITEM-1","issue":"3","issued":{"date-parts":[["2004","9","25"]]},"page":"269-288","title":"Entrepreneurial intentions of business students – A benchmarking study","type":"article-journal","volume":"1"},"suppress-author":1,"uris":["http://www.mendeley.com/documents/?uuid=1212d833-45e4-35a3-b234-4d21210a378d"]}],"mendeley":{"formattedCitation":"(2004)","plainTextFormattedCitation":"(2004)","previouslyFormattedCitation":"(2004)"},"properties":{"noteIndex":0},"schema":"https://github.com/citation-style-language/schema/raw/master/csl-citation.json"}</w:instrText>
      </w:r>
      <w:r w:rsidR="00BA57F9">
        <w:fldChar w:fldCharType="separate"/>
      </w:r>
      <w:r w:rsidR="00BA57F9" w:rsidRPr="00BA57F9">
        <w:rPr>
          <w:noProof/>
        </w:rPr>
        <w:t>(2004)</w:t>
      </w:r>
      <w:r w:rsidR="00BA57F9">
        <w:fldChar w:fldCharType="end"/>
      </w:r>
      <w:r w:rsidR="00BA57F9">
        <w:t xml:space="preserve">, university </w:t>
      </w:r>
      <w:r w:rsidR="00857CD2">
        <w:t>environment</w:t>
      </w:r>
      <w:r w:rsidR="00BA57F9">
        <w:t xml:space="preserve"> is among external factors that influence both attitude towards self-employment and entrepreneurial intention. </w:t>
      </w:r>
      <w:r w:rsidR="00857CD2">
        <w:t xml:space="preserve">A higher education institution can affect students’ intention to start a business by means of training, networking, inspirations etc. Universities create a </w:t>
      </w:r>
      <w:r w:rsidR="00857CD2" w:rsidRPr="00857CD2">
        <w:t xml:space="preserve">motivational environment </w:t>
      </w:r>
      <w:r w:rsidR="00857CD2">
        <w:t>by applying policies</w:t>
      </w:r>
      <w:r w:rsidR="00D27BA0">
        <w:t xml:space="preserve"> and instruments</w:t>
      </w:r>
      <w:r w:rsidR="00857CD2">
        <w:t xml:space="preserve"> that trigger students towards entrepreneurship</w:t>
      </w:r>
      <w:r w:rsidR="00D27BA0">
        <w:t xml:space="preserve"> </w:t>
      </w:r>
      <w:r w:rsidR="00D27BA0">
        <w:fldChar w:fldCharType="begin" w:fldLock="1"/>
      </w:r>
      <w:r w:rsidR="00D27BA0">
        <w:instrText>ADDIN CSL_CITATION {"citationItems":[{"id":"ITEM-1","itemData":{"DOI":"10.1111/jsbm.12361","ISSN":"00472778","author":[{"dropping-particle":"","family":"Feola","given":"Rosangela","non-dropping-particle":"","parse-names":false,"suffix":""},{"dropping-particle":"","family":"Vesci","given":"Massimiliano","non-dropping-particle":"","parse-names":false,"suffix":""},{"dropping-particle":"","family":"Botti","given":"Antonio","non-dropping-particle":"","parse-names":false,"suffix":""},{"dropping-particle":"","family":"Parente","given":"Roberto","non-dropping-particle":"","parse-names":false,"suffix":""}],"container-title":"Journal of Small Business Management","id":"ITEM-1","issued":{"date-parts":[["2017","9","28"]]},"title":"The Determinants of Entrepreneurial Intention of Young Researchers: Combining the Theory of Planned Behavior with the Triple Helix Model","type":"article-journal"},"uris":["http://www.mendeley.com/documents/?uuid=13c56a06-e1e6-3d59-bf93-74a4ce0e536a"]}],"mendeley":{"formattedCitation":"(Feola et al., 2017)","plainTextFormattedCitation":"(Feola et al., 2017)","previouslyFormattedCitation":"(Feola et al., 2017)"},"properties":{"noteIndex":0},"schema":"https://github.com/citation-style-language/schema/raw/master/csl-citation.json"}</w:instrText>
      </w:r>
      <w:r w:rsidR="00D27BA0">
        <w:fldChar w:fldCharType="separate"/>
      </w:r>
      <w:r w:rsidR="00D27BA0" w:rsidRPr="00D27BA0">
        <w:rPr>
          <w:noProof/>
        </w:rPr>
        <w:t>(Feola et al., 2017)</w:t>
      </w:r>
      <w:r w:rsidR="00D27BA0">
        <w:fldChar w:fldCharType="end"/>
      </w:r>
      <w:r w:rsidR="00857CD2">
        <w:t>. Thus</w:t>
      </w:r>
      <w:r w:rsidR="007F03BE" w:rsidRPr="007F03BE">
        <w:t xml:space="preserve">, </w:t>
      </w:r>
      <w:r w:rsidR="00857CD2">
        <w:t>higher education institutions</w:t>
      </w:r>
      <w:r w:rsidR="007F03BE" w:rsidRPr="007F03BE">
        <w:t xml:space="preserve"> have </w:t>
      </w:r>
      <w:r w:rsidR="00857CD2">
        <w:t xml:space="preserve">essential </w:t>
      </w:r>
      <w:r w:rsidR="007F03BE" w:rsidRPr="007F03BE">
        <w:t xml:space="preserve">roles in </w:t>
      </w:r>
      <w:r w:rsidR="00857CD2">
        <w:t xml:space="preserve">motivating students </w:t>
      </w:r>
      <w:r w:rsidR="007F03BE" w:rsidRPr="007F03BE">
        <w:t>to choose an entrepreneurial career</w:t>
      </w:r>
      <w:r w:rsidR="007F03BE">
        <w:t xml:space="preserve"> </w:t>
      </w:r>
      <w:r w:rsidR="007F03BE">
        <w:fldChar w:fldCharType="begin" w:fldLock="1"/>
      </w:r>
      <w:r w:rsidR="00483C86">
        <w:instrText>ADDIN CSL_CITATION {"citationItems":[{"id":"ITEM-1","itemData":{"DOI":"10.1108/03090590910939049","ISSN":"0309-0590","abstract":"Access to this document was granted through an Emerald subscription provided by 426046 [] For Authors If you would like to write for this, or any other Emerald publication, then please use our Emerald for Authors service information about how to choose which publication to write for and submission guidelines are available for all. Please visit www.emeraldinsight.com/authors for more information. About Emerald www.emeraldinsight.com Emerald is a global publisher linking research and practice to the benefit of society. The company manages a portfolio of more than 290 journals and over 2,350 books and book series volumes, as well as providing an extensive range of online products and additional customer resources and services. Emerald is both COUNTER 4 and TRANSFER compliant. The organization is a partner of the Committee on Publication Ethics (COPE) and also works with Portico and the LOCKSS initiative for digital archive preservation. Abstract Purpose – Fostering entrepreneurship needs a twofold policy that should focus on both the current situation and future prospect of entrepreneurship. Although many scholars and policy makers devote their attention to the first foci of issue, it is equally important to map out the future context of entrepreneurship. The purpose of this paper is to fill this void by analysing the impacts of some contextual factors on entrepreneurial intention of university students. Design/methodology/approach – In the study, a model was proposed and empirically tested on a sample of 300 university students in Turkey. The entrepreneurial support model (ESM) considers predominantly the impact of contextual factors on entrepreneurial intention. In the model, entrepreneurial intention is taken as a function of educational, relational, and structural supports. Findings – The results of the survey showed that educational and structural support factors affect the entrepreneurial intention of students. Research limitations/implications – The paper contributes to the literature by theorizing and empirically testing how some factors affect the entrepreneurial intention of university students. Although the study is subject to some limitations, it is believed that these limitations can be overcome with further studies. Practical implications – The results of the study may have valuable implications for the policy makers and educators. Originality/value – Since today's youth are the potential entrepreneurs of the future, understanding their perce…","author":[{"dropping-particle":"","family":"Turker","given":"Duygu","non-dropping-particle":"","parse-names":false,"suffix":""},{"dropping-particle":"","family":"Sonmez Selcuk","given":"Senem","non-dropping-particle":"","parse-names":false,"suffix":""}],"container-title":"Journal of European Industrial Training","id":"ITEM-1","issue":"2","issued":{"date-parts":[["2009","2","27"]]},"page":"142-159","title":"Which factors affect entrepreneurial intention of university students?","type":"article-journal","volume":"33"},"uris":["http://www.mendeley.com/documents/?uuid=f61e6b5b-d8d8-379f-a121-abd9fdd8491c"]},{"id":"ITEM-2","itemData":{"DOI":"10.1108/JSBED-10-2015-0149","ISSN":"1462-6004","abstract":"Purpose – The purpose of this paper is to foster entrepreneurship among students and incubate more start-ups for economic prosperity, universities around the globe are required to play key role in developing overall conducive eco-system for student fraternity. Some previous studies have analysed student entrepreneurship and impact of entrepreneurship courses. However, role of universities as provider and enabler of entrepreneurial environment and its impact on entrepreneurial intent among students has not been studied in a cross-cultural context. Considering this, present study seeks to examine role played by universities in fostering entrepreneurial intention among post-graduate students. Design/methodology/approach – Researcher has taken the framework suggested by Kraaijenbrink et al. (2010) to understand university environment and theory of planned behaviour (Ajzen, 1985) to measure entrepreneurial intention and its antecedents among final year post-graduate management students of India, Malaysia and S...","author":[{"dropping-particle":"","family":"Trivedi","given":"Rohit","non-dropping-particle":"","parse-names":false,"suffix":""}],"container-title":"Journal of Small Business and Enterprise Development","id":"ITEM-2","issue":"3","issued":{"date-parts":[["2016","8","15"]]},"page":"790-811","title":"Does university play significant role in shaping entrepreneurial intention? A cross-country comparative analysis","type":"article-journal","volume":"23"},"uris":["http://www.mendeley.com/documents/?uuid=f881978d-8d64-3fee-9898-d23c736adee5"]}],"mendeley":{"formattedCitation":"(Trivedi, 2016; Turker and Sonmez Selcuk, 2009)","plainTextFormattedCitation":"(Trivedi, 2016; Turker and Sonmez Selcuk, 2009)","previouslyFormattedCitation":"(Trivedi, 2016; Turker and Sonmez Selcuk, 2009)"},"properties":{"noteIndex":0},"schema":"https://github.com/citation-style-language/schema/raw/master/csl-citation.json"}</w:instrText>
      </w:r>
      <w:r w:rsidR="007F03BE">
        <w:fldChar w:fldCharType="separate"/>
      </w:r>
      <w:r w:rsidR="00E7531C" w:rsidRPr="00E7531C">
        <w:rPr>
          <w:noProof/>
        </w:rPr>
        <w:t>(Trivedi, 2016; Turker and Sonmez Selcuk, 2009)</w:t>
      </w:r>
      <w:r w:rsidR="007F03BE">
        <w:fldChar w:fldCharType="end"/>
      </w:r>
      <w:r w:rsidR="007F03BE" w:rsidRPr="007F03BE">
        <w:t>.</w:t>
      </w:r>
      <w:r w:rsidR="00CE4F89">
        <w:t xml:space="preserve"> Based on the above discussion a hypothesis can be formulated:</w:t>
      </w:r>
    </w:p>
    <w:p w14:paraId="3CEBF21D" w14:textId="21EEC7C9" w:rsidR="00CE4F89" w:rsidRPr="008D2E9A" w:rsidRDefault="00CE4F89" w:rsidP="00CE4F89">
      <w:r w:rsidRPr="008D2E9A">
        <w:t xml:space="preserve">Hypothesis </w:t>
      </w:r>
      <w:r>
        <w:t>1</w:t>
      </w:r>
      <w:r w:rsidRPr="008D2E9A">
        <w:t xml:space="preserve"> (H</w:t>
      </w:r>
      <w:r>
        <w:t>1</w:t>
      </w:r>
      <w:r w:rsidRPr="008D2E9A">
        <w:t xml:space="preserve">): </w:t>
      </w:r>
      <w:r w:rsidR="00873A14">
        <w:rPr>
          <w:i/>
        </w:rPr>
        <w:t>Entrepreneurial intention</w:t>
      </w:r>
      <w:r w:rsidRPr="008D2E9A">
        <w:rPr>
          <w:i/>
        </w:rPr>
        <w:t xml:space="preserve"> is positively affected by </w:t>
      </w:r>
      <w:r>
        <w:rPr>
          <w:i/>
        </w:rPr>
        <w:t>university</w:t>
      </w:r>
      <w:r w:rsidRPr="008D2E9A">
        <w:rPr>
          <w:i/>
        </w:rPr>
        <w:t xml:space="preserve"> environment</w:t>
      </w:r>
      <w:r w:rsidR="009677C7">
        <w:t>.</w:t>
      </w:r>
    </w:p>
    <w:p w14:paraId="6A03A36F" w14:textId="01A0268D" w:rsidR="0032086E" w:rsidRPr="008D2E9A" w:rsidRDefault="002C42D0" w:rsidP="0032086E">
      <w:pPr>
        <w:rPr>
          <w:highlight w:val="yellow"/>
        </w:rPr>
      </w:pPr>
      <w:r>
        <w:t>T</w:t>
      </w:r>
      <w:r w:rsidR="00D962E3" w:rsidRPr="002C42D0">
        <w:t>he social learning theory</w:t>
      </w:r>
      <w:r>
        <w:t xml:space="preserve"> claims that</w:t>
      </w:r>
      <w:r w:rsidR="00D962E3" w:rsidRPr="002C42D0">
        <w:t xml:space="preserve"> </w:t>
      </w:r>
      <w:r>
        <w:t>external factors (</w:t>
      </w:r>
      <w:r w:rsidR="00D962E3" w:rsidRPr="002C42D0">
        <w:t xml:space="preserve">environmental </w:t>
      </w:r>
      <w:r>
        <w:t xml:space="preserve">ones) </w:t>
      </w:r>
      <w:r w:rsidR="00D962E3" w:rsidRPr="002C42D0">
        <w:t xml:space="preserve">have a </w:t>
      </w:r>
      <w:r>
        <w:t>key</w:t>
      </w:r>
      <w:r w:rsidR="00D962E3" w:rsidRPr="002C42D0">
        <w:t xml:space="preserve"> </w:t>
      </w:r>
      <w:r>
        <w:t xml:space="preserve">role </w:t>
      </w:r>
      <w:r w:rsidR="009D0446">
        <w:t>i</w:t>
      </w:r>
      <w:r>
        <w:t xml:space="preserve">n </w:t>
      </w:r>
      <w:r w:rsidR="00D962E3" w:rsidRPr="002C42D0">
        <w:t xml:space="preserve">learning and higher cognitive processes </w:t>
      </w:r>
      <w:r w:rsidR="00D962E3" w:rsidRPr="002C42D0">
        <w:fldChar w:fldCharType="begin" w:fldLock="1"/>
      </w:r>
      <w:r w:rsidR="00A51650">
        <w:instrText>ADDIN CSL_CITATION {"citationItems":[{"id":"ITEM-1","itemData":{"author":[{"dropping-particle":"","family":"Bandura","given":"Albert","non-dropping-particle":"","parse-names":false,"suffix":""}],"id":"ITEM-1","issued":{"date-parts":[["1997"]]},"number-of-pages":"604","publisher":"Worth Publishers","publisher-place":"New York, NY","title":"Self-efficacy: The exercise of control","type":"book"},"uris":["http://www.mendeley.com/documents/?uuid=dd66b4d2-681b-41bd-9d85-e19d1ff3450b"]}],"mendeley":{"formattedCitation":"(Bandura, 1997)","plainTextFormattedCitation":"(Bandura, 1997)","previouslyFormattedCitation":"(Bandura, 1997)"},"properties":{"noteIndex":0},"schema":"https://github.com/citation-style-language/schema/raw/master/csl-citation.json"}</w:instrText>
      </w:r>
      <w:r w:rsidR="00D962E3" w:rsidRPr="002C42D0">
        <w:fldChar w:fldCharType="separate"/>
      </w:r>
      <w:r w:rsidR="00D962E3" w:rsidRPr="002C42D0">
        <w:rPr>
          <w:noProof/>
        </w:rPr>
        <w:t>(Bandura, 1997)</w:t>
      </w:r>
      <w:r w:rsidR="00D962E3" w:rsidRPr="002C42D0">
        <w:fldChar w:fldCharType="end"/>
      </w:r>
      <w:r w:rsidR="00D962E3" w:rsidRPr="002C42D0">
        <w:t xml:space="preserve">. </w:t>
      </w:r>
      <w:r w:rsidR="007517B4" w:rsidRPr="002C42D0">
        <w:t>So</w:t>
      </w:r>
      <w:r w:rsidR="00D962E3" w:rsidRPr="002C42D0">
        <w:t xml:space="preserve">, </w:t>
      </w:r>
      <w:r>
        <w:t>an individual’s behaviour</w:t>
      </w:r>
      <w:r w:rsidR="00D962E3" w:rsidRPr="002C42D0">
        <w:t xml:space="preserve"> </w:t>
      </w:r>
      <w:r>
        <w:t xml:space="preserve">can </w:t>
      </w:r>
      <w:r w:rsidR="00D962E3" w:rsidRPr="002C42D0">
        <w:t xml:space="preserve">be the result of </w:t>
      </w:r>
      <w:r w:rsidR="007A15C5">
        <w:t>stimulus originating</w:t>
      </w:r>
      <w:r>
        <w:t xml:space="preserve"> from </w:t>
      </w:r>
      <w:r w:rsidR="00D962E3" w:rsidRPr="002C42D0">
        <w:t xml:space="preserve">environmental </w:t>
      </w:r>
      <w:r w:rsidR="007517B4">
        <w:t>conditions</w:t>
      </w:r>
      <w:r w:rsidR="00D962E3" w:rsidRPr="002C42D0">
        <w:t>.</w:t>
      </w:r>
      <w:r w:rsidR="00A51650">
        <w:t xml:space="preserve"> According to North </w:t>
      </w:r>
      <w:r w:rsidR="00A51650">
        <w:fldChar w:fldCharType="begin" w:fldLock="1"/>
      </w:r>
      <w:r w:rsidR="00A51650">
        <w:instrText>ADDIN CSL_CITATION {"citationItems":[{"id":"ITEM-1","itemData":{"ISBN":"0521397340","abstract":"Part I. Institutions -- 1. An introduction to institutions and institutional change -- 2. Cooperation: the theoretical problem -- 3. The behavioural assumptions in a theory of institutions -- 4. A transaction cost theory of exchange -- 5. Informal constraints -- 6. Formal constraints -- 7. Enforcement -- 8. Institutions and transaction and transformation costs -- Part II. Institutional Change -- 9. Organizations, learning, and institutional change -- 10. Stability and institutional change -- 11. The path of institutional change -- Part III. Economic Performance -- 12. Institutions, economic theory, and economic performance -- 13. Stablity and change in economic history -- 14. Incorporating institutional analysis into economic history: prospects and puzzles.","author":[{"dropping-particle":"","family":"North","given":"Douglass C.","non-dropping-particle":"","parse-names":false,"suffix":""}],"id":"ITEM-1","issued":{"date-parts":[["1990"]]},"number-of-pages":"152","publisher":"Cambridge University Press","title":"Institutions, institutional change, and economic performance","type":"book"},"suppress-author":1,"uris":["http://www.mendeley.com/documents/?uuid=782c2981-be1d-30d2-b817-bcc671269597"]}],"mendeley":{"formattedCitation":"(1990)","plainTextFormattedCitation":"(1990)","previouslyFormattedCitation":"(1990)"},"properties":{"noteIndex":0},"schema":"https://github.com/citation-style-language/schema/raw/master/csl-citation.json"}</w:instrText>
      </w:r>
      <w:r w:rsidR="00A51650">
        <w:fldChar w:fldCharType="separate"/>
      </w:r>
      <w:r w:rsidR="00A51650" w:rsidRPr="00A51650">
        <w:rPr>
          <w:noProof/>
        </w:rPr>
        <w:t>(1990)</w:t>
      </w:r>
      <w:r w:rsidR="00A51650">
        <w:fldChar w:fldCharType="end"/>
      </w:r>
      <w:r w:rsidR="00A51650">
        <w:t xml:space="preserve">, these factors can be </w:t>
      </w:r>
      <w:r w:rsidR="007517B4">
        <w:t>grouped</w:t>
      </w:r>
      <w:r w:rsidR="00A51650">
        <w:t xml:space="preserve"> into formal and informal institutions. </w:t>
      </w:r>
      <w:r w:rsidR="009D0446">
        <w:t>N</w:t>
      </w:r>
      <w:r w:rsidR="00A51650" w:rsidRPr="00A51650">
        <w:t xml:space="preserve">umerous scholars have examined the relationship between institutions and </w:t>
      </w:r>
      <w:r w:rsidR="0032086E" w:rsidRPr="00A51650">
        <w:t>intention</w:t>
      </w:r>
      <w:r w:rsidR="00A51650" w:rsidRPr="00A51650">
        <w:t xml:space="preserve"> to start a business</w:t>
      </w:r>
      <w:r w:rsidR="0032086E" w:rsidRPr="00A51650">
        <w:t xml:space="preserve"> </w:t>
      </w:r>
      <w:r w:rsidR="0032086E" w:rsidRPr="00A51650">
        <w:fldChar w:fldCharType="begin" w:fldLock="1"/>
      </w:r>
      <w:r w:rsidR="00E64D45">
        <w:instrText>ADDIN CSL_CITATION {"citationItems":[{"id":"ITEM-1","itemData":{"DOI":"10.1142/S1084946711001811","ISSN":"1084-9467","abstract":"This study examines a number of proposed relationships between formal and informal institutional factors that impact the entrepreneurial intent (EI) of 477 university business students in Germany, Russia and the United States, as well as similarities and differences in these relationships between countries. This is the first study, of which we are aware, to develop an instrument to measure the impact of formal institutional factors on EI based upon the World Bank's Doing Business Report. Overall, the results give only minor support for the influence of formal institutional factors on EI with the greater impact appearing to come from the informal institutions of need, social norms and parental experience. Theoretical and practical implications are discussed.","author":[{"dropping-particle":"","family":"Engle","given":"Robert L.","non-dropping-particle":"","parse-names":false,"suffix":""},{"dropping-particle":"","family":"Schlaegel","given":"Christopher","non-dropping-particle":"","parse-names":false,"suffix":""},{"dropping-particle":"","family":"Dimitriadi","given":"Nikolay","non-dropping-particle":"","parse-names":false,"suffix":""}],"container-title":"Journal of Developmental Entrepreneurship","id":"ITEM-1","issue":"02","issued":{"date-parts":[["2011","6","21"]]},"page":"227-250","publisher":"World Scientific Publishing Company","title":"Institutions and entrepreneurial intent: A cross-country study","type":"article-journal","volume":"16"},"uris":["http://www.mendeley.com/documents/?uuid=e404b21c-9872-3813-9d8a-812580052195"]},{"id":"ITEM-2","itemData":{"DOI":"10.1057/palgrave.jibs.8400375","ISSN":"0047-2506","author":[{"dropping-particle":"","family":"Jackson","given":"Gregory","non-dropping-particle":"","parse-names":false,"suffix":""},{"dropping-particle":"","family":"Deeg","given":"Richard","non-dropping-particle":"","parse-names":false,"suffix":""}],"container-title":"Journal of International Business Studies","id":"ITEM-2","issue":"4","issued":{"date-parts":[["2008","6","27"]]},"page":"540-561","title":"Comparing capitalisms: understanding institutional diversity and its implications for international business","type":"article-journal","volume":"39"},"uris":["http://www.mendeley.com/documents/?uuid=eeada059-3ea7-3607-a3ac-87eefbebb58c"]},{"id":"ITEM-3","itemData":{"DOI":"10.1080/08985620903233929","ISSN":"0898-5626","abstract":"Empirical research has recently paid considerable attention to the role of environmental factors in explaining regional variations in entrepreneurial activity. However, cognitive models have not usually included these factors in their analyses. Therefore, the main objective of this study is to identify some of the environmental cognitive elements that may explain regional differences in start-up intentions. Thus, an entrepreneurial intention model is developed, theoretically based on the planned behaviour approach, institutional economic theory and social capital theory. The empirical analysis is carried out using structural equation techniques over a sample of 549 final year university students from two Spanish regions (Catalonia and Andalusia). Results confirm that valuation of entrepreneurship in each region helps explain regional differences in entrepreneurial intentions. As expected, social valuation of the entrepreneur was higher in the more developed region (Catalonia), positively affecting perceiv...","author":[{"dropping-particle":"","family":"Liñán","given":"Francisco","non-dropping-particle":"","parse-names":false,"suffix":""},{"dropping-particle":"","family":"Urbano","given":"David","non-dropping-particle":"","parse-names":false,"suffix":""},{"dropping-particle":"","family":"Guerrero","given":"Maribel","non-dropping-particle":"","parse-names":false,"suffix":""}],"container-title":"Entrepreneurship &amp; Regional Development","id":"ITEM-3","issue":"3-4","issued":{"date-parts":[["2011","4"]]},"page":"187-215","title":"Regional variations in entrepreneurial cognitions: Start-up intentions of university students in Spain","type":"article-journal","volume":"23"},"uris":["http://www.mendeley.com/documents/?uuid=d193aa8e-f386-34d2-bf00-4b27a2f4bc2b"]}],"mendeley":{"formattedCitation":"(Engle et al., 2011; Jackson and Deeg, 2008; Liñán et al., 2011)","plainTextFormattedCitation":"(Engle et al., 2011; Jackson and Deeg, 2008; Liñán et al., 2011)","previouslyFormattedCitation":"(Engle et al., 2011; Jackson and Deeg, 2008; Liñán et al., 2011)"},"properties":{"noteIndex":0},"schema":"https://github.com/citation-style-language/schema/raw/master/csl-citation.json"}</w:instrText>
      </w:r>
      <w:r w:rsidR="0032086E" w:rsidRPr="00A51650">
        <w:fldChar w:fldCharType="separate"/>
      </w:r>
      <w:r w:rsidR="00092D61" w:rsidRPr="00092D61">
        <w:rPr>
          <w:noProof/>
        </w:rPr>
        <w:t>(Engle et al., 2011; Jackson and Deeg, 2008; Liñán et al., 2011)</w:t>
      </w:r>
      <w:r w:rsidR="0032086E" w:rsidRPr="00A51650">
        <w:fldChar w:fldCharType="end"/>
      </w:r>
      <w:r w:rsidR="0032086E" w:rsidRPr="00A51650">
        <w:t xml:space="preserve">. </w:t>
      </w:r>
      <w:r w:rsidR="002B04CD" w:rsidRPr="006E4F2C">
        <w:t xml:space="preserve">Environmental conditions </w:t>
      </w:r>
      <w:r w:rsidR="002B04CD">
        <w:t>impact individual</w:t>
      </w:r>
      <w:r w:rsidR="002B04CD" w:rsidRPr="006E4F2C">
        <w:t>s</w:t>
      </w:r>
      <w:r w:rsidR="002B04CD">
        <w:t>’</w:t>
      </w:r>
      <w:r w:rsidR="002B04CD" w:rsidRPr="006E4F2C">
        <w:t xml:space="preserve"> intentions by </w:t>
      </w:r>
      <w:r w:rsidR="002B04CD">
        <w:t xml:space="preserve">influencing </w:t>
      </w:r>
      <w:r w:rsidR="002B04CD" w:rsidRPr="006E4F2C">
        <w:t>perceptions and beliefs</w:t>
      </w:r>
      <w:r w:rsidR="002B04CD">
        <w:t xml:space="preserve"> </w:t>
      </w:r>
      <w:r w:rsidR="002B04CD" w:rsidRPr="006E4F2C">
        <w:fldChar w:fldCharType="begin" w:fldLock="1"/>
      </w:r>
      <w:r w:rsidR="00E7531C">
        <w:instrText>ADDIN CSL_CITATION {"citationItems":[{"id":"ITEM-1","itemData":{"author":[{"dropping-particle":"","family":"Ajzen","given":"Icek","non-dropping-particle":"","parse-names":false,"suffix":""},{"dropping-particle":"","family":"Fshbein","given":"M.","non-dropping-particle":"","parse-names":false,"suffix":""}],"chapter-number":"5","container-title":"The Handbook of Attitudes","editor":[{"dropping-particle":"","family":"Albarracin, D., Johnson, B. T., Zanna","given":"M. P.","non-dropping-particle":"","parse-names":false,"suffix":""}],"id":"ITEM-1","issued":{"date-parts":[["2005"]]},"page":"173-221","publisher":"Lawrence Erlbaum Associates","publisher-place":"Mahwah, US","title":"The influence of attitudes on behaviour","type":"chapter"},"uris":["http://www.mendeley.com/documents/?uuid=8ec0f496-e33a-37e8-9c60-84659a277c34"]}],"mendeley":{"formattedCitation":"(Ajzen and Fshbein, 2005)","plainTextFormattedCitation":"(Ajzen and Fshbein, 2005)","previouslyFormattedCitation":"(Ajzen and Fshbein, 2005)"},"properties":{"noteIndex":0},"schema":"https://github.com/citation-style-language/schema/raw/master/csl-citation.json"}</w:instrText>
      </w:r>
      <w:r w:rsidR="002B04CD" w:rsidRPr="006E4F2C">
        <w:fldChar w:fldCharType="separate"/>
      </w:r>
      <w:r w:rsidR="00E7531C" w:rsidRPr="00E7531C">
        <w:rPr>
          <w:noProof/>
        </w:rPr>
        <w:t>(Ajzen and Fshbein, 2005)</w:t>
      </w:r>
      <w:r w:rsidR="002B04CD" w:rsidRPr="006E4F2C">
        <w:fldChar w:fldCharType="end"/>
      </w:r>
      <w:r w:rsidR="002B04CD" w:rsidRPr="006E4F2C">
        <w:t>.</w:t>
      </w:r>
    </w:p>
    <w:p w14:paraId="27530E80" w14:textId="132314FF" w:rsidR="00D962E3" w:rsidRPr="008D2E9A" w:rsidRDefault="00F91A5D" w:rsidP="0032086E">
      <w:r w:rsidRPr="00F91A5D">
        <w:t>A vast of literature ha</w:t>
      </w:r>
      <w:r w:rsidR="009D0446">
        <w:t>s</w:t>
      </w:r>
      <w:r w:rsidRPr="00F91A5D">
        <w:t xml:space="preserve"> </w:t>
      </w:r>
      <w:r>
        <w:t xml:space="preserve">been focused on </w:t>
      </w:r>
      <w:r w:rsidR="009D0446">
        <w:t xml:space="preserve">the </w:t>
      </w:r>
      <w:r>
        <w:t xml:space="preserve">economic environment only as factors that would shape entrepreneurial intention </w:t>
      </w:r>
      <w:r w:rsidR="00971B69" w:rsidRPr="008D2E9A">
        <w:fldChar w:fldCharType="begin" w:fldLock="1"/>
      </w:r>
      <w:r w:rsidR="00757F02">
        <w:instrText>ADDIN CSL_CITATION {"citationItems":[{"id":"ITEM-1","itemData":{"DOI":"10.1007/s11365-005-2591-7","ISSN":"1554-7191","abstract":"I argue that to better understand the emergence of entrepreneurial activity in a given country,we need to complement the analysis of the psychological and non-psychological characteristics of the individual entrepreneur that currently dominates entrepreneurship studies with the analysis of environmental charac- teristics in terms of the availability of resources and competition, as well as the conditions of the institutions that govern economic activity. These three groups of factors enable the entrepreneur not only to identify a business opportunity, but also to exploit it, and create a firmthat achieves profitability and generateswealth.","author":[{"dropping-particle":"","family":"Cuervo","given":"Alvaro","non-dropping-particle":"","parse-names":false,"suffix":""}],"container-title":"The International Entrepreneurship and Management Journal","id":"ITEM-1","issue":"3","issued":{"date-parts":[["2005","9"]]},"page":"293-311","title":"Individual and Environmental Determinants of Entrepreneurship","type":"article-journal","volume":"1"},"uris":["http://www.mendeley.com/documents/?uuid=3b9d9cc2-9b87-356b-b4cd-81efe98ea037"]},{"id":"ITEM-2","itemData":{"DOI":"10.1142/S1084946711001811","ISSN":"1084-9467","abstract":"This study examines a number of proposed relationships between formal and informal institutional factors that impact the entrepreneurial intent (EI) of 477 university business students in Germany, Russia and the United States, as well as similarities and differences in these relationships between countries. This is the first study, of which we are aware, to develop an instrument to measure the impact of formal institutional factors on EI based upon the World Bank's Doing Business Report. Overall, the results give only minor support for the influence of formal institutional factors on EI with the greater impact appearing to come from the informal institutions of need, social norms and parental experience. Theoretical and practical implications are discussed.","author":[{"dropping-particle":"","family":"Engle","given":"Robert L.","non-dropping-particle":"","parse-names":false,"suffix":""},{"dropping-particle":"","family":"Schlaegel","given":"Christopher","non-dropping-particle":"","parse-names":false,"suffix":""},{"dropping-particle":"","family":"Dimitriadi","given":"Nikolay","non-dropping-particle":"","parse-names":false,"suffix":""}],"container-title":"Journal of Developmental Entrepreneurship","id":"ITEM-2","issue":"02","issued":{"date-parts":[["2011","6","21"]]},"page":"227-250","publisher":"World Scientific Publishing Company","title":"Institutions and entrepreneurial intent: A cross-country study","type":"article-journal","volume":"16"},"uris":["http://www.mendeley.com/documents/?uuid=e404b21c-9872-3813-9d8a-812580052195"]}],"mendeley":{"formattedCitation":"(Cuervo, 2005; Engle et al., 2011)","plainTextFormattedCitation":"(Cuervo, 2005; Engle et al., 2011)","previouslyFormattedCitation":"(Cuervo, 2005; Engle et al., 2011)"},"properties":{"noteIndex":0},"schema":"https://github.com/citation-style-language/schema/raw/master/csl-citation.json"}</w:instrText>
      </w:r>
      <w:r w:rsidR="00971B69" w:rsidRPr="008D2E9A">
        <w:fldChar w:fldCharType="separate"/>
      </w:r>
      <w:r w:rsidR="007B03CE" w:rsidRPr="007B03CE">
        <w:rPr>
          <w:noProof/>
        </w:rPr>
        <w:t>(Cuervo, 2005; Engle et al., 2011)</w:t>
      </w:r>
      <w:r w:rsidR="00971B69" w:rsidRPr="008D2E9A">
        <w:fldChar w:fldCharType="end"/>
      </w:r>
      <w:r>
        <w:t>.</w:t>
      </w:r>
      <w:r w:rsidR="006E4F2C">
        <w:t xml:space="preserve"> Economic development impacts on opportunity structure, resources, capabilities and interests, which in turn predict behaviours </w:t>
      </w:r>
      <w:r w:rsidR="006E4F2C" w:rsidRPr="006E4F2C">
        <w:fldChar w:fldCharType="begin" w:fldLock="1"/>
      </w:r>
      <w:r w:rsidR="00483C86">
        <w:instrText>ADDIN CSL_CITATION {"citationItems":[{"id":"ITEM-1","itemData":{"ISSN":"16492269","abstract":"The rate of entrepreneurship, a multidimensional concept including both the percentage of existing business owners in the labor force as well as the start-up rate of new enterprises, varies substantially across countries and over periods of time. Data for several modern Western nations including the United States, the United Kingdom and the Netherlands suggest a U-shaped recovery in rate of entrepreneurship (as measured by business ownership) toward the end of the 20th century. However, the timing, pattern and extent of this recovery vary substantially across nations. The reasons for this large variation in rate of entrepreneurship across time and by country are by no means straightforward. This paper provides a framework explaining the causes of the variation in rate of entrepreneurship across countries. The last part of the paper illustrates the framework with two historical case studies: the Dutch Golden Age of the 17th century and Britain’s First Industrial Revolution (1760-1830). The approach taken is eclectic, integrating various research streams in the social sciences. Policy implications are also proposed.","author":[{"dropping-particle":"","family":"Wennekers","given":"Sander A.R.M.","non-dropping-particle":"","parse-names":false,"suffix":""},{"dropping-particle":"","family":"Uhlaner","given":"Lorraine L.M.","non-dropping-particle":"","parse-names":false,"suffix":""},{"dropping-particle":"","family":"Thurik","given":"Roy A.R.","non-dropping-particle":"","parse-names":false,"suffix":""}],"container-title":"International Journal of Entrepreneurship Education","id":"ITEM-1","issue":"1","issued":{"date-parts":[["2002","1","1"]]},"page":"25-64","title":"Entrepreneurship and its Conditions: a Macro Perspective","type":"article-journal","volume":"1"},"uris":["http://www.mendeley.com/documents/?uuid=9bf5df62-3ec8-3e24-874d-634eab57764d"]}],"mendeley":{"formattedCitation":"(Wennekers et al., 2002)","plainTextFormattedCitation":"(Wennekers et al., 2002)","previouslyFormattedCitation":"(Wennekers et al., 2002)"},"properties":{"noteIndex":0},"schema":"https://github.com/citation-style-language/schema/raw/master/csl-citation.json"}</w:instrText>
      </w:r>
      <w:r w:rsidR="006E4F2C" w:rsidRPr="006E4F2C">
        <w:fldChar w:fldCharType="separate"/>
      </w:r>
      <w:r w:rsidR="00E7531C" w:rsidRPr="00E7531C">
        <w:rPr>
          <w:noProof/>
        </w:rPr>
        <w:t>(Wennekers et al., 2002)</w:t>
      </w:r>
      <w:r w:rsidR="006E4F2C" w:rsidRPr="006E4F2C">
        <w:fldChar w:fldCharType="end"/>
      </w:r>
      <w:r w:rsidR="006E4F2C">
        <w:t>.</w:t>
      </w:r>
      <w:r w:rsidR="002B04CD">
        <w:t xml:space="preserve"> In a broader context, </w:t>
      </w:r>
      <w:r w:rsidR="002B04CD" w:rsidRPr="006E4F2C">
        <w:t xml:space="preserve">Straus </w:t>
      </w:r>
      <w:r w:rsidR="002B04CD" w:rsidRPr="006E4F2C">
        <w:fldChar w:fldCharType="begin" w:fldLock="1"/>
      </w:r>
      <w:r w:rsidR="00483C86">
        <w:instrText>ADDIN CSL_CITATION {"citationItems":[{"id":"ITEM-1","itemData":{"DOI":"10.1093/jeg/lbm048","ISSN":"1468-2702","author":[{"dropping-particle":"","family":"Strauss","given":"K.","non-dropping-particle":"","parse-names":false,"suffix":""}],"container-title":"Journal of Economic Geography","id":"ITEM-1","issue":"2","issued":{"date-parts":[["2008","10","24"]]},"page":"137-156","title":"Re-engaging with rationality in economic geography: behavioural approaches and the importance of context in decision-making","type":"article-journal","volume":"8"},"suppress-author":1,"uris":["http://www.mendeley.com/documents/?uuid=785b19f4-f663-37c6-9bfb-dc4f2ce1752b"]}],"mendeley":{"formattedCitation":"(2008)","plainTextFormattedCitation":"(2008)","previouslyFormattedCitation":"(2008)"},"properties":{"noteIndex":0},"schema":"https://github.com/citation-style-language/schema/raw/master/csl-citation.json"}</w:instrText>
      </w:r>
      <w:r w:rsidR="002B04CD" w:rsidRPr="006E4F2C">
        <w:fldChar w:fldCharType="separate"/>
      </w:r>
      <w:r w:rsidR="002B04CD" w:rsidRPr="006E4F2C">
        <w:rPr>
          <w:noProof/>
        </w:rPr>
        <w:t>(2008)</w:t>
      </w:r>
      <w:r w:rsidR="002B04CD" w:rsidRPr="006E4F2C">
        <w:fldChar w:fldCharType="end"/>
      </w:r>
      <w:r w:rsidR="002B04CD">
        <w:t xml:space="preserve">, Stam </w:t>
      </w:r>
      <w:r w:rsidR="002B04CD" w:rsidRPr="006E4F2C">
        <w:fldChar w:fldCharType="begin" w:fldLock="1"/>
      </w:r>
      <w:r w:rsidR="002B04CD" w:rsidRPr="006E4F2C">
        <w:instrText>ADDIN CSL_CITATION {"citationItems":[{"id":"ITEM-1","itemData":{"ISBN":"9781847204912","author":[{"dropping-particle":"","family":"Stam","given":"E.","non-dropping-particle":"","parse-names":false,"suffix":""}],"container-title":"The handbook of evolutionary economic geography","editor":[{"dropping-particle":"","family":"Boschma","given":"R.A.","non-dropping-particle":"","parse-names":false,"suffix":""},{"dropping-particle":"","family":"Martin","given":"Ron","non-dropping-particle":"","parse-names":false,"suffix":""}],"id":"ITEM-1","issued":{"date-parts":[["2010"]]},"page":"139-161","publisher":"Edward Elgar","title":"Entrepreneurship, evolution and geography","type":"chapter"},"suppress-author":1,"uris":["http://www.mendeley.com/documents/?uuid=0b87c88f-fbf4-3e5d-a983-b9b2308dd2d2"]}],"mendeley":{"formattedCitation":"(2010)","plainTextFormattedCitation":"(2010)","previouslyFormattedCitation":"(2010)"},"properties":{"noteIndex":0},"schema":"https://github.com/citation-style-language/schema/raw/master/csl-citation.json"}</w:instrText>
      </w:r>
      <w:r w:rsidR="002B04CD" w:rsidRPr="006E4F2C">
        <w:fldChar w:fldCharType="separate"/>
      </w:r>
      <w:r w:rsidR="002B04CD" w:rsidRPr="006E4F2C">
        <w:rPr>
          <w:noProof/>
        </w:rPr>
        <w:t>(2010)</w:t>
      </w:r>
      <w:r w:rsidR="002B04CD" w:rsidRPr="006E4F2C">
        <w:fldChar w:fldCharType="end"/>
      </w:r>
      <w:r w:rsidR="002B04CD" w:rsidRPr="002B04CD">
        <w:t xml:space="preserve"> </w:t>
      </w:r>
      <w:r w:rsidR="002B04CD">
        <w:t xml:space="preserve">and </w:t>
      </w:r>
      <w:r w:rsidR="002B04CD" w:rsidRPr="006E4F2C">
        <w:t xml:space="preserve">Kibler </w:t>
      </w:r>
      <w:r w:rsidR="002B04CD" w:rsidRPr="006E4F2C">
        <w:fldChar w:fldCharType="begin" w:fldLock="1"/>
      </w:r>
      <w:r w:rsidR="002B04CD" w:rsidRPr="006E4F2C">
        <w:instrText>ADDIN CSL_CITATION {"citationItems":[{"id":"ITEM-1","itemData":{"DOI":"10.1080/08985626.2012.721008","ISSN":"0898-5626","author":[{"dropping-particle":"","family":"Kibler","given":"Ewald","non-dropping-particle":"","parse-names":false,"suffix":""}],"container-title":"Entrepreneurship &amp; Regional Development","id":"ITEM-1","issue":"3-4","issued":{"date-parts":[["2013","4"]]},"page":"293-323","title":"Formation of entrepreneurial intentions in a regional context","type":"article-journal","volume":"25"},"suppress-author":1,"uris":["http://www.mendeley.com/documents/?uuid=3f75b988-9929-3635-b72a-c71dea255a41"]}],"mendeley":{"formattedCitation":"(2013)","plainTextFormattedCitation":"(2013)","previouslyFormattedCitation":"(2013)"},"properties":{"noteIndex":0},"schema":"https://github.com/citation-style-language/schema/raw/master/csl-citation.json"}</w:instrText>
      </w:r>
      <w:r w:rsidR="002B04CD" w:rsidRPr="006E4F2C">
        <w:fldChar w:fldCharType="separate"/>
      </w:r>
      <w:r w:rsidR="002B04CD" w:rsidRPr="006E4F2C">
        <w:rPr>
          <w:noProof/>
        </w:rPr>
        <w:t>(2013)</w:t>
      </w:r>
      <w:r w:rsidR="002B04CD" w:rsidRPr="006E4F2C">
        <w:fldChar w:fldCharType="end"/>
      </w:r>
      <w:r w:rsidR="002B04CD">
        <w:t xml:space="preserve"> claim that </w:t>
      </w:r>
      <w:r w:rsidR="002B04CD" w:rsidRPr="006E4F2C">
        <w:t>environmental conditions</w:t>
      </w:r>
      <w:r w:rsidR="0019097E">
        <w:t>,</w:t>
      </w:r>
      <w:r w:rsidR="002B04CD" w:rsidRPr="006E4F2C">
        <w:t xml:space="preserve"> </w:t>
      </w:r>
      <w:r w:rsidR="0019097E">
        <w:t xml:space="preserve">including institutions and economic factors, </w:t>
      </w:r>
      <w:r w:rsidR="002B04CD" w:rsidRPr="006E4F2C">
        <w:t xml:space="preserve">affect </w:t>
      </w:r>
      <w:r w:rsidR="0019097E" w:rsidRPr="006E4F2C">
        <w:t>individual</w:t>
      </w:r>
      <w:r w:rsidR="0019097E">
        <w:t>s’</w:t>
      </w:r>
      <w:r w:rsidR="0019097E" w:rsidRPr="006E4F2C">
        <w:t xml:space="preserve"> cognition</w:t>
      </w:r>
      <w:r w:rsidR="0019097E">
        <w:t>,</w:t>
      </w:r>
      <w:r w:rsidR="0019097E" w:rsidRPr="006E4F2C">
        <w:t xml:space="preserve"> preferences</w:t>
      </w:r>
      <w:r w:rsidR="0019097E">
        <w:t xml:space="preserve"> and </w:t>
      </w:r>
      <w:r w:rsidR="002B04CD" w:rsidRPr="006E4F2C">
        <w:t>intention</w:t>
      </w:r>
      <w:r w:rsidR="0019097E">
        <w:t>s</w:t>
      </w:r>
      <w:r w:rsidR="002B04CD" w:rsidRPr="006E4F2C">
        <w:t>.</w:t>
      </w:r>
      <w:r w:rsidR="0019097E">
        <w:t xml:space="preserve"> Against these expectations, </w:t>
      </w:r>
      <w:r w:rsidR="0019097E" w:rsidRPr="0019097E">
        <w:t>Griffiths</w:t>
      </w:r>
      <w:r w:rsidR="00EF772C">
        <w:t xml:space="preserve"> et al.</w:t>
      </w:r>
      <w:r w:rsidR="0019097E" w:rsidRPr="0019097E">
        <w:t xml:space="preserve"> </w:t>
      </w:r>
      <w:r w:rsidR="0019097E" w:rsidRPr="0019097E">
        <w:fldChar w:fldCharType="begin" w:fldLock="1"/>
      </w:r>
      <w:r w:rsidR="00757F02">
        <w:instrText>ADDIN CSL_CITATION {"citationItems":[{"id":"ITEM-1","itemData":{"DOI":"10.1177/0266242609338752","ISSN":"0266-2426","abstract":"In environments where information asymmetries and changing market conditions are ever-present, discerning between different macro-level and contextual factors that stimulate or inhibit entrepreneurial activity still needs to be validated. Utilizing our own primary data ( N = 1473 across 10 countries) as well as secondary data (World Bank Economic Forum, Global Financial Data, and Transparency International), we investigate the role that several contextual indices (e.g. perceptions of an entrepreneurial culture) and macro-level indices (e.g. government corruption, GDP per capita, and ease of doing business indices) have on entrepreneurial intentions. Results reveal the impact government corruption and the concomitant transactional impediments have on the degree of entrepreneurial interest across countries.","author":[{"dropping-particle":"","family":"Griffiths","given":"M. D.","non-dropping-particle":"","parse-names":false,"suffix":""},{"dropping-particle":"","family":"Kickul","given":"J.","non-dropping-particle":"","parse-names":false,"suffix":""},{"dropping-particle":"","family":"Carsrud","given":"A. L.","non-dropping-particle":"","parse-names":false,"suffix":""}],"container-title":"International Small Business Journal","id":"ITEM-1","issue":"5","issued":{"date-parts":[["2009","10","1"]]},"page":"626-645","title":"Government Bureaucracy, Transactional Impediments, and Entrepreneurial Intentions","type":"article-journal","volume":"27"},"suppress-author":1,"uris":["http://www.mendeley.com/documents/?uuid=7706bc5d-f3cf-3de5-a473-86ff43337318"]}],"mendeley":{"formattedCitation":"(2009)","plainTextFormattedCitation":"(2009)","previouslyFormattedCitation":"(2009)"},"properties":{"noteIndex":0},"schema":"https://github.com/citation-style-language/schema/raw/master/csl-citation.json"}</w:instrText>
      </w:r>
      <w:r w:rsidR="0019097E" w:rsidRPr="0019097E">
        <w:fldChar w:fldCharType="separate"/>
      </w:r>
      <w:r w:rsidR="0019097E" w:rsidRPr="0019097E">
        <w:rPr>
          <w:noProof/>
        </w:rPr>
        <w:t>(2009)</w:t>
      </w:r>
      <w:r w:rsidR="0019097E" w:rsidRPr="0019097E">
        <w:fldChar w:fldCharType="end"/>
      </w:r>
      <w:r w:rsidR="0019097E" w:rsidRPr="0019097E">
        <w:t xml:space="preserve"> found that GDP per capita negatively impacts entrepreneurial intention. Nevertheless, a favourable macroeconomic environment </w:t>
      </w:r>
      <w:r w:rsidR="0019097E">
        <w:t>can stimulate individuals</w:t>
      </w:r>
      <w:r w:rsidR="0019097E" w:rsidRPr="0019097E">
        <w:t xml:space="preserve"> </w:t>
      </w:r>
      <w:r w:rsidR="0019097E">
        <w:t xml:space="preserve">towards entrepreneurship </w:t>
      </w:r>
      <w:r w:rsidR="0019097E" w:rsidRPr="0019097E">
        <w:fldChar w:fldCharType="begin" w:fldLock="1"/>
      </w:r>
      <w:r w:rsidR="0019097E" w:rsidRPr="0019097E">
        <w:instrText>ADDIN CSL_CITATION {"citationItems":[{"id":"ITEM-1","itemData":{"DOI":"10.1142/S1084946711001811","ISSN":"1084-9467","abstract":"This study examines a number of proposed relationships between formal and informal institutional factors that impact the entrepreneurial intent (EI) of 477 university business students in Germany, Russia and the United States, as well as similarities and differences in these relationships between countries. This is the first study, of which we are aware, to develop an instrument to measure the impact of formal institutional factors on EI based upon the World Bank's Doing Business Report. Overall, the results give only minor support for the influence of formal institutional factors on EI with the greater impact appearing to come from the informal institutions of need, social norms and parental experience. Theoretical and practical implications are discussed.","author":[{"dropping-particle":"","family":"Engle","given":"Robert L.","non-dropping-particle":"","parse-names":false,"suffix":""},{"dropping-particle":"","family":"Schlaegel","given":"Christopher","non-dropping-particle":"","parse-names":false,"suffix":""},{"dropping-particle":"","family":"Dimitriadi","given":"Nikolay","non-dropping-particle":"","parse-names":false,"suffix":""}],"container-title":"Journal of Developmental Entrepreneurship","id":"ITEM-1","issue":"02","issued":{"date-parts":[["2011","6","21"]]},"page":"227-250","publisher":"World Scientific Publishing Company","title":"Institutions and entrepreneurial intent: A cross-country study","type":"article-journal","volume":"16"},"uris":["http://www.mendeley.com/documents/?uuid=e404b21c-9872-3813-9d8a-812580052195"]}],"mendeley":{"formattedCitation":"(Engle et al., 2011)","plainTextFormattedCitation":"(Engle et al., 2011)","previouslyFormattedCitation":"(Engle et al., 2011)"},"properties":{"noteIndex":0},"schema":"https://github.com/citation-style-language/schema/raw/master/csl-citation.json"}</w:instrText>
      </w:r>
      <w:r w:rsidR="0019097E" w:rsidRPr="0019097E">
        <w:fldChar w:fldCharType="separate"/>
      </w:r>
      <w:r w:rsidR="0019097E" w:rsidRPr="0019097E">
        <w:rPr>
          <w:noProof/>
        </w:rPr>
        <w:t>(Engle et al., 2011)</w:t>
      </w:r>
      <w:r w:rsidR="0019097E" w:rsidRPr="0019097E">
        <w:fldChar w:fldCharType="end"/>
      </w:r>
      <w:r w:rsidR="0019097E" w:rsidRPr="0019097E">
        <w:t xml:space="preserve">. </w:t>
      </w:r>
      <w:r w:rsidR="0019097E">
        <w:t>Thus</w:t>
      </w:r>
      <w:r w:rsidR="0019097E" w:rsidRPr="0019097E">
        <w:t xml:space="preserve">, </w:t>
      </w:r>
      <w:r w:rsidR="00E21071">
        <w:t>it is</w:t>
      </w:r>
      <w:r w:rsidR="0019097E" w:rsidRPr="0019097E">
        <w:t xml:space="preserve"> hypothesis</w:t>
      </w:r>
      <w:r w:rsidR="007A15C5">
        <w:t>e</w:t>
      </w:r>
      <w:r w:rsidR="00E21071">
        <w:t>d</w:t>
      </w:r>
      <w:r w:rsidR="0019097E" w:rsidRPr="0019097E">
        <w:t>:</w:t>
      </w:r>
    </w:p>
    <w:p w14:paraId="5EC62402" w14:textId="60733A01" w:rsidR="0032086E" w:rsidRPr="008D2E9A" w:rsidRDefault="0032086E" w:rsidP="0032086E">
      <w:r w:rsidRPr="008D2E9A">
        <w:t xml:space="preserve">Hypothesis 2 (H2): </w:t>
      </w:r>
      <w:r w:rsidR="00CA2832">
        <w:rPr>
          <w:i/>
        </w:rPr>
        <w:t>M</w:t>
      </w:r>
      <w:r w:rsidR="00CA2832" w:rsidRPr="008D2E9A">
        <w:rPr>
          <w:i/>
        </w:rPr>
        <w:t xml:space="preserve">acroeconomic environment </w:t>
      </w:r>
      <w:r w:rsidR="00CA2832">
        <w:rPr>
          <w:i/>
        </w:rPr>
        <w:t>positively affects entrepreneurial intention</w:t>
      </w:r>
      <w:r w:rsidRPr="008D2E9A">
        <w:t>.</w:t>
      </w:r>
    </w:p>
    <w:p w14:paraId="760FF786" w14:textId="1B769339" w:rsidR="00635AC8" w:rsidRDefault="001A7BF6" w:rsidP="00635AC8">
      <w:r>
        <w:t xml:space="preserve">According to the triple helix model, </w:t>
      </w:r>
      <w:r w:rsidR="009D0446">
        <w:t xml:space="preserve">the </w:t>
      </w:r>
      <w:r>
        <w:t xml:space="preserve">government can stimulate individuals to take actions towards entrepreneurship </w:t>
      </w:r>
      <w:r>
        <w:fldChar w:fldCharType="begin" w:fldLock="1"/>
      </w:r>
      <w:r w:rsidR="00E64D45">
        <w:instrText>ADDIN CSL_CITATION {"citationItems":[{"id":"ITEM-1","itemData":{"DOI":"10.1016/J.RESPOL.2011.08.003","ISSN":"0048-7333","abstract":"The ‘triple helix’ of the university–industry–government relationship and habitat are accepted as important determinants of innovation and entrepreneurship. However, empirical explorations of the effects of these variables and their interrelationships on regional entrepreneurial activities are highly limited. To fill this gap, we investigate the effect of the triple helix system and habitat on birth and death rates of U.S. firms at the state level. As expected, we find that industrial R&amp;D expenditure plays an important role in promoting regional firm birth. However, university and government R&amp;D also generate a synergistic effect that indirectly influences regional firm birth rates. In addition, we find that the synergy between university and industrial R&amp;D enhances the sustainability of firms, while the interactions between (1) university and government R&amp;D and (2) government and industrial R&amp;D are associated with an increase in firm death. Other factors linked to more favorable conditions for firm formation include higher educational attainment in a region, lower tax rate, and habitat factors affecting quality of life, such as lower housing prices and higher rates of health insurance coverage. In regions with high entrepreneurial activity, we find positive synergistic effects of the interactions between (1) university and government R&amp;D and (2) university and industrial R&amp;D on firm birth rate, suggesting that university R&amp;D plays an important role as an ‘entrepreneurial mediator’ among the three spheres in the triple helix system. In low entrepreneurial regions, the only triple helix system factors significantly influencing firm birth rate were tax rate. This finding suggests that the independent and interdependent components of the triple helix system and habitat are less powerful in low entrepreneurial regions.","author":[{"dropping-particle":"","family":"Kim","given":"Younghwan","non-dropping-particle":"","parse-names":false,"suffix":""},{"dropping-particle":"","family":"Kim","given":"Wonjoon","non-dropping-particle":"","parse-names":false,"suffix":""},{"dropping-particle":"","family":"Yang","given":"Taeyong","non-dropping-particle":"","parse-names":false,"suffix":""}],"container-title":"Research Policy","id":"ITEM-1","issue":"1","issued":{"date-parts":[["2012","2","1"]]},"page":"154-166","title":"The effect of the triple helix system and habitat on regional entrepreneurship: Empirical evidence from the U.S.","type":"article-journal","volume":"41"},"uris":["http://www.mendeley.com/documents/?uuid=90cad266-6e8b-38fd-a455-edb9dddd9d73"]},{"id":"ITEM-2","itemData":{"DOI":"10.1111/jsbm.12361","ISSN":"00472778","author":[{"dropping-particle":"","family":"Feola","given":"Rosangela","non-dropping-particle":"","parse-names":false,"suffix":""},{"dropping-particle":"","family":"Vesci","given":"Massimiliano","non-dropping-particle":"","parse-names":false,"suffix":""},{"dropping-particle":"","family":"Botti","given":"Antonio","non-dropping-particle":"","parse-names":false,"suffix":""},{"dropping-particle":"","family":"Parente","given":"Roberto","non-dropping-particle":"","parse-names":false,"suffix":""}],"container-title":"Journal of Small Business Management","id":"ITEM-2","issued":{"date-parts":[["2017","9","28"]]},"title":"The Determinants of Entrepreneurial Intention of Young Researchers: Combining the Theory of Planned Behavior with the Triple Helix Model","type":"article-journal"},"uris":["http://www.mendeley.com/documents/?uuid=13c56a06-e1e6-3d59-bf93-74a4ce0e536a"]}],"mendeley":{"formattedCitation":"(Feola et al., 2017; Kim et al., 2012)","plainTextFormattedCitation":"(Feola et al., 2017; Kim et al., 2012)","previouslyFormattedCitation":"(Feola et al., 2017; Kim et al., 2012)"},"properties":{"noteIndex":0},"schema":"https://github.com/citation-style-language/schema/raw/master/csl-citation.json"}</w:instrText>
      </w:r>
      <w:r>
        <w:fldChar w:fldCharType="separate"/>
      </w:r>
      <w:r w:rsidRPr="001A7BF6">
        <w:rPr>
          <w:noProof/>
        </w:rPr>
        <w:t>(Feola et al., 2017; Kim et al., 2012)</w:t>
      </w:r>
      <w:r>
        <w:fldChar w:fldCharType="end"/>
      </w:r>
      <w:r>
        <w:t xml:space="preserve">. </w:t>
      </w:r>
      <w:r w:rsidR="009D0446">
        <w:t>The g</w:t>
      </w:r>
      <w:r w:rsidR="00E21071">
        <w:t xml:space="preserve">overnment may support business creation and growth by offering entrepreneurship courses, </w:t>
      </w:r>
      <w:r w:rsidR="00E21071" w:rsidRPr="001A7BF6">
        <w:t xml:space="preserve">subsidizing </w:t>
      </w:r>
      <w:r w:rsidR="00E21071">
        <w:t>business</w:t>
      </w:r>
      <w:r w:rsidR="00E21071" w:rsidRPr="001A7BF6">
        <w:t xml:space="preserve"> training and advice</w:t>
      </w:r>
      <w:r w:rsidR="00E21071">
        <w:t xml:space="preserve">, and implementing business support schemes </w:t>
      </w:r>
      <w:r w:rsidR="00E21071">
        <w:fldChar w:fldCharType="begin" w:fldLock="1"/>
      </w:r>
      <w:r w:rsidR="00E21071">
        <w:instrText>ADDIN CSL_CITATION {"citationItems":[{"id":"ITEM-1","itemData":{"DOI":"10.1007/978-1-349-26171-0","ISBN":"978-0-333-68348-4","author":[{"dropping-particle":"","family":"Bridge","given":"Simon","non-dropping-particle":"","parse-names":false,"suffix":""},{"dropping-particle":"","family":"O’Neill","given":"Ken","non-dropping-particle":"","parse-names":false,"suffix":""},{"dropping-particle":"","family":"Cromie","given":"Stan","non-dropping-particle":"","parse-names":false,"suffix":""}],"id":"ITEM-1","issued":{"date-parts":[["1998"]]},"publisher":"Palgrave Macmillan UK","publisher-place":"London","title":"Understanding Enterprise, Entrepreneurship and Small Business","type":"book"},"uris":["http://www.mendeley.com/documents/?uuid=48338edc-2d1b-3234-8a62-dd9a051b143d"]}],"mendeley":{"formattedCitation":"(Bridge et al., 1998)","plainTextFormattedCitation":"(Bridge et al., 1998)","previouslyFormattedCitation":"(Bridge et al., 1998)"},"properties":{"noteIndex":0},"schema":"https://github.com/citation-style-language/schema/raw/master/csl-citation.json"}</w:instrText>
      </w:r>
      <w:r w:rsidR="00E21071">
        <w:fldChar w:fldCharType="separate"/>
      </w:r>
      <w:r w:rsidR="00E21071" w:rsidRPr="001A7BF6">
        <w:rPr>
          <w:noProof/>
        </w:rPr>
        <w:t>(Bridge et al., 1998)</w:t>
      </w:r>
      <w:r w:rsidR="00E21071">
        <w:fldChar w:fldCharType="end"/>
      </w:r>
      <w:r w:rsidR="00E21071">
        <w:t xml:space="preserve">. </w:t>
      </w:r>
      <w:r w:rsidR="00D27BA0" w:rsidRPr="00D27BA0">
        <w:t>The</w:t>
      </w:r>
      <w:r w:rsidR="00E21071">
        <w:t xml:space="preserve"> </w:t>
      </w:r>
      <w:r w:rsidR="00D27BA0" w:rsidRPr="00D27BA0">
        <w:t xml:space="preserve">supportive governmental and institutional context </w:t>
      </w:r>
      <w:r w:rsidR="00D27BA0">
        <w:t xml:space="preserve">affect </w:t>
      </w:r>
      <w:r w:rsidR="00D27BA0" w:rsidRPr="00D27BA0">
        <w:t>intention</w:t>
      </w:r>
      <w:r w:rsidR="00D27BA0">
        <w:t xml:space="preserve"> to start a business</w:t>
      </w:r>
      <w:r w:rsidR="00D27BA0" w:rsidRPr="00D27BA0">
        <w:t xml:space="preserve"> </w:t>
      </w:r>
      <w:r w:rsidR="00D27BA0">
        <w:fldChar w:fldCharType="begin" w:fldLock="1"/>
      </w:r>
      <w:r w:rsidR="00E64D45">
        <w:instrText>ADDIN CSL_CITATION {"citationItems":[{"id":"ITEM-1","itemData":{"DOI":"10.1080/08985629300000020","ISSN":"0898-5626","abstract":"Understanding and predicting new venture initiation requires research using theory-driven models that adequately reflect the complex perception-based processes underlying intentional, planned behaviours such as new venture initiation. We discuss exactly such a model, widely used in social psychology, and demonstrate its applicability to the entrepreneurship domain. Ajzen's intentions-centred ‘theory of planned behaviour’ is parsimonious, well grounded in theory, and robustly predicts a wide variety of planned behaviours. Intentions are the single best predictor of such behaviour, both conceptually and empirically. Intentions formation depends; on attitudes toward the target behaviour which, in turn, reflect beliefs and perceptions. Intentions-based models of entrepreneurial activity are compatible with existing research results and open new approaches to studying venture initiation. Intentions models allow us to better understand the impact of various antecedents of organizational emergence; identifying n...","author":[{"dropping-particle":"","family":"Krueger","given":"Norris F.","non-dropping-particle":"","parse-names":false,"suffix":""},{"dropping-particle":"","family":"Carsrud","given":"Alan L","non-dropping-particle":"","parse-names":false,"suffix":""}],"container-title":"Entrepreneurship &amp; Regional Development","id":"ITEM-1","issue":"4","issued":{"date-parts":[["1993","1"]]},"page":"315-330","title":"Entrepreneurial intentions: Applying the theory of planned behaviour","type":"article-journal","volume":"5"},"uris":["http://www.mendeley.com/documents/?uuid=2c203b80-cc7f-3e00-9e93-228a2ab29480"]},{"id":"ITEM-2","itemData":{"DOI":"10.1142/S0219877004000209","ISBN":"4121693248","ISSN":"0219-8770","abstract":"It is widely accepted that the educational system of universities has to provide an academic environment that may serve as a catalyst for high-technology start-ups. The academic tradition of entrepreneurship in German-speaking countries is very short. Until recently, fostering innovations and new product development through entrepreneurship has not been regarded as a primary task of universities. However, perspectives have changed in this respect, and there have been numerous attempts to enhance the role of university graduates as founders of innovative businesses. In this paper, we compare the entrepreneurial intentions of students at two German-speaking universities (the Vienna University of Economics and Business Administration and the University of Munich) with the corresponding results for a leading institution in this field: Massachusetts Institute of Technology (MIT). We find very distinct patterns of entrepreneurial spirit in these universities. The results also suggest that the lower level of founding intentions among students in Munich and Vienna may be attributed to their less distinctive entrepreneurship education. This leaves a great deal of room for improvement.","author":[{"dropping-particle":"","family":"Franke","given":"Nikolaus","non-dropping-particle":"","parse-names":false,"suffix":""},{"dropping-particle":"","family":"Lüthje","given":"Christian","non-dropping-particle":"","parse-names":false,"suffix":""}],"container-title":"International Journal of Innovation and Technology Management","id":"ITEM-2","issue":"3","issued":{"date-parts":[["2004","9","25"]]},"page":"269-288","title":"Entrepreneurial intentions of business students – A benchmarking study","type":"article-journal","volume":"1"},"uris":["http://www.mendeley.com/documents/?uuid=1212d833-45e4-35a3-b234-4d21210a378d"]},{"id":"ITEM-3","itemData":{"DOI":"10.1108/03090590910939049","ISSN":"0309-0590","abstract":"Access to this document was granted through an Emerald subscription provided by 426046 [] For Authors If you would like to write for this, or any other Emerald publication, then please use our Emerald for Authors service information about how to choose which publication to write for and submission guidelines are available for all. Please visit www.emeraldinsight.com/authors for more information. About Emerald www.emeraldinsight.com Emerald is a global publisher linking research and practice to the benefit of society. The company manages a portfolio of more than 290 journals and over 2,350 books and book series volumes, as well as providing an extensive range of online products and additional customer resources and services. Emerald is both COUNTER 4 and TRANSFER compliant. The organization is a partner of the Committee on Publication Ethics (COPE) and also works with Portico and the LOCKSS initiative for digital archive preservation. Abstract Purpose – Fostering entrepreneurship needs a twofold policy that should focus on both the current situation and future prospect of entrepreneurship. Although many scholars and policy makers devote their attention to the first foci of issue, it is equally important to map out the future context of entrepreneurship. The purpose of this paper is to fill this void by analysing the impacts of some contextual factors on entrepreneurial intention of university students. Design/methodology/approach – In the study, a model was proposed and empirically tested on a sample of 300 university students in Turkey. The entrepreneurial support model (ESM) considers predominantly the impact of contextual factors on entrepreneurial intention. In the model, entrepreneurial intention is taken as a function of educational, relational, and structural supports. Findings – The results of the survey showed that educational and structural support factors affect the entrepreneurial intention of students. Research limitations/implications – The paper contributes to the literature by theorizing and empirically testing how some factors affect the entrepreneurial intention of university students. Although the study is subject to some limitations, it is believed that these limitations can be overcome with further studies. Practical implications – The results of the study may have valuable implications for the policy makers and educators. Originality/value – Since today's youth are the potential entrepreneurs of the future, understanding their perce…","author":[{"dropping-particle":"","family":"Turker","given":"Duygu","non-dropping-particle":"","parse-names":false,"suffix":""},{"dropping-particle":"","family":"Sonmez Selcuk","given":"Senem","non-dropping-particle":"","parse-names":false,"suffix":""}],"container-title":"Journal of European Industrial Training","id":"ITEM-3","issue":"2","issued":{"date-parts":[["2009","2","27"]]},"page":"142-159","title":"Which factors affect entrepreneurial intention of university students?","type":"article-journal","volume":"33"},"uris":["http://www.mendeley.com/documents/?uuid=f61e6b5b-d8d8-379f-a121-abd9fdd8491c"]}],"mendeley":{"formattedCitation":"(Franke and Lüthje, 2004; Krueger and Carsrud, 1993; Turker and Sonmez Selcuk, 2009)","plainTextFormattedCitation":"(Franke and Lüthje, 2004; Krueger and Carsrud, 1993; Turker and Sonmez Selcuk, 2009)","previouslyFormattedCitation":"(Franke and Lüthje, 2004; Krueger and Carsrud, 1993; Turker and Sonmez Selcuk, 2009)"},"properties":{"noteIndex":0},"schema":"https://github.com/citation-style-language/schema/raw/master/csl-citation.json"}</w:instrText>
      </w:r>
      <w:r w:rsidR="00D27BA0">
        <w:fldChar w:fldCharType="separate"/>
      </w:r>
      <w:r w:rsidR="00D27BA0" w:rsidRPr="00D27BA0">
        <w:rPr>
          <w:noProof/>
        </w:rPr>
        <w:t>(Franke and Lüthje, 2004; Krueger and Carsrud, 1993; Turker and Sonmez Selcuk, 2009)</w:t>
      </w:r>
      <w:r w:rsidR="00D27BA0">
        <w:fldChar w:fldCharType="end"/>
      </w:r>
      <w:r w:rsidR="00D27BA0">
        <w:t>.</w:t>
      </w:r>
      <w:r w:rsidR="00D27BA0" w:rsidRPr="00D27BA0">
        <w:t xml:space="preserve"> </w:t>
      </w:r>
      <w:r w:rsidR="00E21071">
        <w:t>Prior evidence report</w:t>
      </w:r>
      <w:r w:rsidR="00E21071" w:rsidRPr="008D2E9A">
        <w:t xml:space="preserve"> that institutional support </w:t>
      </w:r>
      <w:r w:rsidR="00E21071">
        <w:t xml:space="preserve">aiming at </w:t>
      </w:r>
      <w:r w:rsidR="00E21071" w:rsidRPr="008D2E9A">
        <w:t xml:space="preserve">start-ups </w:t>
      </w:r>
      <w:r w:rsidR="00E21071">
        <w:t xml:space="preserve">can </w:t>
      </w:r>
      <w:r w:rsidR="00E21071" w:rsidRPr="008D2E9A">
        <w:t xml:space="preserve">increase the number of people </w:t>
      </w:r>
      <w:r w:rsidR="00E21071">
        <w:t xml:space="preserve">involving in </w:t>
      </w:r>
      <w:r w:rsidR="00E21071" w:rsidRPr="008D2E9A">
        <w:t>self-employment</w:t>
      </w:r>
      <w:r w:rsidR="00E21071">
        <w:t xml:space="preserve"> </w:t>
      </w:r>
      <w:r w:rsidR="00E21071" w:rsidRPr="008D2E9A">
        <w:fldChar w:fldCharType="begin" w:fldLock="1"/>
      </w:r>
      <w:r w:rsidR="00E21071">
        <w:instrText>ADDIN CSL_CITATION {"citationItems":[{"id":"ITEM-1","itemData":{"DOI":"10.1108/00400910610677072","ISSN":"0040-0912","abstract":"The purpose of this article is to provide a selective review of literature on the career-related decision-making processes in terms of the transition from student to business start-up, and the nature and influence of support and guidance.","author":[{"dropping-particle":"","family":"Nabi","given":"Ghulam","non-dropping-particle":"","parse-names":false,"suffix":""},{"dropping-particle":"","family":"Holden","given":"Rick","non-dropping-particle":"","parse-names":false,"suffix":""},{"dropping-particle":"","family":"Walmsley","given":"Andreas","non-dropping-particle":"","parse-names":false,"suffix":""}],"container-title":"Education + Training","editor":[{"dropping-particle":"","family":"Matlay","given":"Harry","non-dropping-particle":"","parse-names":false,"suffix":""}],"id":"ITEM-1","issue":"5","issued":{"date-parts":[["2006","6"]]},"page":"373-385","title":"Graduate career</w:instrText>
      </w:r>
      <w:r w:rsidR="00E21071">
        <w:rPr>
          <w:rFonts w:ascii="Times New Roman" w:hAnsi="Times New Roman" w:cs="Times New Roman"/>
        </w:rPr>
        <w:instrText>‐</w:instrText>
      </w:r>
      <w:r w:rsidR="00E21071">
        <w:instrText>making and business start</w:instrText>
      </w:r>
      <w:r w:rsidR="00E21071">
        <w:rPr>
          <w:rFonts w:ascii="Times New Roman" w:hAnsi="Times New Roman" w:cs="Times New Roman"/>
        </w:rPr>
        <w:instrText>‐</w:instrText>
      </w:r>
      <w:r w:rsidR="00E21071">
        <w:instrText>up: a literature review","type":"article-journal","volume":"48"},"uris":["http://www.mendeley.com/documents/?uuid=a4f51fb1-421f-37f6-b53d-bd4bcfc9f447"]}],"mendeley":{"formattedCitation":"(Nabi et al., 2006)","plainTextFormattedCitation":"(Nabi et al., 2006)","previouslyFormattedCitation":"(Nabi et al., 2006)"},"properties":{"noteIndex":0},"schema":"https://github.com/citation-style-language/schema/raw/master/csl-citation.json"}</w:instrText>
      </w:r>
      <w:r w:rsidR="00E21071" w:rsidRPr="008D2E9A">
        <w:fldChar w:fldCharType="separate"/>
      </w:r>
      <w:r w:rsidR="00E21071" w:rsidRPr="007262EE">
        <w:rPr>
          <w:noProof/>
        </w:rPr>
        <w:t>(Nabi et al., 2006)</w:t>
      </w:r>
      <w:r w:rsidR="00E21071" w:rsidRPr="008D2E9A">
        <w:fldChar w:fldCharType="end"/>
      </w:r>
      <w:r w:rsidR="00E21071" w:rsidRPr="008D2E9A">
        <w:t>.</w:t>
      </w:r>
      <w:r w:rsidR="00E21071">
        <w:t xml:space="preserve"> </w:t>
      </w:r>
      <w:r w:rsidR="00814031">
        <w:t xml:space="preserve">According to </w:t>
      </w:r>
      <w:r w:rsidR="00814031" w:rsidRPr="00E7531C">
        <w:rPr>
          <w:noProof/>
        </w:rPr>
        <w:t>Nguyen et al.</w:t>
      </w:r>
      <w:r w:rsidR="00814031">
        <w:rPr>
          <w:noProof/>
        </w:rPr>
        <w:t xml:space="preserve"> </w:t>
      </w:r>
      <w:r w:rsidR="00F045EF" w:rsidRPr="008D2E9A">
        <w:fldChar w:fldCharType="begin" w:fldLock="1"/>
      </w:r>
      <w:r w:rsidR="007262EE">
        <w:instrText>ADDIN CSL_CITATION {"citationItems":[{"id":"ITEM-1","itemData":{"DOI":"10.1016/j.childyouth.2019.01.039","ISSN":"01907409","author":[{"dropping-particle":"","family":"Nguyen","given":"Anh Tuan","non-dropping-particle":"","parse-names":false,"suffix":""},{"dropping-particle":"","family":"Do","given":"Thi Hai Ha","non-dropping-particle":"","parse-names":false,"suffix":""},{"dropping-particle":"","family":"Vu","given":"Thi Bich Thao","non-dropping-particle":"","parse-names":false,"suffix":""},{"dropping-particle":"","family":"Dang","given":"Kim Anh","non-dropping-particle":"","parse-names":false,"suffix":""},{"dropping-particle":"","family":"Nguyen","given":"Hoang Long","non-dropping-particle":"","parse-names":false,"suffix":""}],"container-title":"Children and Youth Services Review","id":"ITEM-1","issued":{"date-parts":[["2019","4"]]},"page":"186-193","title":"Factors affecting entrepreneurial intentions among youths in Vietnam","type":"article-journal","volume":"99"},"suppress-author":1,"uris":["http://www.mendeley.com/documents/?uuid=25095b93-3356-3a17-9c81-6f65b0c47721"]}],"mendeley":{"formattedCitation":"(2019)","plainTextFormattedCitation":"(2019)","previouslyFormattedCitation":"(2019)"},"properties":{"noteIndex":0},"schema":"https://github.com/citation-style-language/schema/raw/master/csl-citation.json"}</w:instrText>
      </w:r>
      <w:r w:rsidR="00F045EF" w:rsidRPr="008D2E9A">
        <w:fldChar w:fldCharType="separate"/>
      </w:r>
      <w:r w:rsidR="00814031" w:rsidRPr="00814031">
        <w:rPr>
          <w:noProof/>
        </w:rPr>
        <w:t>(2019)</w:t>
      </w:r>
      <w:r w:rsidR="00F045EF" w:rsidRPr="008D2E9A">
        <w:fldChar w:fldCharType="end"/>
      </w:r>
      <w:r w:rsidR="00814031">
        <w:t xml:space="preserve">, </w:t>
      </w:r>
      <w:r w:rsidR="009D0446">
        <w:t xml:space="preserve">the </w:t>
      </w:r>
      <w:r w:rsidR="00814031">
        <w:t>government’s supportive policies should encourag</w:t>
      </w:r>
      <w:r w:rsidR="009D0446">
        <w:t>e</w:t>
      </w:r>
      <w:r w:rsidR="00814031">
        <w:t xml:space="preserve"> individuals to involve in start-up activity. </w:t>
      </w:r>
      <w:r w:rsidR="00635AC8" w:rsidRPr="008D2E9A">
        <w:t xml:space="preserve">Perceived </w:t>
      </w:r>
      <w:r w:rsidR="007262EE" w:rsidRPr="008D2E9A">
        <w:t xml:space="preserve">desirability </w:t>
      </w:r>
      <w:r w:rsidR="00635AC8" w:rsidRPr="008D2E9A">
        <w:t xml:space="preserve">and </w:t>
      </w:r>
      <w:r w:rsidR="007262EE" w:rsidRPr="008D2E9A">
        <w:t xml:space="preserve">feasibility </w:t>
      </w:r>
      <w:r w:rsidR="00635AC8" w:rsidRPr="008D2E9A">
        <w:t xml:space="preserve">of </w:t>
      </w:r>
      <w:r w:rsidR="007262EE">
        <w:t>creating</w:t>
      </w:r>
      <w:r w:rsidR="00635AC8" w:rsidRPr="008D2E9A">
        <w:t xml:space="preserve"> a business can be </w:t>
      </w:r>
      <w:r w:rsidR="007262EE" w:rsidRPr="008D2E9A">
        <w:t>boosted</w:t>
      </w:r>
      <w:r w:rsidR="00635AC8" w:rsidRPr="008D2E9A">
        <w:t xml:space="preserve"> by the </w:t>
      </w:r>
      <w:r w:rsidR="007262EE" w:rsidRPr="008D2E9A">
        <w:t>delivery</w:t>
      </w:r>
      <w:r w:rsidR="00635AC8" w:rsidRPr="008D2E9A">
        <w:t xml:space="preserve"> of information </w:t>
      </w:r>
      <w:r w:rsidR="007262EE" w:rsidRPr="008D2E9A">
        <w:t>relating</w:t>
      </w:r>
      <w:r w:rsidR="00635AC8" w:rsidRPr="008D2E9A">
        <w:t xml:space="preserve"> to market opportunities and the </w:t>
      </w:r>
      <w:r w:rsidR="007262EE">
        <w:t>number</w:t>
      </w:r>
      <w:r w:rsidR="00635AC8" w:rsidRPr="008D2E9A">
        <w:t xml:space="preserve"> of skilled labour </w:t>
      </w:r>
      <w:r w:rsidR="00971B69" w:rsidRPr="008D2E9A">
        <w:fldChar w:fldCharType="begin" w:fldLock="1"/>
      </w:r>
      <w:r w:rsidR="00757F02">
        <w:instrText>ADDIN CSL_CITATION {"citationItems":[{"id":"ITEM-1","itemData":{"DOI":"10.1111/j.1540-6520.2005.00068.x","ISSN":"1042-2587","author":[{"dropping-particle":"","family":"Begley","given":"Thomas M.","non-dropping-particle":"","parse-names":false,"suffix":""},{"dropping-particle":"","family":"Tan","given":"Wee-Liang","non-dropping-particle":"","parse-names":false,"suffix":""},{"dropping-particle":"","family":"Schoch","given":"Herbert","non-dropping-particle":"","parse-names":false,"suffix":""}],"container-title":"Entrepreneurship Theory and Practice","id":"ITEM-1","issue":"1","issued":{"date-parts":[["2005","1","1"]]},"page":"35-55","title":"Politico-Economic Factors Associated with Interest in Starting a Business: A Multi-Country Study","type":"article-journal","volume":"29"},"uris":["http://www.mendeley.com/documents/?uuid=f32499e0-080b-3461-bd00-da95d1f7d39b"]}],"mendeley":{"formattedCitation":"(Begley et al., 2005)","plainTextFormattedCitation":"(Begley et al., 2005)","previouslyFormattedCitation":"(Begley et al., 2005)"},"properties":{"noteIndex":0},"schema":"https://github.com/citation-style-language/schema/raw/master/csl-citation.json"}</w:instrText>
      </w:r>
      <w:r w:rsidR="00971B69" w:rsidRPr="008D2E9A">
        <w:fldChar w:fldCharType="separate"/>
      </w:r>
      <w:r w:rsidR="007262EE" w:rsidRPr="007262EE">
        <w:rPr>
          <w:noProof/>
        </w:rPr>
        <w:t>(Begley et al., 2005)</w:t>
      </w:r>
      <w:r w:rsidR="00971B69" w:rsidRPr="008D2E9A">
        <w:fldChar w:fldCharType="end"/>
      </w:r>
      <w:r w:rsidR="00635AC8" w:rsidRPr="008D2E9A">
        <w:t>.</w:t>
      </w:r>
      <w:r w:rsidR="00E21071" w:rsidRPr="00E21071">
        <w:t xml:space="preserve"> Therefore, we derive the following hypothes</w:t>
      </w:r>
      <w:r w:rsidR="00E21071">
        <w:t>i</w:t>
      </w:r>
      <w:r w:rsidR="00E21071" w:rsidRPr="00E21071">
        <w:t>s:</w:t>
      </w:r>
    </w:p>
    <w:p w14:paraId="5F44056B" w14:textId="5AB58431" w:rsidR="00E21071" w:rsidRPr="008D2E9A" w:rsidRDefault="00E21071" w:rsidP="00E21071">
      <w:r w:rsidRPr="008D2E9A">
        <w:lastRenderedPageBreak/>
        <w:t xml:space="preserve">Hypothesis </w:t>
      </w:r>
      <w:r>
        <w:t>3</w:t>
      </w:r>
      <w:r w:rsidRPr="008D2E9A">
        <w:t xml:space="preserve"> (H</w:t>
      </w:r>
      <w:r>
        <w:t>3</w:t>
      </w:r>
      <w:r w:rsidRPr="008D2E9A">
        <w:t xml:space="preserve">): </w:t>
      </w:r>
      <w:r>
        <w:rPr>
          <w:i/>
        </w:rPr>
        <w:t xml:space="preserve">Among students, business support positively </w:t>
      </w:r>
      <w:r w:rsidR="00873A14">
        <w:rPr>
          <w:i/>
        </w:rPr>
        <w:t>impacts</w:t>
      </w:r>
      <w:r>
        <w:rPr>
          <w:i/>
        </w:rPr>
        <w:t xml:space="preserve"> entrepreneurial intention</w:t>
      </w:r>
      <w:r w:rsidRPr="008D2E9A">
        <w:t>.</w:t>
      </w:r>
    </w:p>
    <w:p w14:paraId="1D0FC198" w14:textId="17C0CD4F" w:rsidR="0029580B" w:rsidRPr="008D2E9A" w:rsidRDefault="001E6406" w:rsidP="0029580B">
      <w:r>
        <w:t xml:space="preserve">If the study covers more than one country, then the effect of </w:t>
      </w:r>
      <w:r w:rsidR="009D0446">
        <w:t xml:space="preserve">the </w:t>
      </w:r>
      <w:r>
        <w:t xml:space="preserve">country should be taken into account. The abovementioned relationships could </w:t>
      </w:r>
      <w:r w:rsidR="004E5207">
        <w:t>result</w:t>
      </w:r>
      <w:r>
        <w:t xml:space="preserve"> </w:t>
      </w:r>
      <w:r w:rsidR="004E5207">
        <w:t xml:space="preserve">different among countries. </w:t>
      </w:r>
      <w:r w:rsidR="00EF772C">
        <w:t xml:space="preserve">According to Stam </w:t>
      </w:r>
      <w:r w:rsidR="00EF772C">
        <w:fldChar w:fldCharType="begin" w:fldLock="1"/>
      </w:r>
      <w:r w:rsidR="00483C86">
        <w:instrText>ADDIN CSL_CITATION {"citationItems":[{"id":"ITEM-1","itemData":{"DOI":"10.1111/j.1944-8287.2007.tb00332.x","ISSN":"00130095","author":[{"dropping-particle":"","family":"Stam","given":"Erik","non-dropping-particle":"","parse-names":false,"suffix":""}],"container-title":"Economic Geography","id":"ITEM-1","issue":"1","issued":{"date-parts":[["2009","2","16"]]},"page":"27-50","title":"Why Butterflies Don‘t Leave: Locational Behavior of Entrepreneurial Firms","type":"article-journal","volume":"83"},"suppress-author":1,"uris":["http://www.mendeley.com/documents/?uuid=09ddd973-8efc-359f-a631-5f0435becf2d"]}],"mendeley":{"formattedCitation":"(2009)","plainTextFormattedCitation":"(2009)","previouslyFormattedCitation":"(2009)"},"properties":{"noteIndex":0},"schema":"https://github.com/citation-style-language/schema/raw/master/csl-citation.json"}</w:instrText>
      </w:r>
      <w:r w:rsidR="00EF772C">
        <w:fldChar w:fldCharType="separate"/>
      </w:r>
      <w:r w:rsidR="00EF772C" w:rsidRPr="00EF772C">
        <w:rPr>
          <w:noProof/>
        </w:rPr>
        <w:t>(2009)</w:t>
      </w:r>
      <w:r w:rsidR="00EF772C">
        <w:fldChar w:fldCharType="end"/>
      </w:r>
      <w:r w:rsidR="00EF772C">
        <w:t xml:space="preserve">, the location where the behaviours take place plays an important role in </w:t>
      </w:r>
      <w:r w:rsidR="009D0446">
        <w:t xml:space="preserve">the </w:t>
      </w:r>
      <w:r w:rsidR="00EF772C">
        <w:t xml:space="preserve">start-up and entrepreneurial activities. </w:t>
      </w:r>
      <w:r w:rsidR="004E5207">
        <w:t>This discussion lead</w:t>
      </w:r>
      <w:r w:rsidR="009D0446">
        <w:t>s</w:t>
      </w:r>
      <w:r w:rsidR="004E5207">
        <w:t xml:space="preserve"> to the need </w:t>
      </w:r>
      <w:r w:rsidR="009D0446">
        <w:t>for</w:t>
      </w:r>
      <w:r w:rsidR="004E5207">
        <w:t xml:space="preserve"> incorporating the moderating effect of </w:t>
      </w:r>
      <w:r w:rsidR="009D0446">
        <w:t xml:space="preserve">the </w:t>
      </w:r>
      <w:r w:rsidR="004E5207">
        <w:t xml:space="preserve">country over the relationships. Indeed, evidence shows that entrepreneurial intention differs between </w:t>
      </w:r>
      <w:r w:rsidR="004E5207" w:rsidRPr="004E5207">
        <w:t xml:space="preserve">countries </w:t>
      </w:r>
      <w:r w:rsidR="004E5207" w:rsidRPr="004E5207">
        <w:fldChar w:fldCharType="begin" w:fldLock="1"/>
      </w:r>
      <w:r w:rsidR="00757F02">
        <w:instrText>ADDIN CSL_CITATION {"citationItems":[{"id":"ITEM-1","itemData":{"DOI":"10.1142/S1084946711001811","ISSN":"1084-9467","abstract":"This study examines a number of proposed relationships between formal and informal institutional factors that impact the entrepreneurial intent (EI) of 477 university business students in Germany, Russia and the United States, as well as similarities and differences in these relationships between countries. This is the first study, of which we are aware, to develop an instrument to measure the impact of formal institutional factors on EI based upon the World Bank's Doing Business Report. Overall, the results give only minor support for the influence of formal institutional factors on EI with the greater impact appearing to come from the informal institutions of need, social norms and parental experience. Theoretical and practical implications are discussed.","author":[{"dropping-particle":"","family":"Engle","given":"Robert L.","non-dropping-particle":"","parse-names":false,"suffix":""},{"dropping-particle":"","family":"Schlaegel","given":"Christopher","non-dropping-particle":"","parse-names":false,"suffix":""},{"dropping-particle":"","family":"Dimitriadi","given":"Nikolay","non-dropping-particle":"","parse-names":false,"suffix":""}],"container-title":"Journal of Developmental Entrepreneurship","id":"ITEM-1","issue":"02","issued":{"date-parts":[["2011","6","21"]]},"page":"227-250","publisher":"World Scientific Publishing Company","title":"Institutions and entrepreneurial intent: A cross-country study","type":"article-journal","volume":"16"},"uris":["http://www.mendeley.com/documents/?uuid=e404b21c-9872-3813-9d8a-812580052195"]},{"id":"ITEM-2","itemData":{"DOI":"10.1108/13552551011020063","abstract":"Purpose – The purpose of this paper is to test the ability of Ajzen's Theory of Planned Behavior to predict entrepreneurial intent in 12 countries representing all ten of the global regional clusters as identified in the GLOBE project.Design/methodology/approach – Ajzen's model was operationalized to address entrepreneurial intent and a questionnaire was developed consisting of previously used scales, as well as a new measure of entrepreneurial autonomy. A total of 1,748 usable questionnaires were collected from university business students in 12 countries.Findings – The results suggest that Ajzen's model of planned behavior, as operationalized in this study, does successfully predict entrepreneurial intent in each of the study countries, although as foreseen by Ajzen, the significant contributing model elements differ by country as does the percent of the variance explained by the model, although one model element, social norms, was a significant predictor of entrepreneurial intent in each country.Origin...","author":[{"dropping-particle":"","family":"Engle","given":"Robert L.","non-dropping-particle":"","parse-names":false,"suffix":""},{"dropping-particle":"","family":"Dimitriadi","given":"Nikolay","non-dropping-particle":"","parse-names":false,"suffix":""},{"dropping-particle":"V.","family":"Gavidia","given":"Jose","non-dropping-particle":"","parse-names":false,"suffix":""},{"dropping-particle":"","family":"Schlaegel","given":"Christopher","non-dropping-particle":"","parse-names":false,"suffix":""},{"dropping-particle":"","family":"Delanoe","given":"Servane","non-dropping-particle":"","parse-names":false,"suffix":""},{"dropping-particle":"","family":"Alvarado","given":"Irene","non-dropping-particle":"","parse-names":false,"suffix":""},{"dropping-particle":"","family":"He","given":"Xiaohong","non-dropping-particle":"","parse-names":false,"suffix":""},{"dropping-particle":"","family":"Buame","given":"Samuel","non-dropping-particle":"","parse-names":false,"suffix":""},{"dropping-particle":"","family":"Wolff","given":"Birgitta","non-dropping-particle":"","parse-names":false,"suffix":""}],"container-title":"International Journal of Entrepreneurial Behavior &amp; Research","id":"ITEM-2","issue":"1","issued":{"date-parts":[["2010","2","2"]]},"page":"35-57","title":"Entrepreneurial intent: A twelve</w:instrText>
      </w:r>
      <w:r w:rsidR="00757F02">
        <w:rPr>
          <w:rFonts w:ascii="Times New Roman" w:hAnsi="Times New Roman" w:cs="Times New Roman"/>
        </w:rPr>
        <w:instrText>‐</w:instrText>
      </w:r>
      <w:r w:rsidR="00757F02">
        <w:instrText>country evaluation of Ajzen's model of planned behavior","type":"article-journal","volume":"16"},"uris":["http://www.mendeley.com/documents/?uuid=703092b0-9624-31df-92e6-23f5715f04b2"]},{"id":"ITEM-3","itemData":{"DOI":"10.1111/etap.12095","ISSN":"10422587","author":[{"dropping-particle":"","family":"Bae","given":"Tae Jun","non-dropping-particle":"","parse-names":false,"suffix":""},{"dropping-particle":"","family":"Qian","given":"Shanshan","non-dropping-particle":"","parse-names":false,"suffix":""},{"dropping-particle":"","family":"Miao","given":"Chao","non-dropping-particle":"","parse-names":false,"suffix":""},{"dropping-particle":"","family":"Fiet","given":"James O.","non-dropping-particle":"","parse-names":false,"suffix":""}],"container-title":"Entrepreneurship Theory and Practice","id":"ITEM-3","issue":"2","issued":{"date-parts":[["2014","3","1"]]},"page":"217-254","title":"The Relationship Between Entrepreneurship Education and Entrepreneurial Intentions: A Meta-Analytic Review","type":"article-journal","volume":"38"},"uris":["http://www.mendeley.com/documents/?uuid=6fa199f2-7553-3ce5-92e5-41c686455b62"]},{"id":"ITEM-4","itemData":{"DOI":"10.1111/j.1540-6520.2012.00509.x","ISSN":"10422587","abstract":"This paper examines how culture and gender shape entrepreneurial perceptions and intentions within Hofstede's cultural dimensions framework and gender role theory. We test whether gender differences exist in the way university students in three nations perceive barriers to entrepreneurship and whether gender has a moderating effect on the relationship between perceived barriers and entrepreneurial intentions across nations. Findings indicate significant gender differences in barrier perceptions. However, this gap is not consistent across cultures. Also, a moderating effect of gender on the relationship between barriers and entrepreneurial intentions is identified. Implications for research and practice are discussed.","author":[{"dropping-particle":"","family":"Shinnar","given":"Rachel S.","non-dropping-particle":"","parse-names":false,"suffix":""},{"dropping-particle":"","family":"Giacomin","given":"Olivier","non-dropping-particle":"","parse-names":false,"suffix":""},{"dropping-particle":"","family":"Janssen","given":"Frank","non-dropping-particle":"","parse-names":false,"suffix":""}],"container-title":"Entrepreneurship Theory and Practice","id":"ITEM-4","issue":"3","issued":{"date-parts":[["2012","5","4"]]},"page":"465-493","title":"Entrepreneurial Perceptions and Intentions: The Role of Gender and Culture","type":"article-journal","volume":"36"},"uris":["http://www.mendeley.com/documents/?uuid=e15edfff-a9cf-3178-8f59-605c69dacb16"]}],"mendeley":{"formattedCitation":"(Bae et al., 2014; Engle et al., 2010, 2011; Shinnar et al., 2012)","plainTextFormattedCitation":"(Bae et al., 2014; Engle et al., 2010, 2011; Shinnar et al., 2012)","previouslyFormattedCitation":"(Bae et al., 2014; Engle et al., 2010, 2011; Shinnar et al., 2012)"},"properties":{"noteIndex":0},"schema":"https://github.com/citation-style-language/schema/raw/master/csl-citation.json"}</w:instrText>
      </w:r>
      <w:r w:rsidR="004E5207" w:rsidRPr="004E5207">
        <w:fldChar w:fldCharType="separate"/>
      </w:r>
      <w:r w:rsidR="004E5207" w:rsidRPr="004E5207">
        <w:rPr>
          <w:noProof/>
        </w:rPr>
        <w:t>(Bae et al., 2014; Engle et al., 2010, 2011; Shinnar et al., 2012)</w:t>
      </w:r>
      <w:r w:rsidR="004E5207" w:rsidRPr="004E5207">
        <w:fldChar w:fldCharType="end"/>
      </w:r>
      <w:r w:rsidR="004E5207">
        <w:t xml:space="preserve"> even in the Central Europe</w:t>
      </w:r>
      <w:r w:rsidR="00EC3C75">
        <w:t xml:space="preserve"> context</w:t>
      </w:r>
      <w:r w:rsidR="004E5207">
        <w:t xml:space="preserve"> </w:t>
      </w:r>
      <w:r w:rsidR="004E5207">
        <w:fldChar w:fldCharType="begin" w:fldLock="1"/>
      </w:r>
      <w:r w:rsidR="00193461">
        <w:instrText>ADDIN CSL_CITATION {"citationItems":[{"id":"ITEM-1","itemData":{"DOI":"10.1080/1331677X.2019.1615972","ISSN":"1331-677X","author":[{"dropping-particle":"","family":"Belas","given":"Jaroslav","non-dropping-particle":"","parse-names":false,"suffix":""},{"dropping-particle":"","family":"Gavurova","given":"Beata","non-dropping-particle":"","parse-names":false,"suffix":""},{"dropping-particle":"","family":"Korony","given":"Samuel","non-dropping-particle":"","parse-names":false,"suffix":""},{"dropping-particle":"","family":"Cepel","given":"Martin","non-dropping-particle":"","parse-names":false,"suffix":""}],"container-title":"Economic Research-Ekonomska Istraživanja","id":"ITEM-1","issue":"1","issued":{"date-parts":[["2019","1","16"]]},"page":"2500-2514","title":"Attitude of University Students toward entrepreneurship environment and toward entrepreneurship propensity in Czech Republic and Slovak Republic – International Comparison","type":"article-journal","volume":"32"},"uris":["http://www.mendeley.com/documents/?uuid=85005e52-fa58-3bb2-9510-f81c82cb0b3e"]}],"mendeley":{"formattedCitation":"(Belas et al., 2019)","plainTextFormattedCitation":"(Belas et al., 2019)","previouslyFormattedCitation":"(Belas et al., 2019)"},"properties":{"noteIndex":0},"schema":"https://github.com/citation-style-language/schema/raw/master/csl-citation.json"}</w:instrText>
      </w:r>
      <w:r w:rsidR="004E5207">
        <w:fldChar w:fldCharType="separate"/>
      </w:r>
      <w:r w:rsidR="00193461" w:rsidRPr="00193461">
        <w:rPr>
          <w:noProof/>
        </w:rPr>
        <w:t>(Belas et al., 2019)</w:t>
      </w:r>
      <w:r w:rsidR="004E5207">
        <w:fldChar w:fldCharType="end"/>
      </w:r>
      <w:r w:rsidR="004E5207">
        <w:t xml:space="preserve">. </w:t>
      </w:r>
      <w:r w:rsidR="00EC3C75">
        <w:t xml:space="preserve">Moreover, </w:t>
      </w:r>
      <w:r w:rsidR="00EC3C75" w:rsidRPr="008D2E9A">
        <w:t xml:space="preserve">Mueller and Thomas </w:t>
      </w:r>
      <w:r w:rsidR="00EC3C75" w:rsidRPr="008D2E9A">
        <w:fldChar w:fldCharType="begin" w:fldLock="1"/>
      </w:r>
      <w:r w:rsidR="00483C86">
        <w:instrText>ADDIN CSL_CITATION {"citationItems":[{"id":"ITEM-1","itemData":{"DOI":"10.1016/S0883-9026(99)00039-7","ISSN":"0883-9026","abstract":"Entrepreneurship research has identified a number of personal characteristics believed to be instrumental in motivating entrepreneurial behavior. Two frequently cited personal traits associated with entrepreneurial potential are internal locus of control and innovativeness. Internal locus of control has been one of the most studied psychological traits in entrepreneurship research, while innovative activity is explicit in Schumpeter's description of the entrepreneur. Entrepreneurial traits have been studied extensively in the United States. However, cross-cultural studies and studies in non-U.S. contexts are rare and in most cases limited to comparisons between one or two countries or cultures. Thus the question is raised: do entrepreneurial traits vary systematically across cultures and if so, why? Culture, as the underlying system of values peculiar to a specific group or society, shapes the development of certain personality traits and motivates individuals in a society to engage in behaviors that may not be evident in other societies. Hofstede's (1980) extensive culture study, leading to the development of four culture dimensions, provide a clear articulation of differences between countries in values, beliefs, and work roles. Although Hofstede did not specify the relationship between culture and entrepreneurial activity per se, his culture dimensions are useful in identifying key aspects of culture related to the potential for entrepreneurial behavior. In this paper we offer several hypotheses about the relationship between two of Hofstede's culture dimensions and psychological traits associated with entrepreneurial potential. We expect that an internal locus of control orientation is more prevalent in individualistic cultures than in collectivistic cultures. Likewise, we expect that an innovative orientation is more prevalent in low uncertainty avoidance cultures than in high uncertainty avoidance cultures. However, since neither internal locus of control nor innovativeness alone is sufficient to explain entrepreneurial motivation, we also hypothesize that individuals with both an internal locus of control and innovative orientation should appear more frequently in highly individualistic and low uncertainty cultures. These hypotheses were tested on a sample of over 1,800 responses to a survey of third- and fourth-year students at universities in nine countries. Eighteen items in the survey instrument were used to construct scales for innovativenes…","author":[{"dropping-particle":"","family":"Mueller","given":"Stephen L","non-dropping-particle":"","parse-names":false,"suffix":""},{"dropping-particle":"","family":"Thomas","given":"Anisya S","non-dropping-particle":"","parse-names":false,"suffix":""}],"container-title":"Journal of Business Venturing","id":"ITEM-1","issue":"1","issued":{"date-parts":[["2001","1","1"]]},"page":"51-75","title":"Culture and entrepreneurial potential: A nine country study of locus of control and innovativeness","type":"article-journal","volume":"16"},"suppress-author":1,"uris":["http://www.mendeley.com/documents/?uuid=f634dd14-830b-30ce-8512-06ef52caf2ff"]}],"mendeley":{"formattedCitation":"(2001)","plainTextFormattedCitation":"(2001)","previouslyFormattedCitation":"(2001)"},"properties":{"noteIndex":0},"schema":"https://github.com/citation-style-language/schema/raw/master/csl-citation.json"}</w:instrText>
      </w:r>
      <w:r w:rsidR="00EC3C75" w:rsidRPr="008D2E9A">
        <w:fldChar w:fldCharType="separate"/>
      </w:r>
      <w:r w:rsidR="00EC3C75" w:rsidRPr="008D2E9A">
        <w:rPr>
          <w:noProof/>
        </w:rPr>
        <w:t>(2001)</w:t>
      </w:r>
      <w:r w:rsidR="00EC3C75" w:rsidRPr="008D2E9A">
        <w:fldChar w:fldCharType="end"/>
      </w:r>
      <w:r w:rsidR="00EC3C75" w:rsidRPr="008D2E9A">
        <w:t xml:space="preserve"> in an attempt to find variation in entrepreneurial potentials, concluded that it differs among nine countries, including the Czech Republic.</w:t>
      </w:r>
      <w:r w:rsidR="00EC3C75">
        <w:t xml:space="preserve"> </w:t>
      </w:r>
      <w:r w:rsidR="004E5207">
        <w:t xml:space="preserve">According to a prior study, in comparison with Czech students, Slovak ones showed </w:t>
      </w:r>
      <w:r w:rsidR="009D0446">
        <w:t xml:space="preserve">a </w:t>
      </w:r>
      <w:r w:rsidR="004E5207">
        <w:t xml:space="preserve">higher interest in entrepreneurship </w:t>
      </w:r>
      <w:r w:rsidR="004E5207">
        <w:rPr>
          <w:noProof/>
        </w:rPr>
        <w:fldChar w:fldCharType="begin" w:fldLock="1"/>
      </w:r>
      <w:r w:rsidR="004E5207">
        <w:rPr>
          <w:noProof/>
        </w:rPr>
        <w:instrText>ADDIN CSL_CITATION {"citationItems":[{"id":"ITEM-1","itemData":{"DOI":"10.14254/2071-8330.2018/11-3/13","ISSN":"2071-8330","author":[{"dropping-particle":"","family":"Çera","given":"Gentjan","non-dropping-particle":"","parse-names":false,"suffix":""},{"dropping-particle":"","family":"Cepel","given":"Martin","non-dropping-particle":"","parse-names":false,"suffix":""},{"dropping-particle":"","family":"Zakutna","given":"Sandra","non-dropping-particle":"","parse-names":false,"suffix":""},{"dropping-particle":"","family":"Rozsa","given":"Zoltan","non-dropping-particle":"","parse-names":false,"suffix":""}],"container-title":"Journal of International Studies","id":"ITEM-1","issue":"3","issued":{"date-parts":[["2018","9"]]},"page":"147-160","title":"Gender differences in perception of the university education quality as applied to entrepreneurial intention","type":"article-journal","volume":"11"},"uris":["http://www.mendeley.com/documents/?uuid=71ed786d-4980-3fba-b77c-25f830a214e9"]}],"mendeley":{"formattedCitation":"(Çera et al., 2018)","plainTextFormattedCitation":"(Çera et al., 2018)","previouslyFormattedCitation":"(Çera et al., 2018)"},"properties":{"noteIndex":0},"schema":"https://github.com/citation-style-language/schema/raw/master/csl-citation.json"}</w:instrText>
      </w:r>
      <w:r w:rsidR="004E5207">
        <w:rPr>
          <w:noProof/>
        </w:rPr>
        <w:fldChar w:fldCharType="separate"/>
      </w:r>
      <w:r w:rsidR="004E5207" w:rsidRPr="004E5207">
        <w:rPr>
          <w:noProof/>
        </w:rPr>
        <w:t>(Çera et al., 2018)</w:t>
      </w:r>
      <w:r w:rsidR="004E5207">
        <w:rPr>
          <w:noProof/>
        </w:rPr>
        <w:fldChar w:fldCharType="end"/>
      </w:r>
      <w:r w:rsidR="004E5207">
        <w:rPr>
          <w:noProof/>
        </w:rPr>
        <w:t>.</w:t>
      </w:r>
      <w:r w:rsidR="00EC3C75">
        <w:rPr>
          <w:noProof/>
        </w:rPr>
        <w:t xml:space="preserve"> </w:t>
      </w:r>
      <w:r w:rsidR="00EF772C">
        <w:rPr>
          <w:noProof/>
        </w:rPr>
        <w:t>Differences between countries were noticed even in terms of the effect macroeconomic environment and business support on entrepren</w:t>
      </w:r>
      <w:r w:rsidR="009D0446">
        <w:rPr>
          <w:noProof/>
        </w:rPr>
        <w:t>e</w:t>
      </w:r>
      <w:r w:rsidR="00EF772C">
        <w:rPr>
          <w:noProof/>
        </w:rPr>
        <w:t xml:space="preserve">urial intention </w:t>
      </w:r>
      <w:r w:rsidR="00EF772C" w:rsidRPr="008D2E9A">
        <w:fldChar w:fldCharType="begin" w:fldLock="1"/>
      </w:r>
      <w:r w:rsidR="00193461">
        <w:instrText>ADDIN CSL_CITATION {"citationItems":[{"id":"ITEM-1","itemData":{"DOI":"10.21511/im.15(2).2019.06","ISSN":"18142427","abstract":"The aim of this article is to define and quantify the significant factors (social environment, access to the financial resources and macroeconomic environment), which determine the perception of the entrepreneurial propensity of students for starting a new business in the Czech Republic, the Slovak Republic and Poland in academic year 2016/2017. Empirical research was realized through questionnaire on the basis of 1,352 students (more than 1%level of significance) of the economic universities in the last year of their study in the Czech Republic, Slovak Republic and Poland. The statistical hypotheses were verified using multiple linear regression modelling. The results showed that the entrepreneurial propensity of students in all countries is mostly affected by the social environment. Czech students gave the social environment higher impact on the entrepreneurial propensity for starting a new business than Polish and Slovak students. The results indicate that access to the financial resources is also important for the entrepreneurial propensity of students in the Czech Republic. As for Polish and Slovak students, the access to the financial resources is not a significant factor to the entrepreneurial propensity in their countries. The results having been processed are the basic information for the academic community, public sector, ministry of education in the country, and other organizations whose effort is to help the students to start a new business in her/his country.","author":[{"dropping-particle":"","family":"Dvorský","given":"Ján","non-dropping-particle":"","parse-names":false,"suffix":""},{"dropping-particle":"","family":"Petráková","given":"Zora","non-dropping-particle":"","parse-names":false,"suffix":""},{"dropping-particle":"","family":"Çera","given":"Gentjan","non-dropping-particle":"","parse-names":false,"suffix":""},{"dropping-particle":"","family":"Folvarčna","given":"Andrea","non-dropping-particle":"","parse-names":false,"suffix":""}],"container-title":"Innovative Marketing","id":"ITEM-1","issue":"2","issued":{"date-parts":[["2019","6","21"]]},"page":"71-83","title":"Important factors for the entrepreneurship in Central Europe","type":"article-journal","volume":"15"},"uris":["http://www.mendeley.com/documents/?uuid=e7106f62-cbef-3752-90c5-f9bcd7389ea0"]}],"mendeley":{"formattedCitation":"(Dvorský et al., 2019)","plainTextFormattedCitation":"(Dvorský et al., 2019)","previouslyFormattedCitation":"(Dvorský et al., 2019)"},"properties":{"noteIndex":0},"schema":"https://github.com/citation-style-language/schema/raw/master/csl-citation.json"}</w:instrText>
      </w:r>
      <w:r w:rsidR="00EF772C" w:rsidRPr="008D2E9A">
        <w:fldChar w:fldCharType="separate"/>
      </w:r>
      <w:r w:rsidR="00193461" w:rsidRPr="00193461">
        <w:rPr>
          <w:noProof/>
        </w:rPr>
        <w:t>(Dvorský et al., 2019)</w:t>
      </w:r>
      <w:r w:rsidR="00EF772C" w:rsidRPr="008D2E9A">
        <w:fldChar w:fldCharType="end"/>
      </w:r>
      <w:r w:rsidR="00EF772C">
        <w:t xml:space="preserve">. </w:t>
      </w:r>
      <w:r w:rsidR="002C4D67" w:rsidRPr="008D2E9A">
        <w:t>Regarding the relationship between university environment and intention to start a business</w:t>
      </w:r>
      <w:r w:rsidR="00984D71" w:rsidRPr="008D2E9A">
        <w:t>, Trivedi</w:t>
      </w:r>
      <w:r w:rsidR="002C4D67" w:rsidRPr="008D2E9A">
        <w:t xml:space="preserve"> </w:t>
      </w:r>
      <w:r w:rsidR="002C4D67" w:rsidRPr="008D2E9A">
        <w:fldChar w:fldCharType="begin" w:fldLock="1"/>
      </w:r>
      <w:r w:rsidR="00483C86">
        <w:instrText>ADDIN CSL_CITATION {"citationItems":[{"id":"ITEM-1","itemData":{"DOI":"10.1108/JSBED-10-2015-0149","ISSN":"1462-6004","abstract":"Purpose – The purpose of this paper is to foster entrepreneurship among students and incubate more start-ups for economic prosperity, universities around the globe are required to play key role in developing overall conducive eco-system for student fraternity. Some previous studies have analysed student entrepreneurship and impact of entrepreneurship courses. However, role of universities as provider and enabler of entrepreneurial environment and its impact on entrepreneurial intent among students has not been studied in a cross-cultural context. Considering this, present study seeks to examine role played by universities in fostering entrepreneurial intention among post-graduate students. Design/methodology/approach – Researcher has taken the framework suggested by Kraaijenbrink et al. (2010) to understand university environment and theory of planned behaviour (Ajzen, 1985) to measure entrepreneurial intention and its antecedents among final year post-graduate management students of India, Malaysia and S...","author":[{"dropping-particle":"","family":"Trivedi","given":"Rohit","non-dropping-particle":"","parse-names":false,"suffix":""}],"container-title":"Journal of Small Business and Enterprise Development","id":"ITEM-1","issue":"3","issued":{"date-parts":[["2016","8","15"]]},"page":"790-811","title":"Does university play significant role in shaping entrepreneurial intention? A cross-country comparative analysis","type":"article-journal","volume":"23"},"suppress-author":1,"uris":["http://www.mendeley.com/documents/?uuid=f881978d-8d64-3fee-9898-d23c736adee5"]}],"mendeley":{"formattedCitation":"(2016)","plainTextFormattedCitation":"(2016)","previouslyFormattedCitation":"(2016)"},"properties":{"noteIndex":0},"schema":"https://github.com/citation-style-language/schema/raw/master/csl-citation.json"}</w:instrText>
      </w:r>
      <w:r w:rsidR="002C4D67" w:rsidRPr="008D2E9A">
        <w:fldChar w:fldCharType="separate"/>
      </w:r>
      <w:r w:rsidR="00EF772C" w:rsidRPr="00EF772C">
        <w:rPr>
          <w:noProof/>
        </w:rPr>
        <w:t>(2016)</w:t>
      </w:r>
      <w:r w:rsidR="002C4D67" w:rsidRPr="008D2E9A">
        <w:fldChar w:fldCharType="end"/>
      </w:r>
      <w:r w:rsidR="00984D71" w:rsidRPr="008D2E9A">
        <w:t xml:space="preserve"> reported statistical differences among countries in his study.</w:t>
      </w:r>
      <w:r w:rsidR="00EF772C">
        <w:t xml:space="preserve"> </w:t>
      </w:r>
      <w:r w:rsidR="00EC3C75">
        <w:rPr>
          <w:noProof/>
        </w:rPr>
        <w:t xml:space="preserve">In addition, </w:t>
      </w:r>
      <w:r w:rsidR="00B1583E">
        <w:rPr>
          <w:noProof/>
        </w:rPr>
        <w:t>Franke and</w:t>
      </w:r>
      <w:r w:rsidR="00B1583E" w:rsidRPr="00B1583E">
        <w:rPr>
          <w:noProof/>
        </w:rPr>
        <w:t xml:space="preserve"> Lüthje</w:t>
      </w:r>
      <w:r w:rsidR="00B1583E">
        <w:t xml:space="preserve"> </w:t>
      </w:r>
      <w:r w:rsidR="00B1583E">
        <w:fldChar w:fldCharType="begin" w:fldLock="1"/>
      </w:r>
      <w:r w:rsidR="00D962E3">
        <w:instrText>ADDIN CSL_CITATION {"citationItems":[{"id":"ITEM-1","itemData":{"DOI":"10.1142/S0219877004000209","ISBN":"4121693248","ISSN":"0219-8770","abstract":"It is widely accepted that the educational system of universities has to provide an academic environment that may serve as a catalyst for high-technology start-ups. The academic tradition of entrepreneurship in German-speaking countries is very short. Until recently, fostering innovations and new product development through entrepreneurship has not been regarded as a primary task of universities. However, perspectives have changed in this respect, and there have been numerous attempts to enhance the role of university graduates as founders of innovative businesses. In this paper, we compare the entrepreneurial intentions of students at two German-speaking universities (the Vienna University of Economics and Business Administration and the University of Munich) with the corresponding results for a leading institution in this field: Massachusetts Institute of Technology (MIT). We find very distinct patterns of entrepreneurial spirit in these universities. The results also suggest that the lower level of founding intentions among students in Munich and Vienna may be attributed to their less distinctive entrepreneurship education. This leaves a great deal of room for improvement.","author":[{"dropping-particle":"","family":"Franke","given":"Nikolaus","non-dropping-particle":"","parse-names":false,"suffix":""},{"dropping-particle":"","family":"Lüthje","given":"Christian","non-dropping-particle":"","parse-names":false,"suffix":""}],"container-title":"International Journal of Innovation and Technology Management","id":"ITEM-1","issue":"3","issued":{"date-parts":[["2004","9","25"]]},"page":"269-288","title":"Entrepreneurial intentions of business students – A benchmarking study","type":"article-journal","volume":"1"},"suppress-author":1,"uris":["http://www.mendeley.com/documents/?uuid=1212d833-45e4-35a3-b234-4d21210a378d"]}],"mendeley":{"formattedCitation":"(2004)","plainTextFormattedCitation":"(2004)","previouslyFormattedCitation":"(2004)"},"properties":{"noteIndex":0},"schema":"https://github.com/citation-style-language/schema/raw/master/csl-citation.json"}</w:instrText>
      </w:r>
      <w:r w:rsidR="00B1583E">
        <w:fldChar w:fldCharType="separate"/>
      </w:r>
      <w:r w:rsidR="00B1583E" w:rsidRPr="00B1583E">
        <w:rPr>
          <w:noProof/>
        </w:rPr>
        <w:t>(2004)</w:t>
      </w:r>
      <w:r w:rsidR="00B1583E">
        <w:fldChar w:fldCharType="end"/>
      </w:r>
      <w:r w:rsidR="00B1583E">
        <w:t xml:space="preserve"> conducted a study in three countries (Austria, Germany, and United Stat</w:t>
      </w:r>
      <w:r w:rsidR="009D0446">
        <w:t>e</w:t>
      </w:r>
      <w:r w:rsidR="00B1583E">
        <w:t xml:space="preserve">s of Amerika), and found </w:t>
      </w:r>
      <w:r w:rsidR="00EC3C75">
        <w:t xml:space="preserve">evidence supporting </w:t>
      </w:r>
      <w:r w:rsidR="00B1583E">
        <w:t xml:space="preserve">differences </w:t>
      </w:r>
      <w:r w:rsidR="00EC3C75">
        <w:t>between</w:t>
      </w:r>
      <w:r w:rsidR="00B1583E">
        <w:t xml:space="preserve"> them in </w:t>
      </w:r>
      <w:r w:rsidR="00873A14">
        <w:t xml:space="preserve">entrepreneurial </w:t>
      </w:r>
      <w:r w:rsidR="00B1583E">
        <w:t>intention, environmental factors, including factors such as markets, government policies aiming entrepreneurship, and university environment.</w:t>
      </w:r>
      <w:r w:rsidR="00D962E3">
        <w:t xml:space="preserve"> </w:t>
      </w:r>
      <w:r w:rsidR="00D82E7F" w:rsidRPr="008D2E9A">
        <w:t>Therefore:</w:t>
      </w:r>
    </w:p>
    <w:p w14:paraId="77791E7E" w14:textId="04ABA7F4" w:rsidR="00D82E7F" w:rsidRPr="008D2E9A" w:rsidRDefault="00D82E7F" w:rsidP="0029580B">
      <w:r w:rsidRPr="008D2E9A">
        <w:t xml:space="preserve">Hypothesis 4 (H4): </w:t>
      </w:r>
      <w:r w:rsidRPr="008D2E9A">
        <w:rPr>
          <w:i/>
        </w:rPr>
        <w:t xml:space="preserve">Country moderates the effect of </w:t>
      </w:r>
      <w:r w:rsidR="00984D71" w:rsidRPr="008D2E9A">
        <w:rPr>
          <w:i/>
        </w:rPr>
        <w:t>university and</w:t>
      </w:r>
      <w:r w:rsidRPr="008D2E9A">
        <w:rPr>
          <w:i/>
        </w:rPr>
        <w:t xml:space="preserve"> macroeconomic environment</w:t>
      </w:r>
      <w:r w:rsidR="00984D71" w:rsidRPr="008D2E9A">
        <w:rPr>
          <w:i/>
        </w:rPr>
        <w:t>s</w:t>
      </w:r>
      <w:r w:rsidRPr="008D2E9A">
        <w:rPr>
          <w:i/>
        </w:rPr>
        <w:t xml:space="preserve"> and business support on </w:t>
      </w:r>
      <w:r w:rsidR="00873A14">
        <w:rPr>
          <w:i/>
        </w:rPr>
        <w:t xml:space="preserve">entrepreneurial </w:t>
      </w:r>
      <w:r w:rsidRPr="008D2E9A">
        <w:rPr>
          <w:i/>
        </w:rPr>
        <w:t>intention</w:t>
      </w:r>
      <w:r w:rsidRPr="008D2E9A">
        <w:t xml:space="preserve">. </w:t>
      </w:r>
    </w:p>
    <w:p w14:paraId="35B3CD17" w14:textId="77909EEA" w:rsidR="00850EF0" w:rsidRPr="008D2E9A" w:rsidRDefault="00974E3B" w:rsidP="00974E3B">
      <w:pPr>
        <w:jc w:val="center"/>
      </w:pPr>
      <w:r w:rsidRPr="008D2E9A">
        <w:rPr>
          <w:noProof/>
          <w:lang w:val="cs-CZ" w:eastAsia="cs-CZ"/>
        </w:rPr>
        <mc:AlternateContent>
          <mc:Choice Requires="wpg">
            <w:drawing>
              <wp:inline distT="0" distB="0" distL="0" distR="0" wp14:anchorId="31503493" wp14:editId="5A284944">
                <wp:extent cx="4483100" cy="2769943"/>
                <wp:effectExtent l="0" t="0" r="12700" b="11430"/>
                <wp:docPr id="38" name="Group 38"/>
                <wp:cNvGraphicFramePr/>
                <a:graphic xmlns:a="http://schemas.openxmlformats.org/drawingml/2006/main">
                  <a:graphicData uri="http://schemas.microsoft.com/office/word/2010/wordprocessingGroup">
                    <wpg:wgp>
                      <wpg:cNvGrpSpPr/>
                      <wpg:grpSpPr>
                        <a:xfrm>
                          <a:off x="0" y="0"/>
                          <a:ext cx="4483100" cy="2769943"/>
                          <a:chOff x="0" y="-26743"/>
                          <a:chExt cx="4483100" cy="2769943"/>
                        </a:xfrm>
                      </wpg:grpSpPr>
                      <wpg:grpSp>
                        <wpg:cNvPr id="34" name="Group 34"/>
                        <wpg:cNvGrpSpPr/>
                        <wpg:grpSpPr>
                          <a:xfrm>
                            <a:off x="843148" y="795647"/>
                            <a:ext cx="3446500" cy="1625800"/>
                            <a:chOff x="0" y="0"/>
                            <a:chExt cx="3446500" cy="1625800"/>
                          </a:xfrm>
                        </wpg:grpSpPr>
                        <wpg:grpSp>
                          <wpg:cNvPr id="25" name="Group 25"/>
                          <wpg:cNvGrpSpPr/>
                          <wpg:grpSpPr>
                            <a:xfrm>
                              <a:off x="0" y="0"/>
                              <a:ext cx="3446500" cy="1625800"/>
                              <a:chOff x="0" y="0"/>
                              <a:chExt cx="3446500" cy="1625800"/>
                            </a:xfrm>
                          </wpg:grpSpPr>
                          <wps:wsp>
                            <wps:cNvPr id="10" name="Rounded Rectangle 10"/>
                            <wps:cNvSpPr/>
                            <wps:spPr>
                              <a:xfrm>
                                <a:off x="0" y="0"/>
                                <a:ext cx="1224000" cy="432000"/>
                              </a:xfrm>
                              <a:prstGeom prst="roundRect">
                                <a:avLst/>
                              </a:prstGeom>
                              <a:noFill/>
                              <a:ln w="12700">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D2DAA6A" w14:textId="772B6A46" w:rsidR="008B3365" w:rsidRPr="00850EF0" w:rsidRDefault="008B3365" w:rsidP="00971B69">
                                  <w:pPr>
                                    <w:spacing w:after="0" w:line="240" w:lineRule="auto"/>
                                    <w:contextualSpacing/>
                                    <w:jc w:val="center"/>
                                    <w:rPr>
                                      <w:color w:val="000000" w:themeColor="text1"/>
                                    </w:rPr>
                                  </w:pPr>
                                  <w:r>
                                    <w:rPr>
                                      <w:color w:val="000000" w:themeColor="text1"/>
                                    </w:rPr>
                                    <w:t xml:space="preserve">University </w:t>
                                  </w:r>
                                  <w:r w:rsidRPr="00850EF0">
                                    <w:rPr>
                                      <w:color w:val="000000" w:themeColor="text1"/>
                                    </w:rPr>
                                    <w:t>environment</w:t>
                                  </w:r>
                                </w:p>
                                <w:p w14:paraId="176944D9" w14:textId="381D0AA2" w:rsidR="008B3365" w:rsidRPr="00850EF0" w:rsidRDefault="008B3365" w:rsidP="00850EF0">
                                  <w:pPr>
                                    <w:spacing w:after="0" w:line="240" w:lineRule="auto"/>
                                    <w:contextualSpacing/>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Rounded Rectangle 11"/>
                            <wps:cNvSpPr/>
                            <wps:spPr>
                              <a:xfrm>
                                <a:off x="0" y="615950"/>
                                <a:ext cx="1224000" cy="432000"/>
                              </a:xfrm>
                              <a:prstGeom prst="roundRect">
                                <a:avLst/>
                              </a:prstGeom>
                              <a:noFill/>
                              <a:ln w="12700">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E84582" w14:textId="78D357BE" w:rsidR="008B3365" w:rsidRPr="00850EF0" w:rsidRDefault="008B3365" w:rsidP="00850EF0">
                                  <w:pPr>
                                    <w:spacing w:after="0" w:line="240" w:lineRule="auto"/>
                                    <w:contextualSpacing/>
                                    <w:jc w:val="center"/>
                                    <w:rPr>
                                      <w:color w:val="000000" w:themeColor="text1"/>
                                    </w:rPr>
                                  </w:pPr>
                                  <w:r w:rsidRPr="00850EF0">
                                    <w:rPr>
                                      <w:color w:val="000000" w:themeColor="text1"/>
                                    </w:rPr>
                                    <w:t>Macroeconomic environment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ounded Rectangle 12"/>
                            <wps:cNvSpPr/>
                            <wps:spPr>
                              <a:xfrm>
                                <a:off x="0" y="1193800"/>
                                <a:ext cx="1224000" cy="432000"/>
                              </a:xfrm>
                              <a:prstGeom prst="roundRect">
                                <a:avLst/>
                              </a:prstGeom>
                              <a:noFill/>
                              <a:ln w="12700">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25D9C27" w14:textId="08C18449" w:rsidR="008B3365" w:rsidRPr="00850EF0" w:rsidRDefault="008B3365" w:rsidP="00850EF0">
                                  <w:pPr>
                                    <w:spacing w:after="0" w:line="240" w:lineRule="auto"/>
                                    <w:contextualSpacing/>
                                    <w:jc w:val="center"/>
                                    <w:rPr>
                                      <w:color w:val="000000" w:themeColor="text1"/>
                                      <w:lang w:val="sq-AL"/>
                                    </w:rPr>
                                  </w:pPr>
                                  <w:r>
                                    <w:rPr>
                                      <w:color w:val="000000" w:themeColor="text1"/>
                                      <w:lang w:val="sq-AL"/>
                                    </w:rPr>
                                    <w:t xml:space="preserve">Business </w:t>
                                  </w:r>
                                  <w:r w:rsidRPr="00850EF0">
                                    <w:rPr>
                                      <w:color w:val="000000" w:themeColor="text1"/>
                                    </w:rPr>
                                    <w:t>support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Rounded Rectangle 21"/>
                            <wps:cNvSpPr/>
                            <wps:spPr>
                              <a:xfrm>
                                <a:off x="2222500" y="615950"/>
                                <a:ext cx="1224000" cy="432000"/>
                              </a:xfrm>
                              <a:prstGeom prst="roundRect">
                                <a:avLst/>
                              </a:prstGeom>
                              <a:noFill/>
                              <a:ln w="12700">
                                <a:solidFill>
                                  <a:schemeClr val="tx1">
                                    <a:lumMod val="85000"/>
                                    <a:lumOff val="1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95139D" w14:textId="46970EC6" w:rsidR="008B3365" w:rsidRPr="00850EF0" w:rsidRDefault="008B3365" w:rsidP="00850EF0">
                                  <w:pPr>
                                    <w:spacing w:after="0" w:line="240" w:lineRule="auto"/>
                                    <w:contextualSpacing/>
                                    <w:jc w:val="center"/>
                                    <w:rPr>
                                      <w:color w:val="000000" w:themeColor="text1"/>
                                    </w:rPr>
                                  </w:pPr>
                                  <w:r w:rsidRPr="00850EF0">
                                    <w:rPr>
                                      <w:color w:val="000000" w:themeColor="text1"/>
                                    </w:rPr>
                                    <w:t>Entrepreneurial intention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Straight Arrow Connector 22"/>
                            <wps:cNvCnPr/>
                            <wps:spPr>
                              <a:xfrm>
                                <a:off x="1225550" y="222250"/>
                                <a:ext cx="992505" cy="615950"/>
                              </a:xfrm>
                              <a:prstGeom prst="straightConnector1">
                                <a:avLst/>
                              </a:prstGeom>
                              <a:ln w="12700">
                                <a:solidFill>
                                  <a:schemeClr val="tx1">
                                    <a:lumMod val="85000"/>
                                    <a:lumOff val="15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 name="Straight Arrow Connector 23"/>
                            <wps:cNvCnPr/>
                            <wps:spPr>
                              <a:xfrm>
                                <a:off x="1225550" y="838200"/>
                                <a:ext cx="996950" cy="0"/>
                              </a:xfrm>
                              <a:prstGeom prst="straightConnector1">
                                <a:avLst/>
                              </a:prstGeom>
                              <a:ln w="12700">
                                <a:solidFill>
                                  <a:schemeClr val="tx1">
                                    <a:lumMod val="85000"/>
                                    <a:lumOff val="15000"/>
                                  </a:schemeClr>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 name="Straight Arrow Connector 24"/>
                            <wps:cNvCnPr/>
                            <wps:spPr>
                              <a:xfrm flipV="1">
                                <a:off x="1225550" y="844550"/>
                                <a:ext cx="996950" cy="571500"/>
                              </a:xfrm>
                              <a:prstGeom prst="straightConnector1">
                                <a:avLst/>
                              </a:prstGeom>
                              <a:ln w="12700">
                                <a:solidFill>
                                  <a:schemeClr val="tx1">
                                    <a:lumMod val="85000"/>
                                    <a:lumOff val="15000"/>
                                  </a:schemeClr>
                                </a:solidFill>
                                <a:tailEnd type="triangle"/>
                              </a:ln>
                            </wps:spPr>
                            <wps:style>
                              <a:lnRef idx="1">
                                <a:schemeClr val="accent1"/>
                              </a:lnRef>
                              <a:fillRef idx="0">
                                <a:schemeClr val="accent1"/>
                              </a:fillRef>
                              <a:effectRef idx="0">
                                <a:schemeClr val="accent1"/>
                              </a:effectRef>
                              <a:fontRef idx="minor">
                                <a:schemeClr val="tx1"/>
                              </a:fontRef>
                            </wps:style>
                            <wps:bodyPr/>
                          </wps:wsp>
                        </wpg:grpSp>
                        <wps:wsp>
                          <wps:cNvPr id="27" name="Text Box 27"/>
                          <wps:cNvSpPr txBox="1"/>
                          <wps:spPr>
                            <a:xfrm rot="1923697">
                              <a:off x="1524000" y="323850"/>
                              <a:ext cx="501650" cy="279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E92DFF2" w14:textId="0C364C94" w:rsidR="008B3365" w:rsidRPr="00D61573" w:rsidRDefault="008B3365">
                                <w:pPr>
                                  <w:rPr>
                                    <w:lang w:val="sq-AL"/>
                                  </w:rPr>
                                </w:pPr>
                                <w:r>
                                  <w:rPr>
                                    <w:lang w:val="sq-AL"/>
                                  </w:rPr>
                                  <w:t>H1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 name="Text Box 28"/>
                          <wps:cNvSpPr txBox="1"/>
                          <wps:spPr>
                            <a:xfrm>
                              <a:off x="1422400" y="615950"/>
                              <a:ext cx="501650" cy="279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4E28395" w14:textId="1FB5A97C" w:rsidR="008B3365" w:rsidRPr="00D61573" w:rsidRDefault="008B3365">
                                <w:pPr>
                                  <w:rPr>
                                    <w:lang w:val="sq-AL"/>
                                  </w:rPr>
                                </w:pPr>
                                <w:r>
                                  <w:rPr>
                                    <w:lang w:val="sq-AL"/>
                                  </w:rPr>
                                  <w:t>H2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 name="Text Box 29"/>
                          <wps:cNvSpPr txBox="1"/>
                          <wps:spPr>
                            <a:xfrm rot="19962026">
                              <a:off x="1441450" y="920750"/>
                              <a:ext cx="501650" cy="279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0CF69FA" w14:textId="1FE8A291" w:rsidR="008B3365" w:rsidRPr="00D61573" w:rsidRDefault="008B3365">
                                <w:pPr>
                                  <w:rPr>
                                    <w:lang w:val="sq-AL"/>
                                  </w:rPr>
                                </w:pPr>
                                <w:r>
                                  <w:rPr>
                                    <w:lang w:val="sq-AL"/>
                                  </w:rPr>
                                  <w:t>H3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36" name="Group 36"/>
                        <wpg:cNvGrpSpPr/>
                        <wpg:grpSpPr>
                          <a:xfrm>
                            <a:off x="0" y="-26743"/>
                            <a:ext cx="4483100" cy="2769943"/>
                            <a:chOff x="0" y="-26743"/>
                            <a:chExt cx="4483100" cy="2769943"/>
                          </a:xfrm>
                        </wpg:grpSpPr>
                        <wpg:grpSp>
                          <wpg:cNvPr id="32" name="Group 32"/>
                          <wpg:cNvGrpSpPr/>
                          <wpg:grpSpPr>
                            <a:xfrm>
                              <a:off x="0" y="-26743"/>
                              <a:ext cx="4483100" cy="2769943"/>
                              <a:chOff x="0" y="-26743"/>
                              <a:chExt cx="4483100" cy="2769943"/>
                            </a:xfrm>
                          </wpg:grpSpPr>
                          <wps:wsp>
                            <wps:cNvPr id="26" name="Oval 26"/>
                            <wps:cNvSpPr/>
                            <wps:spPr>
                              <a:xfrm>
                                <a:off x="0" y="482600"/>
                                <a:ext cx="4483100" cy="2260600"/>
                              </a:xfrm>
                              <a:prstGeom prst="ellipse">
                                <a:avLst/>
                              </a:prstGeom>
                              <a:noFill/>
                              <a:ln>
                                <a:solidFill>
                                  <a:schemeClr val="tx1">
                                    <a:lumMod val="85000"/>
                                    <a:lumOff val="1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Text Box 30"/>
                            <wps:cNvSpPr txBox="1"/>
                            <wps:spPr>
                              <a:xfrm>
                                <a:off x="1900195" y="-26743"/>
                                <a:ext cx="669879" cy="287816"/>
                              </a:xfrm>
                              <a:prstGeom prst="roundRect">
                                <a:avLst/>
                              </a:prstGeom>
                              <a:solidFill>
                                <a:schemeClr val="lt1"/>
                              </a:solidFill>
                              <a:ln w="12700">
                                <a:solidFill>
                                  <a:schemeClr val="tx1">
                                    <a:lumMod val="85000"/>
                                    <a:lumOff val="15000"/>
                                  </a:schemeClr>
                                </a:solidFill>
                              </a:ln>
                              <a:effectLst/>
                            </wps:spPr>
                            <wps:style>
                              <a:lnRef idx="0">
                                <a:schemeClr val="accent1"/>
                              </a:lnRef>
                              <a:fillRef idx="0">
                                <a:schemeClr val="accent1"/>
                              </a:fillRef>
                              <a:effectRef idx="0">
                                <a:schemeClr val="accent1"/>
                              </a:effectRef>
                              <a:fontRef idx="minor">
                                <a:schemeClr val="dk1"/>
                              </a:fontRef>
                            </wps:style>
                            <wps:txbx>
                              <w:txbxContent>
                                <w:p w14:paraId="70C52D92" w14:textId="4A1B8051" w:rsidR="008B3365" w:rsidRPr="00D61573" w:rsidRDefault="008B3365" w:rsidP="00974E3B">
                                  <w:pPr>
                                    <w:jc w:val="center"/>
                                    <w:rPr>
                                      <w:lang w:val="sq-AL"/>
                                    </w:rPr>
                                  </w:pPr>
                                  <w:r w:rsidRPr="00D61573">
                                    <w:t>Country</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37" name="Text Box 37"/>
                            <wps:cNvSpPr txBox="1"/>
                            <wps:spPr>
                              <a:xfrm>
                                <a:off x="2230520" y="251224"/>
                                <a:ext cx="367665" cy="266700"/>
                              </a:xfrm>
                              <a:prstGeom prst="rect">
                                <a:avLst/>
                              </a:prstGeom>
                              <a:noFill/>
                              <a:ln w="12700">
                                <a:noFill/>
                              </a:ln>
                              <a:effectLst/>
                            </wps:spPr>
                            <wps:style>
                              <a:lnRef idx="0">
                                <a:schemeClr val="accent1"/>
                              </a:lnRef>
                              <a:fillRef idx="0">
                                <a:schemeClr val="accent1"/>
                              </a:fillRef>
                              <a:effectRef idx="0">
                                <a:schemeClr val="accent1"/>
                              </a:effectRef>
                              <a:fontRef idx="minor">
                                <a:schemeClr val="dk1"/>
                              </a:fontRef>
                            </wps:style>
                            <wps:txbx>
                              <w:txbxContent>
                                <w:p w14:paraId="11E2F304" w14:textId="73020A24" w:rsidR="008B3365" w:rsidRPr="00974E3B" w:rsidRDefault="008B3365" w:rsidP="00974E3B">
                                  <w:pPr>
                                    <w:jc w:val="center"/>
                                    <w:rPr>
                                      <w:lang w:val="sq-AL"/>
                                    </w:rPr>
                                  </w:pPr>
                                  <w:r>
                                    <w:rPr>
                                      <w:lang w:val="sq-AL"/>
                                    </w:rPr>
                                    <w:t>H4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grpSp>
                        <wps:wsp>
                          <wps:cNvPr id="31" name="Straight Arrow Connector 31"/>
                          <wps:cNvCnPr/>
                          <wps:spPr>
                            <a:xfrm>
                              <a:off x="2230520" y="261257"/>
                              <a:ext cx="0" cy="215900"/>
                            </a:xfrm>
                            <a:prstGeom prst="straightConnector1">
                              <a:avLst/>
                            </a:prstGeom>
                            <a:ln w="12700">
                              <a:solidFill>
                                <a:schemeClr val="tx1">
                                  <a:lumMod val="85000"/>
                                  <a:lumOff val="15000"/>
                                </a:schemeClr>
                              </a:solidFill>
                              <a:tailEnd type="triangle"/>
                            </a:ln>
                          </wps:spPr>
                          <wps:style>
                            <a:lnRef idx="1">
                              <a:schemeClr val="accent1"/>
                            </a:lnRef>
                            <a:fillRef idx="0">
                              <a:schemeClr val="accent1"/>
                            </a:fillRef>
                            <a:effectRef idx="0">
                              <a:schemeClr val="accent1"/>
                            </a:effectRef>
                            <a:fontRef idx="minor">
                              <a:schemeClr val="tx1"/>
                            </a:fontRef>
                          </wps:style>
                          <wps:bodyPr/>
                        </wps:wsp>
                      </wpg:grp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1503493" id="Group 38" o:spid="_x0000_s1026" style="width:353pt;height:218.1pt;mso-position-horizontal-relative:char;mso-position-vertical-relative:line" coordorigin=",-267" coordsize="44831,276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">
                <v:group id="Group 34" o:spid="_x0000_s1027" style="position:absolute;left:8431;top:7956;width:34465;height:16258" coordsize="34465,162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bOYecQAAADbAAAADwAAAGRycy9kb3ducmV2LnhtbESPT4vCMBTE7wt+h/AE&#10;b2tadUWqUURc8SCCf0C8PZpnW2xeSpNt67ffLAh7HGbmN8xi1ZlSNFS7wrKCeBiBIE6tLjhTcL18&#10;f85AOI+ssbRMCl7kYLXsfSww0bblEzVnn4kAYZeggtz7KpHSpTkZdENbEQfvYWuDPsg6k7rGNsBN&#10;KUdRNJUGCw4LOVa0ySl9nn+Mgl2L7Xocb5vD87F53S9fx9shJqUG/W49B+Gp8//hd3uvFYw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bOYecQAAADbAAAA&#10;DwAAAAAAAAAAAAAAAACqAgAAZHJzL2Rvd25yZXYueG1sUEsFBgAAAAAEAAQA+gAAAJsDAAAAAA==&#10;">
                  <v:group id="Group 25" o:spid="_x0000_s1028" style="position:absolute;width:34465;height:16258" coordsize="34465,162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roundrect id="Rounded Rectangle 10" o:spid="_x0000_s1029" style="position:absolute;width:12240;height:43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CDdcQA&#10;AADbAAAADwAAAGRycy9kb3ducmV2LnhtbESPQWvCQBCF7wX/wzJCL6VuLColukorlHrxYBTxOGTH&#10;TTA7G7Krpv++cxC8zfDevPfNYtX7Rt2oi3VgA+NRBoq4DLZmZ+Cw/3n/BBUTssUmMBn4owir5eBl&#10;gbkNd97RrUhOSQjHHA1UKbW51rGsyGMchZZYtHPoPCZZO6dth3cJ943+yLKZ9lizNFTY0rqi8lJc&#10;vYFw6t1vuT29TY/6cvDafR8n450xr8P+aw4qUZ+e5sf1xgq+0MsvMoBe/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iwg3XEAAAA2wAAAA8AAAAAAAAAAAAAAAAAmAIAAGRycy9k&#10;b3ducmV2LnhtbFBLBQYAAAAABAAEAPUAAACJAwAAAAA=&#10;" filled="f" strokecolor="#272727 [2749]" strokeweight="1pt">
                      <v:stroke joinstyle="miter"/>
                      <v:textbox>
                        <w:txbxContent>
                          <w:p w14:paraId="4D2DAA6A" w14:textId="772B6A46" w:rsidR="008B3365" w:rsidRPr="00850EF0" w:rsidRDefault="008B3365" w:rsidP="00971B69">
                            <w:pPr>
                              <w:spacing w:after="0" w:line="240" w:lineRule="auto"/>
                              <w:contextualSpacing/>
                              <w:jc w:val="center"/>
                              <w:rPr>
                                <w:color w:val="000000" w:themeColor="text1"/>
                              </w:rPr>
                            </w:pPr>
                            <w:r>
                              <w:rPr>
                                <w:color w:val="000000" w:themeColor="text1"/>
                              </w:rPr>
                              <w:t xml:space="preserve">University </w:t>
                            </w:r>
                            <w:r w:rsidRPr="00850EF0">
                              <w:rPr>
                                <w:color w:val="000000" w:themeColor="text1"/>
                              </w:rPr>
                              <w:t>environment</w:t>
                            </w:r>
                          </w:p>
                          <w:p w14:paraId="176944D9" w14:textId="381D0AA2" w:rsidR="008B3365" w:rsidRPr="00850EF0" w:rsidRDefault="008B3365" w:rsidP="00850EF0">
                            <w:pPr>
                              <w:spacing w:after="0" w:line="240" w:lineRule="auto"/>
                              <w:contextualSpacing/>
                              <w:jc w:val="center"/>
                              <w:rPr>
                                <w:color w:val="000000" w:themeColor="text1"/>
                              </w:rPr>
                            </w:pPr>
                          </w:p>
                        </w:txbxContent>
                      </v:textbox>
                    </v:roundrect>
                    <v:roundrect id="Rounded Rectangle 11" o:spid="_x0000_s1030" style="position:absolute;top:6159;width:12240;height:43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m7sIA&#10;AADbAAAADwAAAGRycy9kb3ducmV2LnhtbERPS2sCMRC+F/wPYYReima3tCKr2UWF0l48+EA8Dpsx&#10;u7iZLEmq23/fFITe5uN7zrIabCdu5EPrWEE+zUAQ1063bBQcDx+TOYgQkTV2jknBDwWoytHTEgvt&#10;7ryj2z4akUI4FKigibEvpAx1QxbD1PXEibs4bzEm6I3UHu8p3HbyNctm0mLLqaHBnjYN1df9t1Xg&#10;zoP5rLfnl/eTvB6tNOvTW75T6nk8rBYgIg3xX/xwf+k0P4e/X9IBsv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buwgAAANsAAAAPAAAAAAAAAAAAAAAAAJgCAABkcnMvZG93&#10;bnJldi54bWxQSwUGAAAAAAQABAD1AAAAhwMAAAAA&#10;" filled="f" strokecolor="#272727 [2749]" strokeweight="1pt">
                      <v:stroke joinstyle="miter"/>
                      <v:textbox>
                        <w:txbxContent>
                          <w:p w14:paraId="46E84582" w14:textId="78D357BE" w:rsidR="008B3365" w:rsidRPr="00850EF0" w:rsidRDefault="008B3365" w:rsidP="00850EF0">
                            <w:pPr>
                              <w:spacing w:after="0" w:line="240" w:lineRule="auto"/>
                              <w:contextualSpacing/>
                              <w:jc w:val="center"/>
                              <w:rPr>
                                <w:color w:val="000000" w:themeColor="text1"/>
                              </w:rPr>
                            </w:pPr>
                            <w:r w:rsidRPr="00850EF0">
                              <w:rPr>
                                <w:color w:val="000000" w:themeColor="text1"/>
                              </w:rPr>
                              <w:t>Macroeconomic environment</w:t>
                            </w:r>
                          </w:p>
                        </w:txbxContent>
                      </v:textbox>
                    </v:roundrect>
                    <v:roundrect id="Rounded Rectangle 12" o:spid="_x0000_s1031" style="position:absolute;top:11938;width:12240;height:43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64mcEA&#10;AADbAAAADwAAAGRycy9kb3ducmV2LnhtbERPS4vCMBC+C/sfwix4kW2qrLLURlFB9LIHH4jHoRnT&#10;YjMpTdT6783Cgrf5+J6Tzztbizu1vnKsYJikIIgLpys2Co6H9dcPCB+QNdaOScGTPMxnH70cM+0e&#10;vKP7PhgRQ9hnqKAMocmk9EVJFn3iGuLIXVxrMUTYGqlbfMRwW8tRmk6kxYpjQ4kNrUoqrvubVeDO&#10;ndkUv+fB+CSvRyvN8vQ93CnV/+wWUxCBuvAW/7u3Os4fwd8v8QA5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cuuJnBAAAA2wAAAA8AAAAAAAAAAAAAAAAAmAIAAGRycy9kb3du&#10;cmV2LnhtbFBLBQYAAAAABAAEAPUAAACGAwAAAAA=&#10;" filled="f" strokecolor="#272727 [2749]" strokeweight="1pt">
                      <v:stroke joinstyle="miter"/>
                      <v:textbox>
                        <w:txbxContent>
                          <w:p w14:paraId="025D9C27" w14:textId="08C18449" w:rsidR="008B3365" w:rsidRPr="00850EF0" w:rsidRDefault="008B3365" w:rsidP="00850EF0">
                            <w:pPr>
                              <w:spacing w:after="0" w:line="240" w:lineRule="auto"/>
                              <w:contextualSpacing/>
                              <w:jc w:val="center"/>
                              <w:rPr>
                                <w:color w:val="000000" w:themeColor="text1"/>
                                <w:lang w:val="sq-AL"/>
                              </w:rPr>
                            </w:pPr>
                            <w:r>
                              <w:rPr>
                                <w:color w:val="000000" w:themeColor="text1"/>
                                <w:lang w:val="sq-AL"/>
                              </w:rPr>
                              <w:t xml:space="preserve">Business </w:t>
                            </w:r>
                            <w:r w:rsidRPr="00850EF0">
                              <w:rPr>
                                <w:color w:val="000000" w:themeColor="text1"/>
                              </w:rPr>
                              <w:t>support</w:t>
                            </w:r>
                          </w:p>
                        </w:txbxContent>
                      </v:textbox>
                    </v:roundrect>
                    <v:roundrect id="Rounded Rectangle 21" o:spid="_x0000_s1032" style="position:absolute;left:22225;top:6159;width:12240;height:43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DsU8QA&#10;AADbAAAADwAAAGRycy9kb3ducmV2LnhtbESPQWvCQBSE74L/YXlCL6KbSFskuooWSnvxEBuCx0f2&#10;uQlm34bs1qT/vlsQehxm5htmux9tK+7U+8axgnSZgCCunG7YKCi+3hdrED4ga2wdk4If8rDfTSdb&#10;zLQbOKf7ORgRIewzVFCH0GVS+qomi37pOuLoXV1vMUTZG6l7HCLctnKVJK/SYsNxocaO3mqqbudv&#10;q8BdRvNRnS7zl1LeCivNsXxOc6WeZuNhAyLQGP7Dj/anVrBK4e9L/AFy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Q7FPEAAAA2wAAAA8AAAAAAAAAAAAAAAAAmAIAAGRycy9k&#10;b3ducmV2LnhtbFBLBQYAAAAABAAEAPUAAACJAwAAAAA=&#10;" filled="f" strokecolor="#272727 [2749]" strokeweight="1pt">
                      <v:stroke joinstyle="miter"/>
                      <v:textbox>
                        <w:txbxContent>
                          <w:p w14:paraId="2795139D" w14:textId="46970EC6" w:rsidR="008B3365" w:rsidRPr="00850EF0" w:rsidRDefault="008B3365" w:rsidP="00850EF0">
                            <w:pPr>
                              <w:spacing w:after="0" w:line="240" w:lineRule="auto"/>
                              <w:contextualSpacing/>
                              <w:jc w:val="center"/>
                              <w:rPr>
                                <w:color w:val="000000" w:themeColor="text1"/>
                              </w:rPr>
                            </w:pPr>
                            <w:r w:rsidRPr="00850EF0">
                              <w:rPr>
                                <w:color w:val="000000" w:themeColor="text1"/>
                              </w:rPr>
                              <w:t>Entrepreneurial intention</w:t>
                            </w:r>
                          </w:p>
                        </w:txbxContent>
                      </v:textbox>
                    </v:roundrect>
                    <v:shapetype id="_x0000_t32" coordsize="21600,21600" o:spt="32" o:oned="t" path="m,l21600,21600e" filled="f">
                      <v:path arrowok="t" fillok="f" o:connecttype="none"/>
                      <o:lock v:ext="edit" shapetype="t"/>
                    </v:shapetype>
                    <v:shape id="Straight Arrow Connector 22" o:spid="_x0000_s1033" type="#_x0000_t32" style="position:absolute;left:12255;top:2222;width:9925;height:61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0cS8UAAADbAAAADwAAAGRycy9kb3ducmV2LnhtbESPQWsCMRSE74L/ITyhN826h6VdjaIW&#10;pdCCVdtDb4/Na3Zx87Ikqa7/3hQKPQ4z8w0zX/a2FRfyoXGsYDrJQBBXTjdsFHyctuNHECEia2wd&#10;k4IbBVguhoM5ltpd+UCXYzQiQTiUqKCOsSulDFVNFsPEdcTJ+3beYkzSG6k9XhPctjLPskJabDgt&#10;1NjRpqbqfPyxCsz2MH1+fe+f1t3+88187YvdzhdKPYz61QxEpD7+h//aL1pBnsPvl/QD5OI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l0cS8UAAADbAAAADwAAAAAAAAAA&#10;AAAAAAChAgAAZHJzL2Rvd25yZXYueG1sUEsFBgAAAAAEAAQA+QAAAJMDAAAAAA==&#10;" strokecolor="#272727 [2749]" strokeweight="1pt">
                      <v:stroke endarrow="block" joinstyle="miter"/>
                    </v:shape>
                    <v:shape id="Straight Arrow Connector 23" o:spid="_x0000_s1034" type="#_x0000_t32" style="position:absolute;left:12255;top:8382;width:997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G50MUAAADbAAAADwAAAGRycy9kb3ducmV2LnhtbESPQWsCMRSE70L/Q3gFb5pVYbFbo9QW&#10;paBgtfXg7bF5zS5uXpYk1fXfNwWhx2FmvmFmi8424kI+1I4VjIYZCOLS6ZqNgq/P1WAKIkRkjY1j&#10;UnCjAIv5Q2+GhXZX3tPlEI1IEA4FKqhibAspQ1mRxTB0LXHyvp23GJP0RmqP1wS3jRxnWS4t1pwW&#10;KmzptaLyfPixCsxqP3rbfHRPy3Z33JrTLl+vfa5U/7F7eQYRqYv/4Xv7XSsYT+DvS/oBcv4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RG50MUAAADbAAAADwAAAAAAAAAA&#10;AAAAAAChAgAAZHJzL2Rvd25yZXYueG1sUEsFBgAAAAAEAAQA+QAAAJMDAAAAAA==&#10;" strokecolor="#272727 [2749]" strokeweight="1pt">
                      <v:stroke endarrow="block" joinstyle="miter"/>
                    </v:shape>
                    <v:shape id="Straight Arrow Connector 24" o:spid="_x0000_s1035" type="#_x0000_t32" style="position:absolute;left:12255;top:8445;width:9970;height:571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p9rcQAAADbAAAADwAAAGRycy9kb3ducmV2LnhtbESPQWsCMRSE7wX/Q3hCbzXrthRZjaJF&#10;se2p1QWvj81zs7h52SZx3f77plDocZiZb5jFarCt6MmHxrGC6SQDQVw53XCtoDzuHmYgQkTW2Dom&#10;Bd8UYLUc3S2w0O7Gn9QfYi0ShEOBCkyMXSFlqAxZDBPXESfv7LzFmKSvpfZ4S3DbyjzLnqXFhtOC&#10;wY5eDFWXw9Uq+Lo8lh+m8v70lm/f121fbs77Uqn78bCeg4g0xP/wX/tVK8if4PdL+gF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2n2txAAAANsAAAAPAAAAAAAAAAAA&#10;AAAAAKECAABkcnMvZG93bnJldi54bWxQSwUGAAAAAAQABAD5AAAAkgMAAAAA&#10;" strokecolor="#272727 [2749]" strokeweight="1pt">
                      <v:stroke endarrow="block" joinstyle="miter"/>
                    </v:shape>
                  </v:group>
                  <v:shapetype id="_x0000_t202" coordsize="21600,21600" o:spt="202" path="m,l,21600r21600,l21600,xe">
                    <v:stroke joinstyle="miter"/>
                    <v:path gradientshapeok="t" o:connecttype="rect"/>
                  </v:shapetype>
                  <v:shape id="Text Box 27" o:spid="_x0000_s1036" type="#_x0000_t202" style="position:absolute;left:15240;top:3238;width:5016;height:2794;rotation:2101190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0XM8MA&#10;AADbAAAADwAAAGRycy9kb3ducmV2LnhtbESPQWvCQBSE7wX/w/KE3urGaNqSZiMiCN5E20tvj+xr&#10;Esy+Dbsbk/rr3ULB4zAz3zDFZjKduJLzrWUFy0UCgriyuuVawdfn/uUdhA/IGjvLpOCXPGzK2VOB&#10;ubYjn+h6DrWIEPY5KmhC6HMpfdWQQb+wPXH0fqwzGKJ0tdQOxwg3nUyT5FUabDkuNNjTrqHqch6M&#10;Asr2fOtc9r3L0vXqQOMQ/HFQ6nk+bT9ABJrCI/zfPmgF6Rv8fYk/QJZ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m0XM8MAAADbAAAADwAAAAAAAAAAAAAAAACYAgAAZHJzL2Rv&#10;d25yZXYueG1sUEsFBgAAAAAEAAQA9QAAAIgDAAAAAA==&#10;" filled="f" stroked="f" strokeweight=".5pt">
                    <v:textbox>
                      <w:txbxContent>
                        <w:p w14:paraId="2E92DFF2" w14:textId="0C364C94" w:rsidR="008B3365" w:rsidRPr="00D61573" w:rsidRDefault="008B3365">
                          <w:pPr>
                            <w:rPr>
                              <w:lang w:val="sq-AL"/>
                            </w:rPr>
                          </w:pPr>
                          <w:r>
                            <w:rPr>
                              <w:lang w:val="sq-AL"/>
                            </w:rPr>
                            <w:t>H1</w:t>
                          </w:r>
                        </w:p>
                      </w:txbxContent>
                    </v:textbox>
                  </v:shape>
                  <v:shape id="Text Box 28" o:spid="_x0000_s1037" type="#_x0000_t202" style="position:absolute;left:14224;top:6159;width:5016;height:27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3cNMIA&#10;AADbAAAADwAAAGRycy9kb3ducmV2LnhtbERPy2rCQBTdC/7DcAvudNKAItFRJCAtxS58bNzdZq5J&#10;6MydmJkmsV/vLApdHs57vR2sER21vnas4HWWgCAunK65VHA576dLED4gazSOScGDPGw349EaM+16&#10;PlJ3CqWIIewzVFCF0GRS+qIii37mGuLI3VxrMUTYllK32Mdwa2SaJAtpsebYUGFDeUXF9+nHKvjI&#10;9594/Ert8tfkb4fbrrlfrnOlJi/DbgUi0BD+xX/ud60gjWPjl/gD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Ddw0wgAAANsAAAAPAAAAAAAAAAAAAAAAAJgCAABkcnMvZG93&#10;bnJldi54bWxQSwUGAAAAAAQABAD1AAAAhwMAAAAA&#10;" filled="f" stroked="f" strokeweight=".5pt">
                    <v:textbox>
                      <w:txbxContent>
                        <w:p w14:paraId="74E28395" w14:textId="1FB5A97C" w:rsidR="008B3365" w:rsidRPr="00D61573" w:rsidRDefault="008B3365">
                          <w:pPr>
                            <w:rPr>
                              <w:lang w:val="sq-AL"/>
                            </w:rPr>
                          </w:pPr>
                          <w:r>
                            <w:rPr>
                              <w:lang w:val="sq-AL"/>
                            </w:rPr>
                            <w:t>H2</w:t>
                          </w:r>
                        </w:p>
                      </w:txbxContent>
                    </v:textbox>
                  </v:shape>
                  <v:shape id="Text Box 29" o:spid="_x0000_s1038" type="#_x0000_t202" style="position:absolute;left:14414;top:9207;width:5017;height:2794;rotation:-1789104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fJnsUA&#10;AADbAAAADwAAAGRycy9kb3ducmV2LnhtbESPT2vCQBTE74LfYXlCL0U39VBj6iq2tFDw4N+Lt2f2&#10;dRPMvg3ZNcZv7woFj8PM/IaZLTpbiZYaXzpW8DZKQBDnTpdsFBz2P8MUhA/IGivHpOBGHhbzfm+G&#10;mXZX3lK7C0ZECPsMFRQh1JmUPi/Ioh+5mjh6f66xGKJsjNQNXiPcVnKcJO/SYslxocCavgrKz7uL&#10;VbB+/Qxm0spL+q1Py9XxbKyebpR6GXTLDxCBuvAM/7d/tYLxFB5f4g+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l8mexQAAANsAAAAPAAAAAAAAAAAAAAAAAJgCAABkcnMv&#10;ZG93bnJldi54bWxQSwUGAAAAAAQABAD1AAAAigMAAAAA&#10;" filled="f" stroked="f" strokeweight=".5pt">
                    <v:textbox>
                      <w:txbxContent>
                        <w:p w14:paraId="60CF69FA" w14:textId="1FE8A291" w:rsidR="008B3365" w:rsidRPr="00D61573" w:rsidRDefault="008B3365">
                          <w:pPr>
                            <w:rPr>
                              <w:lang w:val="sq-AL"/>
                            </w:rPr>
                          </w:pPr>
                          <w:r>
                            <w:rPr>
                              <w:lang w:val="sq-AL"/>
                            </w:rPr>
                            <w:t>H3</w:t>
                          </w:r>
                        </w:p>
                      </w:txbxContent>
                    </v:textbox>
                  </v:shape>
                </v:group>
                <v:group id="Group 36" o:spid="_x0000_s1039" style="position:absolute;top:-267;width:44831;height:27699" coordorigin=",-267" coordsize="44831,276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group id="Group 32" o:spid="_x0000_s1040" style="position:absolute;top:-267;width:44831;height:27699" coordorigin=",-267" coordsize="44831,276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RallsQAAADbAAAADwAAAGRycy9kb3ducmV2LnhtbESPQYvCMBSE74L/ITzB&#10;m6ZVFOkaRWRXPMiCdWHZ26N5tsXmpTSxrf/eLAgeh5n5hllve1OJlhpXWlYQTyMQxJnVJecKfi5f&#10;kxUI55E1VpZJwYMcbDfDwRoTbTs+U5v6XAQIuwQVFN7XiZQuK8igm9qaOHhX2xj0QTa51A12AW4q&#10;OYuipTRYclgosKZ9QdktvRsFhw673Tz+bE+36/7xd1l8/55iUmo86ncfIDz1/h1+tY9awXwG/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RallsQAAADbAAAA&#10;DwAAAAAAAAAAAAAAAACqAgAAZHJzL2Rvd25yZXYueG1sUEsFBgAAAAAEAAQA+gAAAJsDAAAAAA==&#10;">
                    <v:oval id="Oval 26" o:spid="_x0000_s1041" style="position:absolute;top:4826;width:44831;height:226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39psUA&#10;AADbAAAADwAAAGRycy9kb3ducmV2LnhtbESPzWrCQBSF9wXfYbhCd3USF0lNHUUCYqGbNoqlu0vm&#10;Nolm7oTMmKRv3ykUXB7Oz8dZbyfTioF611hWEC8iEMSl1Q1XCk7H/dMzCOeRNbaWScEPOdhuZg9r&#10;zLQd+YOGwlcijLDLUEHtfZdJ6cqaDLqF7YiD9217gz7IvpK6xzGMm1YuoyiRBhsOhBo7ymsqr8XN&#10;BMg+Plw+z2mXvo23MT6t8q/3Y67U43zavYDwNPl7+L/9qhUsE/j7En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jf2mxQAAANsAAAAPAAAAAAAAAAAAAAAAAJgCAABkcnMv&#10;ZG93bnJldi54bWxQSwUGAAAAAAQABAD1AAAAigMAAAAA&#10;" filled="f" strokecolor="#272727 [2749]" strokeweight="1pt">
                      <v:stroke dashstyle="dash" joinstyle="miter"/>
                    </v:oval>
                    <v:roundrect id="Text Box 30" o:spid="_x0000_s1042" style="position:absolute;left:19001;top:-267;width:6699;height:2877;visibility:visible;mso-wrap-style:non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czGMMA&#10;AADbAAAADwAAAGRycy9kb3ducmV2LnhtbERPy2rCQBTdF/yH4Ra6aya1Umx0Iq1U0EUFU8XtJXPz&#10;0MydNDNq8vfOotDl4bzni9404kqdqy0reIliEMS51TWXCvY/q+cpCOeRNTaWScFADhbp6GGOibY3&#10;3tE186UIIewSVFB53yZSurwigy6yLXHgCtsZ9AF2pdQd3kK4aeQ4jt+kwZpDQ4UtLSvKz9nFKMh8&#10;MWxPk+G9vvyuvj/t1/GwaY9KPT32HzMQnnr/L/5zr7WC17A+fAk/QKZ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BczGMMAAADbAAAADwAAAAAAAAAAAAAAAACYAgAAZHJzL2Rv&#10;d25yZXYueG1sUEsFBgAAAAAEAAQA9QAAAIgDAAAAAA==&#10;" fillcolor="white [3201]" strokecolor="#272727 [2749]" strokeweight="1pt">
                      <v:textbox>
                        <w:txbxContent>
                          <w:p w14:paraId="70C52D92" w14:textId="4A1B8051" w:rsidR="008B3365" w:rsidRPr="00D61573" w:rsidRDefault="008B3365" w:rsidP="00974E3B">
                            <w:pPr>
                              <w:jc w:val="center"/>
                              <w:rPr>
                                <w:lang w:val="sq-AL"/>
                              </w:rPr>
                            </w:pPr>
                            <w:r w:rsidRPr="00D61573">
                              <w:t>Country</w:t>
                            </w:r>
                          </w:p>
                        </w:txbxContent>
                      </v:textbox>
                    </v:roundrect>
                    <v:shape id="Text Box 37" o:spid="_x0000_s1043" type="#_x0000_t202" style="position:absolute;left:22305;top:2512;width:3676;height:266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pdBcQA&#10;AADbAAAADwAAAGRycy9kb3ducmV2LnhtbESP3YrCMBSE7xd8h3AEbxZNV0GlGkVkBREWtP709tAc&#10;22JzUpqo9e03wsJeDjPzDTNftqYSD2pcaVnB1yACQZxZXXKu4HTc9KcgnEfWWFkmBS9ysFx0PuYY&#10;a/vkAz0Sn4sAYRejgsL7OpbSZQUZdANbEwfvahuDPsgml7rBZ4CbSg6jaCwNlhwWCqxpXVB2S+5G&#10;Ae0+s+MP71xabdLxWaaX/fdoqFSv265mIDy1/j/8195qBaMJvL+EHy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qXQXEAAAA2wAAAA8AAAAAAAAAAAAAAAAAmAIAAGRycy9k&#10;b3ducmV2LnhtbFBLBQYAAAAABAAEAPUAAACJAwAAAAA=&#10;" filled="f" stroked="f" strokeweight="1pt">
                      <v:textbox>
                        <w:txbxContent>
                          <w:p w14:paraId="11E2F304" w14:textId="73020A24" w:rsidR="008B3365" w:rsidRPr="00974E3B" w:rsidRDefault="008B3365" w:rsidP="00974E3B">
                            <w:pPr>
                              <w:jc w:val="center"/>
                              <w:rPr>
                                <w:lang w:val="sq-AL"/>
                              </w:rPr>
                            </w:pPr>
                            <w:r>
                              <w:rPr>
                                <w:lang w:val="sq-AL"/>
                              </w:rPr>
                              <w:t>H4</w:t>
                            </w:r>
                          </w:p>
                        </w:txbxContent>
                      </v:textbox>
                    </v:shape>
                  </v:group>
                  <v:shape id="Straight Arrow Connector 31" o:spid="_x0000_s1044" type="#_x0000_t32" style="position:absolute;left:22305;top:2612;width:0;height:21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1YU4cYAAADbAAAADwAAAGRycy9kb3ducmV2LnhtbESPW2sCMRSE3wv+h3AKfavZbWHRrVF6&#10;QREUvLR96Nthc5pd3JwsSdT13zcFwcdhZr5hJrPetuJEPjSOFeTDDARx5XTDRsHX5/xxBCJEZI2t&#10;Y1JwoQCz6eBugqV2Z97RaR+NSBAOJSqoY+xKKUNVk8UwdB1x8n6dtxiT9EZqj+cEt618yrJCWmw4&#10;LdTY0XtN1WF/tArMfJd/rLb9+K3bfK/Nz6ZYLHyh1MN9//oCIlIfb+Fre6kVPOfw/yX9ADn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dWFOHGAAAA2wAAAA8AAAAAAAAA&#10;AAAAAAAAoQIAAGRycy9kb3ducmV2LnhtbFBLBQYAAAAABAAEAPkAAACUAwAAAAA=&#10;" strokecolor="#272727 [2749]" strokeweight="1pt">
                    <v:stroke endarrow="block" joinstyle="miter"/>
                  </v:shape>
                </v:group>
                <w10:anchorlock/>
              </v:group>
            </w:pict>
          </mc:Fallback>
        </mc:AlternateContent>
      </w:r>
    </w:p>
    <w:p w14:paraId="4DCFBB9A" w14:textId="38BE5F71" w:rsidR="00850EF0" w:rsidRPr="008D2E9A" w:rsidRDefault="00974E3B" w:rsidP="00974E3B">
      <w:pPr>
        <w:jc w:val="center"/>
      </w:pPr>
      <w:r w:rsidRPr="008D2E9A">
        <w:t>Figure 1. Theoretical model</w:t>
      </w:r>
    </w:p>
    <w:p w14:paraId="39689F29" w14:textId="77777777" w:rsidR="008F3BB2" w:rsidRPr="008D2E9A" w:rsidRDefault="008F3BB2" w:rsidP="008F3BB2">
      <w:pPr>
        <w:pStyle w:val="Nadpis1"/>
      </w:pPr>
      <w:bookmarkStart w:id="2" w:name="_Ref520202806"/>
      <w:r w:rsidRPr="008D2E9A">
        <w:t>Methods</w:t>
      </w:r>
      <w:r w:rsidR="00EE1FAE" w:rsidRPr="008D2E9A">
        <w:t xml:space="preserve"> and procedures</w:t>
      </w:r>
      <w:bookmarkEnd w:id="2"/>
    </w:p>
    <w:p w14:paraId="793F6764" w14:textId="77777777" w:rsidR="002C7DCB" w:rsidRPr="008D2E9A" w:rsidRDefault="00F44C82" w:rsidP="0054349A">
      <w:r w:rsidRPr="008D2E9A">
        <w:rPr>
          <w:i/>
        </w:rPr>
        <w:t>Unit of analysis and data collection</w:t>
      </w:r>
    </w:p>
    <w:p w14:paraId="6695ACDE" w14:textId="08FCE5A1" w:rsidR="00C65E15" w:rsidRPr="008D2E9A" w:rsidRDefault="00C57018" w:rsidP="00C57018">
      <w:r w:rsidRPr="008D2E9A">
        <w:t xml:space="preserve">To test the proposed hypotheses in the theoretical model (see Figure 1), </w:t>
      </w:r>
      <w:r w:rsidR="00AA3E00" w:rsidRPr="008D2E9A">
        <w:t xml:space="preserve">initially </w:t>
      </w:r>
      <w:r w:rsidRPr="008D2E9A">
        <w:t xml:space="preserve">a questionnaire in </w:t>
      </w:r>
      <w:r w:rsidR="009D0446">
        <w:t xml:space="preserve">the </w:t>
      </w:r>
      <w:r w:rsidRPr="008D2E9A">
        <w:t xml:space="preserve">Czech language was </w:t>
      </w:r>
      <w:r w:rsidR="00150935" w:rsidRPr="008D2E9A">
        <w:t>developed</w:t>
      </w:r>
      <w:r w:rsidRPr="008D2E9A">
        <w:t xml:space="preserve"> and then its content validity was revised by academics. Next, it was translated into two other </w:t>
      </w:r>
      <w:r w:rsidR="009D0446">
        <w:t>range</w:t>
      </w:r>
      <w:r w:rsidRPr="008D2E9A">
        <w:t xml:space="preserve">, Slovak and Polish. </w:t>
      </w:r>
      <w:r w:rsidR="00C65E15" w:rsidRPr="008D2E9A">
        <w:t>The q</w:t>
      </w:r>
      <w:r w:rsidRPr="008D2E9A">
        <w:t xml:space="preserve">uestionnaire has been chosen as the data collection technique because prior studies in this field have employed </w:t>
      </w:r>
      <w:r w:rsidR="00873A14">
        <w:t>it</w:t>
      </w:r>
      <w:r w:rsidRPr="008D2E9A">
        <w:t xml:space="preserve"> </w:t>
      </w:r>
      <w:r w:rsidRPr="008D2E9A">
        <w:fldChar w:fldCharType="begin" w:fldLock="1"/>
      </w:r>
      <w:r w:rsidR="00757F02">
        <w:instrText>ADDIN CSL_CITATION {"citationItems":[{"id":"ITEM-1","itemData":{"DOI":"10.1016/J.IJME.2014.07.001","ISSN":"1472-8117","abstract":"Entrepreneurship and new business operations are potentials of economic development and growth in the modern society. The high quality of education in innovative fields provides a great opportunity for the establishment of new entrepreneurship. Through entrepreneurship education, young people, learn organizational skills, including time management, leadership development and interpersonal skills. Often the young entrepreneur faces barrier that influences and prevents the completion of the implementation. The current paper concerns the study of students' entrepreneurship activity and how this affected by various barriers and success factors. The survey was conducted among 169 students of University of Thessaly that attended entrepreneurship education program. The questionnaire that was used was based on the adapted instrument of Karhunen, Ledyaeva, Gustafsson-Pesonen, Mochnikova, and Vasilenko (2008). The questionnaire consisted of four groups of questions. All questions were answered with the use of a 5 point Likert type scale. Paired samples tests indicated significant differences before and after attending entrepreneurship class in both extrinsic and intrinsic barriers and also in success factors rates and future carrier plans. Despite these obstacles, however, encouraging students can be a way to overcome these obstacles and get into the business in the path of growth and innovation.","author":[{"dropping-particle":"","family":"Stamboulis","given":"Yeoryios","non-dropping-particle":"","parse-names":false,"suffix":""},{"dropping-particle":"","family":"Barlas","given":"Achilleas","non-dropping-particle":"","parse-names":false,"suffix":""}],"container-title":"The International Journal of Management Education","id":"ITEM-1","issue":"3","issued":{"date-parts":[["2014","11","1"]]},"page":"365-373","title":"Entrepreneurship education impact on student attitudes","type":"article-journal","volume":"12"},"uris":["http://www.mendeley.com/documents/?uuid=ad8ed262-6198-34cb-8a76-f2cc7d2628bd"]},{"id":"ITEM-2","itemData":{"DOI":"10.1108/13552551011020063","abstract":"Purpose – The purpose of this paper is to test the ability of Ajzen's Theory of Planned Behavior to predict entrepreneurial intent in 12 countries representing all ten of the global regional clusters as identified in the GLOBE project.Design/methodology/approach – Ajzen's model was operationalized to address entrepreneurial intent and a questionnaire was developed consisting of previously used scales, as well as a new measure of entrepreneurial autonomy. A total of 1,748 usable questionnaires were collected from university business students in 12 countries.Findings – The results suggest that Ajzen's model of planned behavior, as operationalized in this study, does successfully predict entrepreneurial intent in each of the study countries, although as foreseen by Ajzen, the significant contributing model elements differ by country as does the percent of the variance explained by the model, although one model element, social norms, was a significant predictor of entrepreneurial intent in each country.Origin...","author":[{"dropping-particle":"","family":"Engle","given":"Robert L.","non-dropping-particle":"","parse-names":false,"suffix":""},{"dropping-particle":"","family":"Dimitriadi","given":"Nikolay","non-dropping-particle":"","parse-names":false,"suffix":""},{"dropping-particle":"V.","family":"Gavidia","given":"Jose","non-dropping-particle":"","parse-names":false,"suffix":""},{"dropping-particle":"","family":"Schlaegel","given":"Christopher","non-dropping-particle":"","parse-names":false,"suffix":""},{"dropping-particle":"","family":"Delanoe","given":"Servane","non-dropping-particle":"","parse-names":false,"suffix":""},{"dropping-particle":"","family":"Alvarado","given":"Irene","non-dropping-particle":"","parse-names":false,"suffix":""},{"dropping-particle":"","family":"He","given":"Xiaohong","non-dropping-particle":"","parse-names":false,"suffix":""},{"dropping-particle":"","family":"Buame","given":"Samuel","non-dropping-particle":"","parse-names":false,"suffix":""},{"dropping-particle":"","family":"Wolff","given":"Birgitta","non-dropping-particle":"","parse-names":false,"suffix":""}],"container-title":"International Journal of Entrepreneurial Behavior &amp; Research","id":"ITEM-2","issue":"1","issued":{"date-parts":[["2010","2","2"]]},"page":"35-57","title":"Entrepreneurial intent: A twelve</w:instrText>
      </w:r>
      <w:r w:rsidR="00757F02">
        <w:rPr>
          <w:rFonts w:ascii="Times New Roman" w:hAnsi="Times New Roman" w:cs="Times New Roman"/>
        </w:rPr>
        <w:instrText>‐</w:instrText>
      </w:r>
      <w:r w:rsidR="00757F02">
        <w:instrText>country evaluation of Ajzen's model of planned behavior","type":"article-journal","volume":"16"},"uris":["http://www.mendeley.com/documents/?uuid=703092b0-9624-31df-92e6-23f5715f04b2"]},{"id":"ITEM-3","itemData":{"DOI":"10.1111/jsbm.12361","ISSN":"00472778","author":[{"dropping-particle":"","family":"Feola","given":"Rosangela","non-dropping-particle":"","parse-names":false,"suffix":""},{"dropping-particle":"","family":"Vesci","given":"Massimiliano","non-dropping-particle":"","parse-names":false,"suffix":""},{"dropping-particle":"","family":"Botti","given":"Antonio","non-dropping-particle":"","parse-names":false,"suffix":""},{"dropping-particle":"","family":"Parente","given":"Roberto","non-dropping-particle":"","parse-names":false,"suffix":""}],"container-title":"Journal of Small Business Management","id":"ITEM-3","issued":{"date-parts":[["2017","9","28"]]},"title":"The Determinants of Entrepreneurial Intention of Young Researchers: Combining the Theory of Planned Behavior with the Triple Helix Model","type":"article-journal"},"uris":["http://www.mendeley.com/documents/?uuid=13c56a06-e1e6-3d59-bf93-74a4ce0e536a"]},{"id":"ITEM-4","itemData":{"DOI":"10.1016/j.emj.2015.12.007","ISSN":"02632373","abstract":"Entrepreneurial intentions lie at the foundation of entrepreneurial process. Yet the available evidence suggests that not every entrepreneurial intention is eventually transformed into actual behavior – starting and operating a new venture. Although studies in other research domains suggest high level of intention–behavior correlation, the studies of intention–behavior relationship in entrepreneurship are scarce. Using the data from the 2013/2014 Global University Entrepreneurial Spirit Students' Survey, we scrutinize the intention-action gap among student entrepreneurs, attributing it to the contextual factors, i.e., individual (family entrepreneurial background, age, gender) and environmental characteristics (university environment, uncertainty avoidance), affecting the translation of entrepreneurial intentions into entrepreneurial actions.","author":[{"dropping-particle":"","family":"Shirokova","given":"Galina","non-dropping-particle":"","parse-names":false,"suffix":""},{"dropping-particle":"","family":"Osiyevskyy","given":"Oleksiy","non-dropping-particle":"","parse-names":false,"suffix":""},{"dropping-particle":"","family":"Bogatyreva","given":"Karina","non-dropping-particle":"","parse-names":false,"suffix":""}],"container-title":"European Management Journal","id":"ITEM-4","issue":"4","issued":{"date-parts":[["2016","8","1"]]},"page":"386-399","title":"Exploring the intention–behavior link in student entrepreneurship: Moderating effects of individual and environmental characteristics","type":"article-journal","volume":"34"},"uris":["http://www.mendeley.com/documents/?uuid=71cbe3cf-51b5-3d85-9f45-c8ecd72e8513"]}],"mendeley":{"formattedCitation":"(Engle et al., 2010; Feola et al., 2017; Shirokova et al., 2016; Stamboulis and Barlas, 2014)","plainTextFormattedCitation":"(Engle et al., 2010; Feola et al., 2017; Shirokova et al., 2016; Stamboulis and Barlas, 2014)","previouslyFormattedCitation":"(Engle et al., 2010; Feola et al., 2017; Shirokova et al., 2016; Stamboulis and Barlas, 2014)"},"properties":{"noteIndex":0},"schema":"https://github.com/citation-style-language/schema/raw/master/csl-citation.json"}</w:instrText>
      </w:r>
      <w:r w:rsidRPr="008D2E9A">
        <w:fldChar w:fldCharType="separate"/>
      </w:r>
      <w:r w:rsidR="00E64D45" w:rsidRPr="00E64D45">
        <w:rPr>
          <w:noProof/>
        </w:rPr>
        <w:t>(Engle et al., 2010; Feola et al., 2017; Shirokova et al., 2016; Stamboulis and Barlas, 2014)</w:t>
      </w:r>
      <w:r w:rsidRPr="008D2E9A">
        <w:fldChar w:fldCharType="end"/>
      </w:r>
      <w:r w:rsidRPr="008D2E9A">
        <w:t>. The questionnaire contain</w:t>
      </w:r>
      <w:r w:rsidR="00C65E15" w:rsidRPr="008D2E9A">
        <w:t>ed</w:t>
      </w:r>
      <w:r w:rsidRPr="008D2E9A">
        <w:t xml:space="preserve"> t</w:t>
      </w:r>
      <w:r w:rsidR="00C65E15" w:rsidRPr="008D2E9A">
        <w:t>wo</w:t>
      </w:r>
      <w:r w:rsidRPr="008D2E9A">
        <w:t xml:space="preserve"> main sections: indicators for </w:t>
      </w:r>
      <w:r w:rsidR="00C65E15" w:rsidRPr="008D2E9A">
        <w:t xml:space="preserve">four constructs of </w:t>
      </w:r>
      <w:r w:rsidR="00873A14">
        <w:t>the</w:t>
      </w:r>
      <w:r w:rsidR="00C65E15" w:rsidRPr="008D2E9A">
        <w:t xml:space="preserve"> theoretical model</w:t>
      </w:r>
      <w:r w:rsidRPr="008D2E9A">
        <w:t xml:space="preserve">, and general information. </w:t>
      </w:r>
    </w:p>
    <w:p w14:paraId="78D767F3" w14:textId="7153C8D9" w:rsidR="00572389" w:rsidRPr="008D2E9A" w:rsidRDefault="00AA3E00" w:rsidP="00723B6A">
      <w:r w:rsidRPr="008D2E9A">
        <w:t>The target population consist</w:t>
      </w:r>
      <w:r w:rsidR="005F0FBA">
        <w:t>s</w:t>
      </w:r>
      <w:r w:rsidRPr="008D2E9A">
        <w:t xml:space="preserve"> of individuals studying in an economic study programme attending the last year of university studies. </w:t>
      </w:r>
      <w:r w:rsidR="009D0446">
        <w:t>The r</w:t>
      </w:r>
      <w:r w:rsidRPr="008D2E9A">
        <w:t xml:space="preserve">andom technique was employed to select among the universities which have </w:t>
      </w:r>
      <w:r w:rsidRPr="008D2E9A">
        <w:lastRenderedPageBreak/>
        <w:t>economic (or business) study programme in three countries (Czech Republic, Slovakia and Poland). A</w:t>
      </w:r>
      <w:r w:rsidR="00C65E15" w:rsidRPr="008D2E9A">
        <w:t xml:space="preserve"> pilot test </w:t>
      </w:r>
      <w:r w:rsidRPr="008D2E9A">
        <w:t>with students</w:t>
      </w:r>
      <w:r w:rsidR="00C65E15" w:rsidRPr="008D2E9A">
        <w:t xml:space="preserve"> randomly chosen was conducted. These </w:t>
      </w:r>
      <w:r w:rsidRPr="008D2E9A">
        <w:t>records</w:t>
      </w:r>
      <w:r w:rsidR="00C65E15" w:rsidRPr="008D2E9A">
        <w:t xml:space="preserve"> were </w:t>
      </w:r>
      <w:r w:rsidR="00873A14">
        <w:t>removed</w:t>
      </w:r>
      <w:r w:rsidR="00C65E15" w:rsidRPr="008D2E9A">
        <w:t xml:space="preserve"> </w:t>
      </w:r>
      <w:r w:rsidR="00873A14">
        <w:t xml:space="preserve">from the </w:t>
      </w:r>
      <w:r w:rsidR="00C65E15" w:rsidRPr="008D2E9A">
        <w:t xml:space="preserve">final sample. </w:t>
      </w:r>
      <w:r w:rsidRPr="008D2E9A">
        <w:t>In the Czech Republic and Slovakia</w:t>
      </w:r>
      <w:r w:rsidR="009D0446">
        <w:t>,</w:t>
      </w:r>
      <w:r w:rsidRPr="008D2E9A">
        <w:t xml:space="preserve"> t</w:t>
      </w:r>
      <w:r w:rsidR="00C65E15" w:rsidRPr="008D2E9A">
        <w:t>he collection of the data took place</w:t>
      </w:r>
      <w:r w:rsidRPr="008D2E9A">
        <w:t xml:space="preserve"> in</w:t>
      </w:r>
      <w:r w:rsidR="00C65E15" w:rsidRPr="008D2E9A">
        <w:t xml:space="preserve"> </w:t>
      </w:r>
      <w:r w:rsidRPr="008D2E9A">
        <w:t xml:space="preserve">2017, while in Poland </w:t>
      </w:r>
      <w:r w:rsidR="009D0446">
        <w:t>was</w:t>
      </w:r>
      <w:r w:rsidRPr="008D2E9A">
        <w:t xml:space="preserve"> in 2018</w:t>
      </w:r>
      <w:r w:rsidR="00C65E15" w:rsidRPr="008D2E9A">
        <w:t xml:space="preserve">. </w:t>
      </w:r>
      <w:r w:rsidR="003B6DA3" w:rsidRPr="008D2E9A">
        <w:t xml:space="preserve">The students were approached via email asking them to fill out the online questionnaire as with previous studies </w:t>
      </w:r>
      <w:r w:rsidR="003B6DA3" w:rsidRPr="008D2E9A">
        <w:fldChar w:fldCharType="begin" w:fldLock="1"/>
      </w:r>
      <w:r w:rsidR="00757F02">
        <w:instrText>ADDIN CSL_CITATION {"citationItems":[{"id":"ITEM-1","itemData":{"DOI":"10.1016/J.JBUSRES.2018.11.034","ISSN":"0148-2963","abstract":"Existing studies conceptualize entrepreneurial action as deliberate, goal-oriented behavior, driven primarily by entrepreneurial intention. Yet, the translation of intention into entrepreneurial behavior remains the least studied link in models explaining entrepreneurial action. Empirical evidence suggests that not every entrepreneurial intention is eventually transformed into actual entrepreneurial action, indicating a tangible intention-action gap. Using data from two waves of the multi-country Global University Entrepreneurial Spirit Students' survey (GUESSS) conducted in 2011 and 2013/2014, we study the entrepreneurial intention-action gap among university students, demonstrating that the translation of intention into action is context-specific. We find that core aspects of national culture influence the association between entrepreneurial intention and subsequent action. Implications are discussed.","author":[{"dropping-particle":"","family":"Bogatyreva","given":"Karina","non-dropping-particle":"","parse-names":false,"suffix":""},{"dropping-particle":"","family":"Edelman","given":"Linda F.","non-dropping-particle":"","parse-names":false,"suffix":""},{"dropping-particle":"","family":"Manolova","given":"Tatiana S.","non-dropping-particle":"","parse-names":false,"suffix":""},{"dropping-particle":"","family":"Osiyevskyy","given":"Oleksiy","non-dropping-particle":"","parse-names":false,"suffix":""},{"dropping-particle":"","family":"Shirokova","given":"Galina","non-dropping-particle":"","parse-names":false,"suffix":""}],"container-title":"Journal of Business Research","id":"ITEM-1","issued":{"date-parts":[["2019","3","1"]]},"page":"309-321","publisher":"Elsevier","title":"When do entrepreneurial intentions lead to actions? The role of national culture","type":"article-journal","volume":"96"},"uris":["http://www.mendeley.com/documents/?uuid=a99e0ed2-60b8-32c0-9df6-ddc472d2cfd2"]},{"id":"ITEM-2","itemData":{"DOI":"10.1108/EJMBE-07-2017-010","ISSN":"2444-8451","abstract":"Purpose The purpose of this paper is to analyze the role that the sociocultural, family and university environment play in the entrepreneurial intention of young people in a peripheral and less innovative region. Design/methodology/approach The authors adopted the perspective of the theory of planned behavior and made an empirical study with a sample of 1,064 Spanish university students who voluntarily participated in the GUESSS Project answering an online questionnaire. A methodology based on structural equations was used employing the partial least squares structural equation modeling estimation technique. Findings The results show that the university environment directly influences attitude, self-confidence and motivation, and indirectly the students’ entrepreneurial intention. The social context also exerts a weak direct influence on the perceived attitudes or desires toward the option to start a business and indirectly on the intention. Originality/value The main contribution of this paper seems to c...","author":[{"dropping-particle":"","family":"García-Rodríguez","given":"Francisco J.","non-dropping-particle":"","parse-names":false,"suffix":""},{"dropping-particle":"","family":"Gil-Soto","given":"Esperanza","non-dropping-particle":"","parse-names":false,"suffix":""},{"dropping-particle":"","family":"Ruiz-Rosa","given":"Inés","non-dropping-particle":"","parse-names":false,"suffix":""},{"dropping-particle":"","family":"Gutiérrez-Taño","given":"Desiderio","non-dropping-particle":"","parse-names":false,"suffix":""}],"container-title":"European Journal of Management and Business Economics","id":"ITEM-2","issue":"2","issued":{"date-parts":[["2017","7","17"]]},"page":"163-179","title":"Entrepreneurial potential in less innovative regions: the impact of social and cultural environment","type":"article-journal","volume":"26"},"uris":["http://www.mendeley.com/documents/?uuid=3746048a-7cb7-3fa3-995e-627f9b675f78"]},{"id":"ITEM-3","itemData":{"DOI":"10.1108/JMD-06-2016-0093","ISSN":"0262-1711","author":[{"dropping-particle":"","family":"Zollo","given":"Lamberto","non-dropping-particle":"","parse-names":false,"suffix":""},{"dropping-particle":"","family":"Laudano","given":"Maria Carmen","non-dropping-particle":"","parse-names":false,"suffix":""},{"dropping-particle":"","family":"Ciappei","given":"Cristiano","non-dropping-particle":"","parse-names":false,"suffix":""},{"dropping-particle":"","family":"Zampi","given":"Vincenzo","non-dropping-particle":"","parse-names":false,"suffix":""}],"container-title":"Journal of Management Development","id":"ITEM-3","issue":"2","issued":{"date-parts":[["2017","3","6"]]},"page":"268-285","title":"Factors affecting universities’ ability to foster students’ entrepreneurial behaviour","type":"article-journal","volume":"36"},"uris":["http://www.mendeley.com/documents/?uuid=71dfb1f6-33fd-3045-985c-7a19d2c78b81"]},{"id":"ITEM-4","itemData":{"DOI":"10.1111/jsbm.12361","ISSN":"00472778","author":[{"dropping-particle":"","family":"Feola","given":"Rosangela","non-dropping-particle":"","parse-names":false,"suffix":""},{"dropping-particle":"","family":"Vesci","given":"Massimiliano","non-dropping-particle":"","parse-names":false,"suffix":""},{"dropping-particle":"","family":"Botti","given":"Antonio","non-dropping-particle":"","parse-names":false,"suffix":""},{"dropping-particle":"","family":"Parente","given":"Roberto","non-dropping-particle":"","parse-names":false,"suffix":""}],"container-title":"Journal of Small Business Management","id":"ITEM-4","issued":{"date-parts":[["2017","9","28"]]},"title":"The Determinants of Entrepreneurial Intention of Young Researchers: Combining the Theory of Planned Behavior with the Triple Helix Model","type":"article-journal"},"uris":["http://www.mendeley.com/documents/?uuid=13c56a06-e1e6-3d59-bf93-74a4ce0e536a"]}],"mendeley":{"formattedCitation":"(Bogatyreva et al., 2019; Feola et al., 2017; García-Rodríguez et al., 2017; Zollo et al., 2017)","plainTextFormattedCitation":"(Bogatyreva et al., 2019; Feola et al., 2017; García-Rodríguez et al., 2017; Zollo et al., 2017)","previouslyFormattedCitation":"(Bogatyreva et al., 2019; Feola et al., 2017; García-Rodríguez et al., 2017; Zollo et al., 2017)"},"properties":{"noteIndex":0},"schema":"https://github.com/citation-style-language/schema/raw/master/csl-citation.json"}</w:instrText>
      </w:r>
      <w:r w:rsidR="003B6DA3" w:rsidRPr="008D2E9A">
        <w:fldChar w:fldCharType="separate"/>
      </w:r>
      <w:r w:rsidR="00E7531C" w:rsidRPr="00E7531C">
        <w:rPr>
          <w:noProof/>
        </w:rPr>
        <w:t>(Bogatyreva et al., 2019; Feola et al., 2017; García-Rodríguez et al., 2017; Zollo et al., 2017)</w:t>
      </w:r>
      <w:r w:rsidR="003B6DA3" w:rsidRPr="008D2E9A">
        <w:fldChar w:fldCharType="end"/>
      </w:r>
      <w:r w:rsidR="00E81F97" w:rsidRPr="008D2E9A">
        <w:t>, with the possibility to answer only one time</w:t>
      </w:r>
      <w:r w:rsidR="003B6DA3" w:rsidRPr="008D2E9A">
        <w:t xml:space="preserve">. </w:t>
      </w:r>
      <w:r w:rsidR="00C65E15" w:rsidRPr="008D2E9A">
        <w:t xml:space="preserve">After </w:t>
      </w:r>
      <w:r w:rsidR="001B7EE2" w:rsidRPr="008D2E9A">
        <w:t xml:space="preserve">cleaning the data, </w:t>
      </w:r>
      <w:r w:rsidR="00C65E15" w:rsidRPr="008D2E9A">
        <w:t>the final sample</w:t>
      </w:r>
      <w:r w:rsidR="001B7EE2" w:rsidRPr="008D2E9A">
        <w:t xml:space="preserve"> reached 1352 (Czech, 409; Slovak, 568; Polish, 375) </w:t>
      </w:r>
      <w:r w:rsidR="00C65E15" w:rsidRPr="008D2E9A">
        <w:t xml:space="preserve">valid records were used for further analyses, </w:t>
      </w:r>
      <w:r w:rsidR="00C731D9" w:rsidRPr="000D0996">
        <w:t xml:space="preserve">nicely </w:t>
      </w:r>
      <w:r w:rsidR="00C65E15" w:rsidRPr="000D0996">
        <w:t xml:space="preserve">above the suggested </w:t>
      </w:r>
      <w:r w:rsidR="00D81695" w:rsidRPr="000D0996">
        <w:t>sample size</w:t>
      </w:r>
      <w:r w:rsidR="00C65E15" w:rsidRPr="000D0996">
        <w:t xml:space="preserve"> of </w:t>
      </w:r>
      <w:r w:rsidR="000D0996" w:rsidRPr="000D0996">
        <w:t xml:space="preserve">176 for each subsample which would provide a significance level of 1% </w:t>
      </w:r>
      <w:r w:rsidR="00C65E15" w:rsidRPr="000D0996">
        <w:fldChar w:fldCharType="begin" w:fldLock="1"/>
      </w:r>
      <w:r w:rsidR="00D40179">
        <w:instrText xml:space="preserve">ADDIN CSL_CITATION {"citationItems":[{"id":"ITEM-1","itemData":{"ISBN":"9781452217444","author":[{"dropping-particle":"","family":"Hair","given":"Joseph F","non-dropping-particle":"","parse-names":false,"suffix":""},{"dropping-particle":"","family":"Hult","given":"G. Tomas M","non-dropping-particle":"","parse-names":false,"suffix":""},{"dropping-particle":"","family":"Ringle","given":"Christian M","non-dropping-particle":"","parse-names":false,"suffix":""},{"dropping-particle":"","family":"Sarstedt","given":"Marko","non-dropping-particle":"","parse-names":false,"suffix":""}],"edition":"1","id":"ITEM-1","issued":{"date-parts":[["2014"]]},"number-of-pages":"329","publisher":"Sage","title":"A Primer on Partial Least Squares Structural Equation Modeling </w:instrText>
      </w:r>
      <w:r w:rsidR="00D40179">
        <w:rPr>
          <w:rFonts w:ascii="MS Gothic" w:hAnsi="MS Gothic" w:cs="MS Gothic"/>
        </w:rPr>
        <w:instrText>（</w:instrText>
      </w:r>
      <w:r w:rsidR="00D40179">
        <w:instrText>PLS</w:instrText>
      </w:r>
      <w:r w:rsidR="00D40179">
        <w:rPr>
          <w:rFonts w:ascii="MS Gothic" w:hAnsi="MS Gothic" w:cs="MS Gothic"/>
        </w:rPr>
        <w:instrText>－</w:instrText>
      </w:r>
      <w:r w:rsidR="00D40179">
        <w:instrText>SEM)","type":"book"},"uris":["http://www.mendeley.com/documents/?uuid=7778994a-76f1-4bda-8fab-1405be3aa7f9"]}],"mendeley":{"formattedCitation":"(Hair et al., 2014)","plainTextFormattedCitation":"(Hair et al., 2014)","previouslyFormattedCitation":"(Hair et al., 2014)"},"properties":{"noteIndex":0},"schema":"https://github.com/citation-style-language/schema/raw/master/csl-citation.json"}</w:instrText>
      </w:r>
      <w:r w:rsidR="00C65E15" w:rsidRPr="000D0996">
        <w:fldChar w:fldCharType="separate"/>
      </w:r>
      <w:r w:rsidR="000D0996" w:rsidRPr="000D0996">
        <w:rPr>
          <w:noProof/>
        </w:rPr>
        <w:t>(Hair et al., 2014)</w:t>
      </w:r>
      <w:r w:rsidR="00C65E15" w:rsidRPr="000D0996">
        <w:fldChar w:fldCharType="end"/>
      </w:r>
      <w:r w:rsidR="00C65E15" w:rsidRPr="000D0996">
        <w:t>.</w:t>
      </w:r>
      <w:r w:rsidR="00516F8E">
        <w:t xml:space="preserve"> </w:t>
      </w:r>
      <w:r w:rsidR="0035561D" w:rsidRPr="008D2E9A">
        <w:t>Table 1</w:t>
      </w:r>
      <w:r w:rsidR="00742563">
        <w:t xml:space="preserve"> illustrates the sample profile.</w:t>
      </w:r>
    </w:p>
    <w:p w14:paraId="37D7AEAC" w14:textId="4E9B4AD4" w:rsidR="0054349A" w:rsidRPr="008D2E9A" w:rsidRDefault="0054349A" w:rsidP="00804387">
      <w:pPr>
        <w:keepNext/>
        <w:jc w:val="center"/>
        <w:rPr>
          <w:i/>
        </w:rPr>
      </w:pPr>
      <w:r w:rsidRPr="008D2E9A">
        <w:rPr>
          <w:i/>
        </w:rPr>
        <w:t>Table 1. Sample profile</w:t>
      </w:r>
    </w:p>
    <w:tbl>
      <w:tblPr>
        <w:tblStyle w:val="Mkatabulky"/>
        <w:tblW w:w="0" w:type="auto"/>
        <w:jc w:val="center"/>
        <w:tblBorders>
          <w:insideH w:val="none" w:sz="0" w:space="0" w:color="auto"/>
          <w:insideV w:val="none" w:sz="0" w:space="0" w:color="auto"/>
        </w:tblBorders>
        <w:tblCellMar>
          <w:left w:w="57" w:type="dxa"/>
          <w:right w:w="57" w:type="dxa"/>
        </w:tblCellMar>
        <w:tblLook w:val="04A0" w:firstRow="1" w:lastRow="0" w:firstColumn="1" w:lastColumn="0" w:noHBand="0" w:noVBand="1"/>
      </w:tblPr>
      <w:tblGrid>
        <w:gridCol w:w="763"/>
        <w:gridCol w:w="731"/>
        <w:gridCol w:w="572"/>
        <w:gridCol w:w="881"/>
        <w:gridCol w:w="120"/>
        <w:gridCol w:w="424"/>
        <w:gridCol w:w="605"/>
        <w:gridCol w:w="120"/>
        <w:gridCol w:w="424"/>
        <w:gridCol w:w="653"/>
        <w:gridCol w:w="120"/>
        <w:gridCol w:w="527"/>
        <w:gridCol w:w="653"/>
      </w:tblGrid>
      <w:tr w:rsidR="001D00C5" w:rsidRPr="008D2E9A" w14:paraId="2769101D" w14:textId="77777777" w:rsidTr="003A7F51">
        <w:trPr>
          <w:trHeight w:val="300"/>
          <w:jc w:val="center"/>
        </w:trPr>
        <w:tc>
          <w:tcPr>
            <w:tcW w:w="0" w:type="auto"/>
            <w:tcBorders>
              <w:bottom w:val="nil"/>
            </w:tcBorders>
            <w:noWrap/>
            <w:vAlign w:val="center"/>
            <w:hideMark/>
          </w:tcPr>
          <w:p w14:paraId="213EC46C" w14:textId="77777777" w:rsidR="001D00C5" w:rsidRPr="008D2E9A" w:rsidRDefault="001D00C5" w:rsidP="00FE684A">
            <w:pPr>
              <w:jc w:val="center"/>
            </w:pPr>
          </w:p>
        </w:tc>
        <w:tc>
          <w:tcPr>
            <w:tcW w:w="0" w:type="auto"/>
            <w:tcBorders>
              <w:bottom w:val="nil"/>
            </w:tcBorders>
            <w:noWrap/>
            <w:vAlign w:val="center"/>
            <w:hideMark/>
          </w:tcPr>
          <w:p w14:paraId="000233DD" w14:textId="77777777" w:rsidR="001D00C5" w:rsidRPr="008D2E9A" w:rsidRDefault="001D00C5" w:rsidP="00FE684A">
            <w:pPr>
              <w:jc w:val="center"/>
            </w:pPr>
          </w:p>
        </w:tc>
        <w:tc>
          <w:tcPr>
            <w:tcW w:w="0" w:type="auto"/>
            <w:gridSpan w:val="2"/>
            <w:tcBorders>
              <w:top w:val="single" w:sz="4" w:space="0" w:color="auto"/>
              <w:bottom w:val="single" w:sz="4" w:space="0" w:color="auto"/>
            </w:tcBorders>
            <w:noWrap/>
            <w:vAlign w:val="center"/>
            <w:hideMark/>
          </w:tcPr>
          <w:p w14:paraId="7305A73D" w14:textId="34AE44B7" w:rsidR="001D00C5" w:rsidRPr="008D2E9A" w:rsidRDefault="001D00C5" w:rsidP="00FE684A">
            <w:pPr>
              <w:jc w:val="center"/>
            </w:pPr>
            <w:r w:rsidRPr="008D2E9A">
              <w:t>Czech Republic</w:t>
            </w:r>
          </w:p>
        </w:tc>
        <w:tc>
          <w:tcPr>
            <w:tcW w:w="0" w:type="auto"/>
            <w:tcBorders>
              <w:top w:val="single" w:sz="4" w:space="0" w:color="auto"/>
              <w:bottom w:val="nil"/>
            </w:tcBorders>
          </w:tcPr>
          <w:p w14:paraId="5474C853" w14:textId="77777777" w:rsidR="001D00C5" w:rsidRPr="008D2E9A" w:rsidRDefault="001D00C5" w:rsidP="00FE684A">
            <w:pPr>
              <w:jc w:val="center"/>
            </w:pPr>
          </w:p>
        </w:tc>
        <w:tc>
          <w:tcPr>
            <w:tcW w:w="0" w:type="auto"/>
            <w:gridSpan w:val="2"/>
            <w:tcBorders>
              <w:top w:val="single" w:sz="4" w:space="0" w:color="auto"/>
              <w:bottom w:val="single" w:sz="4" w:space="0" w:color="auto"/>
            </w:tcBorders>
            <w:noWrap/>
            <w:vAlign w:val="center"/>
            <w:hideMark/>
          </w:tcPr>
          <w:p w14:paraId="4F69FDD8" w14:textId="335B666A" w:rsidR="001D00C5" w:rsidRPr="008D2E9A" w:rsidRDefault="001D00C5" w:rsidP="00FE684A">
            <w:pPr>
              <w:jc w:val="center"/>
            </w:pPr>
            <w:r w:rsidRPr="008D2E9A">
              <w:t>Slovakia</w:t>
            </w:r>
          </w:p>
        </w:tc>
        <w:tc>
          <w:tcPr>
            <w:tcW w:w="0" w:type="auto"/>
            <w:tcBorders>
              <w:top w:val="single" w:sz="4" w:space="0" w:color="auto"/>
              <w:bottom w:val="nil"/>
            </w:tcBorders>
          </w:tcPr>
          <w:p w14:paraId="175CD340" w14:textId="77777777" w:rsidR="001D00C5" w:rsidRPr="008D2E9A" w:rsidRDefault="001D00C5" w:rsidP="00FE684A">
            <w:pPr>
              <w:jc w:val="center"/>
            </w:pPr>
          </w:p>
        </w:tc>
        <w:tc>
          <w:tcPr>
            <w:tcW w:w="0" w:type="auto"/>
            <w:gridSpan w:val="2"/>
            <w:tcBorders>
              <w:top w:val="single" w:sz="4" w:space="0" w:color="auto"/>
              <w:bottom w:val="single" w:sz="4" w:space="0" w:color="auto"/>
            </w:tcBorders>
            <w:noWrap/>
            <w:vAlign w:val="center"/>
            <w:hideMark/>
          </w:tcPr>
          <w:p w14:paraId="0D49CBB6" w14:textId="5DE4389D" w:rsidR="001D00C5" w:rsidRPr="008D2E9A" w:rsidRDefault="001D00C5" w:rsidP="00FE684A">
            <w:pPr>
              <w:jc w:val="center"/>
            </w:pPr>
            <w:r w:rsidRPr="008D2E9A">
              <w:t>Poland</w:t>
            </w:r>
          </w:p>
        </w:tc>
        <w:tc>
          <w:tcPr>
            <w:tcW w:w="0" w:type="auto"/>
            <w:tcBorders>
              <w:bottom w:val="nil"/>
            </w:tcBorders>
          </w:tcPr>
          <w:p w14:paraId="3435E673" w14:textId="77777777" w:rsidR="001D00C5" w:rsidRPr="008D2E9A" w:rsidRDefault="001D00C5" w:rsidP="00FE684A">
            <w:pPr>
              <w:jc w:val="center"/>
            </w:pPr>
          </w:p>
        </w:tc>
        <w:tc>
          <w:tcPr>
            <w:tcW w:w="0" w:type="auto"/>
            <w:gridSpan w:val="2"/>
            <w:tcBorders>
              <w:top w:val="single" w:sz="4" w:space="0" w:color="auto"/>
              <w:bottom w:val="nil"/>
            </w:tcBorders>
            <w:noWrap/>
            <w:vAlign w:val="center"/>
            <w:hideMark/>
          </w:tcPr>
          <w:p w14:paraId="47E14035" w14:textId="39EF8108" w:rsidR="001D00C5" w:rsidRPr="008D2E9A" w:rsidRDefault="001D00C5" w:rsidP="00FE684A">
            <w:pPr>
              <w:jc w:val="center"/>
            </w:pPr>
            <w:r w:rsidRPr="008D2E9A">
              <w:t>Total</w:t>
            </w:r>
          </w:p>
        </w:tc>
      </w:tr>
      <w:tr w:rsidR="001D00C5" w:rsidRPr="008D2E9A" w14:paraId="5D53F0D0" w14:textId="77777777" w:rsidTr="003A7F51">
        <w:trPr>
          <w:trHeight w:val="300"/>
          <w:jc w:val="center"/>
        </w:trPr>
        <w:tc>
          <w:tcPr>
            <w:tcW w:w="0" w:type="auto"/>
            <w:tcBorders>
              <w:top w:val="nil"/>
              <w:bottom w:val="single" w:sz="4" w:space="0" w:color="auto"/>
            </w:tcBorders>
            <w:noWrap/>
            <w:vAlign w:val="center"/>
            <w:hideMark/>
          </w:tcPr>
          <w:p w14:paraId="049C00BB" w14:textId="77777777" w:rsidR="001D00C5" w:rsidRPr="008D2E9A" w:rsidRDefault="001D00C5" w:rsidP="00FE684A">
            <w:pPr>
              <w:jc w:val="center"/>
            </w:pPr>
          </w:p>
        </w:tc>
        <w:tc>
          <w:tcPr>
            <w:tcW w:w="0" w:type="auto"/>
            <w:tcBorders>
              <w:top w:val="nil"/>
              <w:bottom w:val="single" w:sz="4" w:space="0" w:color="auto"/>
            </w:tcBorders>
            <w:noWrap/>
            <w:vAlign w:val="center"/>
            <w:hideMark/>
          </w:tcPr>
          <w:p w14:paraId="6FD4B164" w14:textId="77777777" w:rsidR="001D00C5" w:rsidRPr="008D2E9A" w:rsidRDefault="001D00C5" w:rsidP="00FE684A">
            <w:pPr>
              <w:jc w:val="center"/>
            </w:pPr>
          </w:p>
        </w:tc>
        <w:tc>
          <w:tcPr>
            <w:tcW w:w="0" w:type="auto"/>
            <w:tcBorders>
              <w:top w:val="single" w:sz="4" w:space="0" w:color="auto"/>
              <w:bottom w:val="single" w:sz="4" w:space="0" w:color="auto"/>
            </w:tcBorders>
            <w:noWrap/>
            <w:vAlign w:val="center"/>
            <w:hideMark/>
          </w:tcPr>
          <w:p w14:paraId="4DA630A7" w14:textId="0F611F23" w:rsidR="001D00C5" w:rsidRPr="008D2E9A" w:rsidRDefault="001D00C5" w:rsidP="00FE684A">
            <w:pPr>
              <w:jc w:val="center"/>
              <w:rPr>
                <w:i/>
              </w:rPr>
            </w:pPr>
            <w:r w:rsidRPr="008D2E9A">
              <w:rPr>
                <w:i/>
              </w:rPr>
              <w:t>n</w:t>
            </w:r>
          </w:p>
        </w:tc>
        <w:tc>
          <w:tcPr>
            <w:tcW w:w="0" w:type="auto"/>
            <w:tcBorders>
              <w:top w:val="single" w:sz="4" w:space="0" w:color="auto"/>
              <w:bottom w:val="single" w:sz="4" w:space="0" w:color="auto"/>
            </w:tcBorders>
            <w:noWrap/>
            <w:vAlign w:val="center"/>
            <w:hideMark/>
          </w:tcPr>
          <w:p w14:paraId="7BA56316" w14:textId="63195B81" w:rsidR="001D00C5" w:rsidRPr="008D2E9A" w:rsidRDefault="001D00C5" w:rsidP="00FE684A">
            <w:pPr>
              <w:jc w:val="center"/>
            </w:pPr>
            <w:r w:rsidRPr="008D2E9A">
              <w:t>Share</w:t>
            </w:r>
          </w:p>
        </w:tc>
        <w:tc>
          <w:tcPr>
            <w:tcW w:w="0" w:type="auto"/>
            <w:tcBorders>
              <w:top w:val="nil"/>
              <w:bottom w:val="nil"/>
            </w:tcBorders>
          </w:tcPr>
          <w:p w14:paraId="72E4F6B4" w14:textId="77777777" w:rsidR="001D00C5" w:rsidRPr="008D2E9A" w:rsidRDefault="001D00C5" w:rsidP="00FE684A">
            <w:pPr>
              <w:jc w:val="center"/>
              <w:rPr>
                <w:i/>
              </w:rPr>
            </w:pPr>
          </w:p>
        </w:tc>
        <w:tc>
          <w:tcPr>
            <w:tcW w:w="0" w:type="auto"/>
            <w:tcBorders>
              <w:top w:val="single" w:sz="4" w:space="0" w:color="auto"/>
              <w:bottom w:val="single" w:sz="4" w:space="0" w:color="auto"/>
            </w:tcBorders>
            <w:noWrap/>
            <w:vAlign w:val="center"/>
            <w:hideMark/>
          </w:tcPr>
          <w:p w14:paraId="12D73CD4" w14:textId="1F35ED7F" w:rsidR="001D00C5" w:rsidRPr="008D2E9A" w:rsidRDefault="001D00C5" w:rsidP="00FE684A">
            <w:pPr>
              <w:jc w:val="center"/>
            </w:pPr>
            <w:r w:rsidRPr="008D2E9A">
              <w:rPr>
                <w:i/>
              </w:rPr>
              <w:t>n</w:t>
            </w:r>
          </w:p>
        </w:tc>
        <w:tc>
          <w:tcPr>
            <w:tcW w:w="0" w:type="auto"/>
            <w:tcBorders>
              <w:top w:val="single" w:sz="4" w:space="0" w:color="auto"/>
              <w:bottom w:val="single" w:sz="4" w:space="0" w:color="auto"/>
            </w:tcBorders>
            <w:noWrap/>
            <w:vAlign w:val="center"/>
            <w:hideMark/>
          </w:tcPr>
          <w:p w14:paraId="664551FA" w14:textId="0102D5AE" w:rsidR="001D00C5" w:rsidRPr="008D2E9A" w:rsidRDefault="001D00C5" w:rsidP="00FE684A">
            <w:pPr>
              <w:jc w:val="center"/>
            </w:pPr>
            <w:r w:rsidRPr="008D2E9A">
              <w:t>Share</w:t>
            </w:r>
          </w:p>
        </w:tc>
        <w:tc>
          <w:tcPr>
            <w:tcW w:w="0" w:type="auto"/>
            <w:tcBorders>
              <w:top w:val="nil"/>
              <w:bottom w:val="nil"/>
            </w:tcBorders>
          </w:tcPr>
          <w:p w14:paraId="1210AE44" w14:textId="77777777" w:rsidR="001D00C5" w:rsidRPr="008D2E9A" w:rsidRDefault="001D00C5" w:rsidP="00FE684A">
            <w:pPr>
              <w:jc w:val="center"/>
              <w:rPr>
                <w:i/>
              </w:rPr>
            </w:pPr>
          </w:p>
        </w:tc>
        <w:tc>
          <w:tcPr>
            <w:tcW w:w="0" w:type="auto"/>
            <w:tcBorders>
              <w:top w:val="single" w:sz="4" w:space="0" w:color="auto"/>
              <w:bottom w:val="single" w:sz="4" w:space="0" w:color="auto"/>
            </w:tcBorders>
            <w:noWrap/>
            <w:vAlign w:val="center"/>
            <w:hideMark/>
          </w:tcPr>
          <w:p w14:paraId="0C66D02C" w14:textId="5F210D86" w:rsidR="001D00C5" w:rsidRPr="008D2E9A" w:rsidRDefault="001D00C5" w:rsidP="00FE684A">
            <w:pPr>
              <w:jc w:val="center"/>
            </w:pPr>
            <w:r w:rsidRPr="008D2E9A">
              <w:rPr>
                <w:i/>
              </w:rPr>
              <w:t>n</w:t>
            </w:r>
          </w:p>
        </w:tc>
        <w:tc>
          <w:tcPr>
            <w:tcW w:w="0" w:type="auto"/>
            <w:tcBorders>
              <w:top w:val="single" w:sz="4" w:space="0" w:color="auto"/>
              <w:bottom w:val="single" w:sz="4" w:space="0" w:color="auto"/>
            </w:tcBorders>
            <w:noWrap/>
            <w:vAlign w:val="center"/>
            <w:hideMark/>
          </w:tcPr>
          <w:p w14:paraId="5F4CCE1F" w14:textId="577CBFA7" w:rsidR="001D00C5" w:rsidRPr="008D2E9A" w:rsidRDefault="001D00C5" w:rsidP="00FE684A">
            <w:pPr>
              <w:jc w:val="center"/>
            </w:pPr>
            <w:r w:rsidRPr="008D2E9A">
              <w:t>Share</w:t>
            </w:r>
          </w:p>
        </w:tc>
        <w:tc>
          <w:tcPr>
            <w:tcW w:w="0" w:type="auto"/>
            <w:tcBorders>
              <w:top w:val="nil"/>
              <w:bottom w:val="nil"/>
            </w:tcBorders>
          </w:tcPr>
          <w:p w14:paraId="4E21E3A6" w14:textId="77777777" w:rsidR="001D00C5" w:rsidRPr="008D2E9A" w:rsidRDefault="001D00C5" w:rsidP="00FE684A">
            <w:pPr>
              <w:jc w:val="center"/>
            </w:pPr>
          </w:p>
        </w:tc>
        <w:tc>
          <w:tcPr>
            <w:tcW w:w="0" w:type="auto"/>
            <w:tcBorders>
              <w:top w:val="nil"/>
              <w:bottom w:val="single" w:sz="4" w:space="0" w:color="auto"/>
            </w:tcBorders>
            <w:noWrap/>
            <w:vAlign w:val="center"/>
            <w:hideMark/>
          </w:tcPr>
          <w:p w14:paraId="208C6690" w14:textId="12D69BC1" w:rsidR="001D00C5" w:rsidRPr="008D2E9A" w:rsidRDefault="001D00C5" w:rsidP="00FE684A">
            <w:pPr>
              <w:jc w:val="center"/>
            </w:pPr>
            <w:r w:rsidRPr="008D2E9A">
              <w:t>N</w:t>
            </w:r>
          </w:p>
        </w:tc>
        <w:tc>
          <w:tcPr>
            <w:tcW w:w="0" w:type="auto"/>
            <w:tcBorders>
              <w:top w:val="nil"/>
              <w:bottom w:val="single" w:sz="4" w:space="0" w:color="auto"/>
            </w:tcBorders>
            <w:noWrap/>
            <w:vAlign w:val="center"/>
            <w:hideMark/>
          </w:tcPr>
          <w:p w14:paraId="454759FC" w14:textId="4FA41911" w:rsidR="001D00C5" w:rsidRPr="008D2E9A" w:rsidRDefault="001D00C5" w:rsidP="00FE684A">
            <w:pPr>
              <w:jc w:val="center"/>
            </w:pPr>
            <w:r w:rsidRPr="008D2E9A">
              <w:t>Share</w:t>
            </w:r>
          </w:p>
        </w:tc>
      </w:tr>
      <w:tr w:rsidR="001D00C5" w:rsidRPr="008D2E9A" w14:paraId="551D18FF" w14:textId="77777777" w:rsidTr="003A7F51">
        <w:trPr>
          <w:trHeight w:val="300"/>
          <w:jc w:val="center"/>
        </w:trPr>
        <w:tc>
          <w:tcPr>
            <w:tcW w:w="0" w:type="auto"/>
            <w:tcBorders>
              <w:top w:val="nil"/>
            </w:tcBorders>
            <w:noWrap/>
            <w:vAlign w:val="center"/>
            <w:hideMark/>
          </w:tcPr>
          <w:p w14:paraId="784A3459" w14:textId="7D3AF8AF" w:rsidR="001D00C5" w:rsidRPr="008D2E9A" w:rsidRDefault="001D00C5" w:rsidP="003A7F51">
            <w:pPr>
              <w:jc w:val="left"/>
            </w:pPr>
            <w:r w:rsidRPr="008D2E9A">
              <w:t>Gender</w:t>
            </w:r>
          </w:p>
        </w:tc>
        <w:tc>
          <w:tcPr>
            <w:tcW w:w="0" w:type="auto"/>
            <w:tcBorders>
              <w:top w:val="single" w:sz="4" w:space="0" w:color="auto"/>
              <w:bottom w:val="nil"/>
            </w:tcBorders>
            <w:noWrap/>
            <w:vAlign w:val="center"/>
            <w:hideMark/>
          </w:tcPr>
          <w:p w14:paraId="51C743E6" w14:textId="049E12D0" w:rsidR="001D00C5" w:rsidRPr="008D2E9A" w:rsidRDefault="001D00C5" w:rsidP="00E70935">
            <w:pPr>
              <w:jc w:val="left"/>
            </w:pPr>
            <w:r w:rsidRPr="008D2E9A">
              <w:t>Female</w:t>
            </w:r>
          </w:p>
        </w:tc>
        <w:tc>
          <w:tcPr>
            <w:tcW w:w="0" w:type="auto"/>
            <w:tcBorders>
              <w:top w:val="single" w:sz="4" w:space="0" w:color="auto"/>
              <w:bottom w:val="nil"/>
            </w:tcBorders>
            <w:noWrap/>
            <w:vAlign w:val="center"/>
            <w:hideMark/>
          </w:tcPr>
          <w:p w14:paraId="6484BB46" w14:textId="77777777" w:rsidR="001D00C5" w:rsidRPr="008D2E9A" w:rsidRDefault="001D00C5" w:rsidP="00FE684A">
            <w:pPr>
              <w:jc w:val="center"/>
            </w:pPr>
            <w:r w:rsidRPr="008D2E9A">
              <w:t>253</w:t>
            </w:r>
          </w:p>
        </w:tc>
        <w:tc>
          <w:tcPr>
            <w:tcW w:w="0" w:type="auto"/>
            <w:tcBorders>
              <w:top w:val="single" w:sz="4" w:space="0" w:color="auto"/>
              <w:bottom w:val="nil"/>
            </w:tcBorders>
            <w:noWrap/>
            <w:vAlign w:val="center"/>
            <w:hideMark/>
          </w:tcPr>
          <w:p w14:paraId="53115BC6" w14:textId="2CBFDC6E" w:rsidR="001D00C5" w:rsidRPr="008D2E9A" w:rsidRDefault="001D00C5" w:rsidP="0035561D">
            <w:pPr>
              <w:jc w:val="center"/>
            </w:pPr>
            <w:r w:rsidRPr="008D2E9A">
              <w:t>61.9%</w:t>
            </w:r>
          </w:p>
        </w:tc>
        <w:tc>
          <w:tcPr>
            <w:tcW w:w="0" w:type="auto"/>
            <w:tcBorders>
              <w:top w:val="nil"/>
              <w:bottom w:val="nil"/>
            </w:tcBorders>
          </w:tcPr>
          <w:p w14:paraId="2DC09979" w14:textId="77777777" w:rsidR="001D00C5" w:rsidRPr="008D2E9A" w:rsidRDefault="001D00C5" w:rsidP="00FE684A">
            <w:pPr>
              <w:jc w:val="center"/>
            </w:pPr>
          </w:p>
        </w:tc>
        <w:tc>
          <w:tcPr>
            <w:tcW w:w="0" w:type="auto"/>
            <w:tcBorders>
              <w:top w:val="single" w:sz="4" w:space="0" w:color="auto"/>
              <w:bottom w:val="nil"/>
            </w:tcBorders>
            <w:noWrap/>
            <w:vAlign w:val="center"/>
            <w:hideMark/>
          </w:tcPr>
          <w:p w14:paraId="5BFA919F" w14:textId="54D941DD" w:rsidR="001D00C5" w:rsidRPr="008D2E9A" w:rsidRDefault="001D00C5" w:rsidP="00FE684A">
            <w:pPr>
              <w:jc w:val="center"/>
            </w:pPr>
            <w:r w:rsidRPr="008D2E9A">
              <w:t>352</w:t>
            </w:r>
          </w:p>
        </w:tc>
        <w:tc>
          <w:tcPr>
            <w:tcW w:w="0" w:type="auto"/>
            <w:tcBorders>
              <w:top w:val="single" w:sz="4" w:space="0" w:color="auto"/>
              <w:bottom w:val="nil"/>
            </w:tcBorders>
            <w:noWrap/>
            <w:vAlign w:val="center"/>
            <w:hideMark/>
          </w:tcPr>
          <w:p w14:paraId="36B160AC" w14:textId="32A51A4E" w:rsidR="001D00C5" w:rsidRPr="008D2E9A" w:rsidRDefault="0035561D" w:rsidP="0035561D">
            <w:pPr>
              <w:jc w:val="center"/>
            </w:pPr>
            <w:r w:rsidRPr="008D2E9A">
              <w:t xml:space="preserve">62 </w:t>
            </w:r>
            <w:r w:rsidR="001D00C5" w:rsidRPr="008D2E9A">
              <w:t>%</w:t>
            </w:r>
          </w:p>
        </w:tc>
        <w:tc>
          <w:tcPr>
            <w:tcW w:w="0" w:type="auto"/>
            <w:tcBorders>
              <w:top w:val="nil"/>
              <w:bottom w:val="nil"/>
            </w:tcBorders>
          </w:tcPr>
          <w:p w14:paraId="2A917F76" w14:textId="77777777" w:rsidR="001D00C5" w:rsidRPr="008D2E9A" w:rsidRDefault="001D00C5" w:rsidP="00FE684A">
            <w:pPr>
              <w:jc w:val="center"/>
            </w:pPr>
          </w:p>
        </w:tc>
        <w:tc>
          <w:tcPr>
            <w:tcW w:w="0" w:type="auto"/>
            <w:tcBorders>
              <w:top w:val="single" w:sz="4" w:space="0" w:color="auto"/>
              <w:bottom w:val="nil"/>
            </w:tcBorders>
            <w:noWrap/>
            <w:vAlign w:val="center"/>
            <w:hideMark/>
          </w:tcPr>
          <w:p w14:paraId="4DD66D24" w14:textId="24FA1F5A" w:rsidR="001D00C5" w:rsidRPr="008D2E9A" w:rsidRDefault="001D00C5" w:rsidP="00FE684A">
            <w:pPr>
              <w:jc w:val="center"/>
            </w:pPr>
            <w:r w:rsidRPr="008D2E9A">
              <w:t>230</w:t>
            </w:r>
          </w:p>
        </w:tc>
        <w:tc>
          <w:tcPr>
            <w:tcW w:w="0" w:type="auto"/>
            <w:tcBorders>
              <w:top w:val="single" w:sz="4" w:space="0" w:color="auto"/>
              <w:bottom w:val="nil"/>
            </w:tcBorders>
            <w:noWrap/>
            <w:vAlign w:val="center"/>
            <w:hideMark/>
          </w:tcPr>
          <w:p w14:paraId="3625E2EF" w14:textId="577843AC" w:rsidR="001D00C5" w:rsidRPr="008D2E9A" w:rsidRDefault="001D00C5" w:rsidP="0035561D">
            <w:pPr>
              <w:jc w:val="center"/>
            </w:pPr>
            <w:r w:rsidRPr="008D2E9A">
              <w:t>61.3%</w:t>
            </w:r>
          </w:p>
        </w:tc>
        <w:tc>
          <w:tcPr>
            <w:tcW w:w="0" w:type="auto"/>
            <w:tcBorders>
              <w:top w:val="nil"/>
              <w:bottom w:val="nil"/>
            </w:tcBorders>
          </w:tcPr>
          <w:p w14:paraId="4D1EF865" w14:textId="77777777" w:rsidR="001D00C5" w:rsidRPr="008D2E9A" w:rsidRDefault="001D00C5" w:rsidP="00FE684A">
            <w:pPr>
              <w:jc w:val="center"/>
            </w:pPr>
          </w:p>
        </w:tc>
        <w:tc>
          <w:tcPr>
            <w:tcW w:w="0" w:type="auto"/>
            <w:tcBorders>
              <w:top w:val="single" w:sz="4" w:space="0" w:color="auto"/>
              <w:bottom w:val="nil"/>
            </w:tcBorders>
            <w:noWrap/>
            <w:vAlign w:val="center"/>
            <w:hideMark/>
          </w:tcPr>
          <w:p w14:paraId="667FB108" w14:textId="05273B6A" w:rsidR="001D00C5" w:rsidRPr="008D2E9A" w:rsidRDefault="001D00C5" w:rsidP="00FE684A">
            <w:pPr>
              <w:jc w:val="center"/>
            </w:pPr>
            <w:r w:rsidRPr="008D2E9A">
              <w:t>835</w:t>
            </w:r>
          </w:p>
        </w:tc>
        <w:tc>
          <w:tcPr>
            <w:tcW w:w="0" w:type="auto"/>
            <w:tcBorders>
              <w:top w:val="single" w:sz="4" w:space="0" w:color="auto"/>
              <w:bottom w:val="nil"/>
            </w:tcBorders>
            <w:noWrap/>
            <w:vAlign w:val="center"/>
            <w:hideMark/>
          </w:tcPr>
          <w:p w14:paraId="4BB76150" w14:textId="295981AD" w:rsidR="001D00C5" w:rsidRPr="008D2E9A" w:rsidRDefault="0035561D" w:rsidP="00FE684A">
            <w:pPr>
              <w:jc w:val="center"/>
            </w:pPr>
            <w:r w:rsidRPr="008D2E9A">
              <w:t>61.8</w:t>
            </w:r>
            <w:r w:rsidR="001D00C5" w:rsidRPr="008D2E9A">
              <w:t>%</w:t>
            </w:r>
          </w:p>
        </w:tc>
      </w:tr>
      <w:tr w:rsidR="001D00C5" w:rsidRPr="008D2E9A" w14:paraId="3603D9AE" w14:textId="77777777" w:rsidTr="003A7F51">
        <w:trPr>
          <w:trHeight w:val="300"/>
          <w:jc w:val="center"/>
        </w:trPr>
        <w:tc>
          <w:tcPr>
            <w:tcW w:w="0" w:type="auto"/>
            <w:noWrap/>
            <w:vAlign w:val="center"/>
            <w:hideMark/>
          </w:tcPr>
          <w:p w14:paraId="5854CDCB" w14:textId="77777777" w:rsidR="001D00C5" w:rsidRPr="008D2E9A" w:rsidRDefault="001D00C5" w:rsidP="00FE684A">
            <w:pPr>
              <w:jc w:val="center"/>
            </w:pPr>
          </w:p>
        </w:tc>
        <w:tc>
          <w:tcPr>
            <w:tcW w:w="0" w:type="auto"/>
            <w:tcBorders>
              <w:top w:val="nil"/>
              <w:bottom w:val="nil"/>
            </w:tcBorders>
            <w:noWrap/>
            <w:vAlign w:val="center"/>
            <w:hideMark/>
          </w:tcPr>
          <w:p w14:paraId="4867D8CF" w14:textId="1DB96F99" w:rsidR="001D00C5" w:rsidRPr="008D2E9A" w:rsidRDefault="001D00C5" w:rsidP="00E70935">
            <w:pPr>
              <w:jc w:val="left"/>
            </w:pPr>
            <w:r w:rsidRPr="008D2E9A">
              <w:t>Male</w:t>
            </w:r>
          </w:p>
        </w:tc>
        <w:tc>
          <w:tcPr>
            <w:tcW w:w="0" w:type="auto"/>
            <w:tcBorders>
              <w:top w:val="nil"/>
              <w:bottom w:val="nil"/>
            </w:tcBorders>
            <w:noWrap/>
            <w:vAlign w:val="center"/>
            <w:hideMark/>
          </w:tcPr>
          <w:p w14:paraId="52F564E6" w14:textId="77777777" w:rsidR="001D00C5" w:rsidRPr="008D2E9A" w:rsidRDefault="001D00C5" w:rsidP="00FE684A">
            <w:pPr>
              <w:jc w:val="center"/>
            </w:pPr>
            <w:r w:rsidRPr="008D2E9A">
              <w:t>156</w:t>
            </w:r>
          </w:p>
        </w:tc>
        <w:tc>
          <w:tcPr>
            <w:tcW w:w="0" w:type="auto"/>
            <w:tcBorders>
              <w:top w:val="nil"/>
              <w:bottom w:val="nil"/>
            </w:tcBorders>
            <w:noWrap/>
            <w:vAlign w:val="center"/>
            <w:hideMark/>
          </w:tcPr>
          <w:p w14:paraId="2B2CB462" w14:textId="1D38F29B" w:rsidR="001D00C5" w:rsidRPr="008D2E9A" w:rsidRDefault="001D00C5" w:rsidP="0035561D">
            <w:pPr>
              <w:jc w:val="center"/>
            </w:pPr>
            <w:r w:rsidRPr="008D2E9A">
              <w:t>38.1%</w:t>
            </w:r>
          </w:p>
        </w:tc>
        <w:tc>
          <w:tcPr>
            <w:tcW w:w="0" w:type="auto"/>
            <w:tcBorders>
              <w:top w:val="nil"/>
              <w:bottom w:val="nil"/>
            </w:tcBorders>
          </w:tcPr>
          <w:p w14:paraId="4EF640A8" w14:textId="77777777" w:rsidR="001D00C5" w:rsidRPr="008D2E9A" w:rsidRDefault="001D00C5" w:rsidP="00FE684A">
            <w:pPr>
              <w:jc w:val="center"/>
            </w:pPr>
          </w:p>
        </w:tc>
        <w:tc>
          <w:tcPr>
            <w:tcW w:w="0" w:type="auto"/>
            <w:tcBorders>
              <w:top w:val="nil"/>
              <w:bottom w:val="nil"/>
            </w:tcBorders>
            <w:noWrap/>
            <w:vAlign w:val="center"/>
            <w:hideMark/>
          </w:tcPr>
          <w:p w14:paraId="6D10CB7F" w14:textId="50CC76CC" w:rsidR="001D00C5" w:rsidRPr="008D2E9A" w:rsidRDefault="001D00C5" w:rsidP="00FE684A">
            <w:pPr>
              <w:jc w:val="center"/>
            </w:pPr>
            <w:r w:rsidRPr="008D2E9A">
              <w:t>216</w:t>
            </w:r>
          </w:p>
        </w:tc>
        <w:tc>
          <w:tcPr>
            <w:tcW w:w="0" w:type="auto"/>
            <w:tcBorders>
              <w:top w:val="nil"/>
              <w:bottom w:val="nil"/>
            </w:tcBorders>
            <w:noWrap/>
            <w:vAlign w:val="center"/>
            <w:hideMark/>
          </w:tcPr>
          <w:p w14:paraId="385BB44F" w14:textId="1EFAF941" w:rsidR="001D00C5" w:rsidRPr="008D2E9A" w:rsidRDefault="0035561D" w:rsidP="0035561D">
            <w:pPr>
              <w:jc w:val="center"/>
            </w:pPr>
            <w:r w:rsidRPr="008D2E9A">
              <w:t xml:space="preserve">38 </w:t>
            </w:r>
            <w:r w:rsidR="001D00C5" w:rsidRPr="008D2E9A">
              <w:t>%</w:t>
            </w:r>
          </w:p>
        </w:tc>
        <w:tc>
          <w:tcPr>
            <w:tcW w:w="0" w:type="auto"/>
            <w:tcBorders>
              <w:top w:val="nil"/>
              <w:bottom w:val="nil"/>
            </w:tcBorders>
          </w:tcPr>
          <w:p w14:paraId="12FF4C7E" w14:textId="77777777" w:rsidR="001D00C5" w:rsidRPr="008D2E9A" w:rsidRDefault="001D00C5" w:rsidP="00FE684A">
            <w:pPr>
              <w:jc w:val="center"/>
            </w:pPr>
          </w:p>
        </w:tc>
        <w:tc>
          <w:tcPr>
            <w:tcW w:w="0" w:type="auto"/>
            <w:tcBorders>
              <w:top w:val="nil"/>
              <w:bottom w:val="nil"/>
            </w:tcBorders>
            <w:noWrap/>
            <w:vAlign w:val="center"/>
            <w:hideMark/>
          </w:tcPr>
          <w:p w14:paraId="31210734" w14:textId="2AD39B73" w:rsidR="001D00C5" w:rsidRPr="008D2E9A" w:rsidRDefault="001D00C5" w:rsidP="00FE684A">
            <w:pPr>
              <w:jc w:val="center"/>
            </w:pPr>
            <w:r w:rsidRPr="008D2E9A">
              <w:t>145</w:t>
            </w:r>
          </w:p>
        </w:tc>
        <w:tc>
          <w:tcPr>
            <w:tcW w:w="0" w:type="auto"/>
            <w:tcBorders>
              <w:top w:val="nil"/>
              <w:bottom w:val="nil"/>
            </w:tcBorders>
            <w:noWrap/>
            <w:vAlign w:val="center"/>
            <w:hideMark/>
          </w:tcPr>
          <w:p w14:paraId="5B1E1AD3" w14:textId="3BC903E9" w:rsidR="001D00C5" w:rsidRPr="008D2E9A" w:rsidRDefault="001D00C5" w:rsidP="0035561D">
            <w:pPr>
              <w:jc w:val="center"/>
            </w:pPr>
            <w:r w:rsidRPr="008D2E9A">
              <w:t>38.7%</w:t>
            </w:r>
          </w:p>
        </w:tc>
        <w:tc>
          <w:tcPr>
            <w:tcW w:w="0" w:type="auto"/>
            <w:tcBorders>
              <w:top w:val="nil"/>
              <w:bottom w:val="nil"/>
            </w:tcBorders>
          </w:tcPr>
          <w:p w14:paraId="0FAC051B" w14:textId="77777777" w:rsidR="001D00C5" w:rsidRPr="008D2E9A" w:rsidRDefault="001D00C5" w:rsidP="00FE684A">
            <w:pPr>
              <w:jc w:val="center"/>
            </w:pPr>
          </w:p>
        </w:tc>
        <w:tc>
          <w:tcPr>
            <w:tcW w:w="0" w:type="auto"/>
            <w:tcBorders>
              <w:top w:val="nil"/>
              <w:bottom w:val="nil"/>
            </w:tcBorders>
            <w:noWrap/>
            <w:vAlign w:val="center"/>
            <w:hideMark/>
          </w:tcPr>
          <w:p w14:paraId="2CF7EEB0" w14:textId="382C1EF2" w:rsidR="001D00C5" w:rsidRPr="008D2E9A" w:rsidRDefault="001D00C5" w:rsidP="00FE684A">
            <w:pPr>
              <w:jc w:val="center"/>
            </w:pPr>
            <w:r w:rsidRPr="008D2E9A">
              <w:t>517</w:t>
            </w:r>
          </w:p>
        </w:tc>
        <w:tc>
          <w:tcPr>
            <w:tcW w:w="0" w:type="auto"/>
            <w:tcBorders>
              <w:top w:val="nil"/>
              <w:bottom w:val="nil"/>
            </w:tcBorders>
            <w:noWrap/>
            <w:vAlign w:val="center"/>
            <w:hideMark/>
          </w:tcPr>
          <w:p w14:paraId="3E8CAE34" w14:textId="0055F474" w:rsidR="001D00C5" w:rsidRPr="008D2E9A" w:rsidRDefault="0035561D" w:rsidP="00FE684A">
            <w:pPr>
              <w:jc w:val="center"/>
            </w:pPr>
            <w:r w:rsidRPr="008D2E9A">
              <w:t>38.2</w:t>
            </w:r>
            <w:r w:rsidR="001D00C5" w:rsidRPr="008D2E9A">
              <w:t>%</w:t>
            </w:r>
          </w:p>
        </w:tc>
      </w:tr>
      <w:tr w:rsidR="001D00C5" w:rsidRPr="008D2E9A" w14:paraId="641A6658" w14:textId="77777777" w:rsidTr="003A7F51">
        <w:trPr>
          <w:trHeight w:val="300"/>
          <w:jc w:val="center"/>
        </w:trPr>
        <w:tc>
          <w:tcPr>
            <w:tcW w:w="0" w:type="auto"/>
            <w:noWrap/>
            <w:vAlign w:val="center"/>
            <w:hideMark/>
          </w:tcPr>
          <w:p w14:paraId="4CC2CB6A" w14:textId="77777777" w:rsidR="001D00C5" w:rsidRPr="008D2E9A" w:rsidRDefault="001D00C5" w:rsidP="00FE684A">
            <w:pPr>
              <w:jc w:val="center"/>
            </w:pPr>
          </w:p>
        </w:tc>
        <w:tc>
          <w:tcPr>
            <w:tcW w:w="0" w:type="auto"/>
            <w:tcBorders>
              <w:top w:val="nil"/>
            </w:tcBorders>
            <w:noWrap/>
            <w:vAlign w:val="center"/>
            <w:hideMark/>
          </w:tcPr>
          <w:p w14:paraId="68028E3A" w14:textId="77777777" w:rsidR="001D00C5" w:rsidRPr="008D2E9A" w:rsidRDefault="001D00C5" w:rsidP="003A7F51">
            <w:pPr>
              <w:jc w:val="left"/>
            </w:pPr>
            <w:r w:rsidRPr="008D2E9A">
              <w:t>Total</w:t>
            </w:r>
          </w:p>
        </w:tc>
        <w:tc>
          <w:tcPr>
            <w:tcW w:w="0" w:type="auto"/>
            <w:tcBorders>
              <w:top w:val="nil"/>
            </w:tcBorders>
            <w:noWrap/>
            <w:vAlign w:val="center"/>
            <w:hideMark/>
          </w:tcPr>
          <w:p w14:paraId="4517366A" w14:textId="77777777" w:rsidR="001D00C5" w:rsidRPr="008D2E9A" w:rsidRDefault="001D00C5" w:rsidP="00FE684A">
            <w:pPr>
              <w:jc w:val="center"/>
            </w:pPr>
            <w:r w:rsidRPr="008D2E9A">
              <w:t>409</w:t>
            </w:r>
          </w:p>
        </w:tc>
        <w:tc>
          <w:tcPr>
            <w:tcW w:w="0" w:type="auto"/>
            <w:tcBorders>
              <w:top w:val="nil"/>
            </w:tcBorders>
            <w:noWrap/>
            <w:vAlign w:val="center"/>
            <w:hideMark/>
          </w:tcPr>
          <w:p w14:paraId="268F5734" w14:textId="6B4B2AD3" w:rsidR="001D00C5" w:rsidRPr="008D2E9A" w:rsidRDefault="001D00C5" w:rsidP="00FE684A">
            <w:pPr>
              <w:jc w:val="center"/>
            </w:pPr>
            <w:r w:rsidRPr="008D2E9A">
              <w:t>100%</w:t>
            </w:r>
          </w:p>
        </w:tc>
        <w:tc>
          <w:tcPr>
            <w:tcW w:w="0" w:type="auto"/>
            <w:tcBorders>
              <w:top w:val="nil"/>
            </w:tcBorders>
          </w:tcPr>
          <w:p w14:paraId="2AFEB93A" w14:textId="77777777" w:rsidR="001D00C5" w:rsidRPr="008D2E9A" w:rsidRDefault="001D00C5" w:rsidP="00FE684A">
            <w:pPr>
              <w:jc w:val="center"/>
            </w:pPr>
          </w:p>
        </w:tc>
        <w:tc>
          <w:tcPr>
            <w:tcW w:w="0" w:type="auto"/>
            <w:tcBorders>
              <w:top w:val="nil"/>
            </w:tcBorders>
            <w:noWrap/>
            <w:vAlign w:val="center"/>
            <w:hideMark/>
          </w:tcPr>
          <w:p w14:paraId="64111F6F" w14:textId="581B50FC" w:rsidR="001D00C5" w:rsidRPr="008D2E9A" w:rsidRDefault="001D00C5" w:rsidP="00FE684A">
            <w:pPr>
              <w:jc w:val="center"/>
            </w:pPr>
            <w:r w:rsidRPr="008D2E9A">
              <w:t>568</w:t>
            </w:r>
          </w:p>
        </w:tc>
        <w:tc>
          <w:tcPr>
            <w:tcW w:w="0" w:type="auto"/>
            <w:tcBorders>
              <w:top w:val="nil"/>
            </w:tcBorders>
            <w:noWrap/>
            <w:vAlign w:val="center"/>
            <w:hideMark/>
          </w:tcPr>
          <w:p w14:paraId="7FEFD257" w14:textId="6ED13780" w:rsidR="001D00C5" w:rsidRPr="008D2E9A" w:rsidRDefault="001D00C5" w:rsidP="00FE684A">
            <w:pPr>
              <w:jc w:val="center"/>
            </w:pPr>
            <w:r w:rsidRPr="008D2E9A">
              <w:t>100%</w:t>
            </w:r>
          </w:p>
        </w:tc>
        <w:tc>
          <w:tcPr>
            <w:tcW w:w="0" w:type="auto"/>
            <w:tcBorders>
              <w:top w:val="nil"/>
            </w:tcBorders>
          </w:tcPr>
          <w:p w14:paraId="40F40223" w14:textId="77777777" w:rsidR="001D00C5" w:rsidRPr="008D2E9A" w:rsidRDefault="001D00C5" w:rsidP="00FE684A">
            <w:pPr>
              <w:jc w:val="center"/>
            </w:pPr>
          </w:p>
        </w:tc>
        <w:tc>
          <w:tcPr>
            <w:tcW w:w="0" w:type="auto"/>
            <w:tcBorders>
              <w:top w:val="nil"/>
            </w:tcBorders>
            <w:noWrap/>
            <w:vAlign w:val="center"/>
            <w:hideMark/>
          </w:tcPr>
          <w:p w14:paraId="2E655ED3" w14:textId="67263CB6" w:rsidR="001D00C5" w:rsidRPr="008D2E9A" w:rsidRDefault="001D00C5" w:rsidP="00FE684A">
            <w:pPr>
              <w:jc w:val="center"/>
            </w:pPr>
            <w:r w:rsidRPr="008D2E9A">
              <w:t>375</w:t>
            </w:r>
          </w:p>
        </w:tc>
        <w:tc>
          <w:tcPr>
            <w:tcW w:w="0" w:type="auto"/>
            <w:tcBorders>
              <w:top w:val="nil"/>
            </w:tcBorders>
            <w:noWrap/>
            <w:vAlign w:val="center"/>
            <w:hideMark/>
          </w:tcPr>
          <w:p w14:paraId="01F38B04" w14:textId="28841974" w:rsidR="001D00C5" w:rsidRPr="008D2E9A" w:rsidRDefault="001D00C5" w:rsidP="00FE684A">
            <w:pPr>
              <w:jc w:val="center"/>
            </w:pPr>
            <w:r w:rsidRPr="008D2E9A">
              <w:t>100%</w:t>
            </w:r>
          </w:p>
        </w:tc>
        <w:tc>
          <w:tcPr>
            <w:tcW w:w="0" w:type="auto"/>
            <w:tcBorders>
              <w:top w:val="nil"/>
            </w:tcBorders>
          </w:tcPr>
          <w:p w14:paraId="759B6E70" w14:textId="77777777" w:rsidR="001D00C5" w:rsidRPr="008D2E9A" w:rsidRDefault="001D00C5" w:rsidP="00FE684A">
            <w:pPr>
              <w:jc w:val="center"/>
            </w:pPr>
          </w:p>
        </w:tc>
        <w:tc>
          <w:tcPr>
            <w:tcW w:w="0" w:type="auto"/>
            <w:tcBorders>
              <w:top w:val="nil"/>
            </w:tcBorders>
            <w:noWrap/>
            <w:vAlign w:val="center"/>
            <w:hideMark/>
          </w:tcPr>
          <w:p w14:paraId="7728BB11" w14:textId="554C9275" w:rsidR="001D00C5" w:rsidRPr="008D2E9A" w:rsidRDefault="001D00C5" w:rsidP="00FE684A">
            <w:pPr>
              <w:jc w:val="center"/>
            </w:pPr>
            <w:r w:rsidRPr="008D2E9A">
              <w:t>1352</w:t>
            </w:r>
          </w:p>
        </w:tc>
        <w:tc>
          <w:tcPr>
            <w:tcW w:w="0" w:type="auto"/>
            <w:tcBorders>
              <w:top w:val="nil"/>
            </w:tcBorders>
            <w:noWrap/>
            <w:vAlign w:val="center"/>
            <w:hideMark/>
          </w:tcPr>
          <w:p w14:paraId="709D783B" w14:textId="6A2F029C" w:rsidR="001D00C5" w:rsidRPr="008D2E9A" w:rsidRDefault="001D00C5" w:rsidP="00FE684A">
            <w:pPr>
              <w:jc w:val="center"/>
            </w:pPr>
            <w:r w:rsidRPr="008D2E9A">
              <w:t>100%</w:t>
            </w:r>
          </w:p>
        </w:tc>
      </w:tr>
    </w:tbl>
    <w:p w14:paraId="4B244339" w14:textId="4AC9EEEB" w:rsidR="00040F27" w:rsidRPr="008D2E9A" w:rsidRDefault="00040F27" w:rsidP="0071328C"/>
    <w:p w14:paraId="7013B408" w14:textId="557CB940" w:rsidR="009D0109" w:rsidRPr="008D2E9A" w:rsidRDefault="0075402A" w:rsidP="004B5D14">
      <w:pPr>
        <w:tabs>
          <w:tab w:val="left" w:pos="3495"/>
        </w:tabs>
      </w:pPr>
      <w:r w:rsidRPr="008D2E9A">
        <w:rPr>
          <w:i/>
        </w:rPr>
        <w:t>Variable measurement</w:t>
      </w:r>
      <w:r w:rsidR="004B5D14">
        <w:rPr>
          <w:i/>
        </w:rPr>
        <w:tab/>
      </w:r>
    </w:p>
    <w:p w14:paraId="642AFEF5" w14:textId="0EAB5CCB" w:rsidR="00971B69" w:rsidRPr="008D2E9A" w:rsidRDefault="005946C2" w:rsidP="00971B69">
      <w:pPr>
        <w:rPr>
          <w:i/>
        </w:rPr>
      </w:pPr>
      <w:r w:rsidRPr="008D2E9A">
        <w:t xml:space="preserve">To measure the theoretical model’s constructs, the scales introduced by </w:t>
      </w:r>
      <w:r w:rsidR="00D40179" w:rsidRPr="00D40179">
        <w:rPr>
          <w:noProof/>
        </w:rPr>
        <w:t>Belas et al.</w:t>
      </w:r>
      <w:r w:rsidRPr="008D2E9A">
        <w:t xml:space="preserve"> </w:t>
      </w:r>
      <w:r w:rsidR="00D40179">
        <w:fldChar w:fldCharType="begin" w:fldLock="1"/>
      </w:r>
      <w:r w:rsidR="00D40179">
        <w:instrText>ADDIN CSL_CITATION {"citationItems":[{"id":"ITEM-1","itemData":{"author":[{"dropping-particle":"","family":"Belas","given":"Jaroslav","non-dropping-particle":"","parse-names":false,"suffix":""},{"dropping-particle":"","family":"Gavurova","given":"B","non-dropping-particle":"","parse-names":false,"suffix":""},{"dropping-particle":"","family":"Schonfeld","given":"J","non-dropping-particle":"","parse-names":false,"suffix":""},{"dropping-particle":"","family":"Zvarikova","given":"K","non-dropping-particle":"","parse-names":false,"suffix":""},{"dropping-particle":"","family":"Kacerauskas","given":"T","non-dropping-particle":"","parse-names":false,"suffix":""}],"container-title":"Transformations in Business &amp; Economics","id":"ITEM-1","issue":"3","issued":{"date-parts":[["2017"]]},"page":"220-239","title":"Social and Economic Factors Affecting the Entrepreneurial Intention of University Students","type":"article-journal","volume":"16"},"locator":"227-228","suppress-author":1,"uris":["http://www.mendeley.com/documents/?uuid=fa30d9d9-0f49-40ef-90ba-e07ed6e98a59"]}],"mendeley":{"formattedCitation":"(2017, pp. 227–228)","plainTextFormattedCitation":"(2017, pp. 227–228)","previouslyFormattedCitation":"(2017, pp. 227–228)"},"properties":{"noteIndex":0},"schema":"https://github.com/citation-style-language/schema/raw/master/csl-citation.json"}</w:instrText>
      </w:r>
      <w:r w:rsidR="00D40179">
        <w:fldChar w:fldCharType="separate"/>
      </w:r>
      <w:r w:rsidR="00D40179" w:rsidRPr="00D40179">
        <w:rPr>
          <w:noProof/>
        </w:rPr>
        <w:t>(2017, pp. 227–228)</w:t>
      </w:r>
      <w:r w:rsidR="00D40179">
        <w:fldChar w:fldCharType="end"/>
      </w:r>
      <w:r w:rsidR="00D40179">
        <w:t xml:space="preserve"> </w:t>
      </w:r>
      <w:r w:rsidRPr="008D2E9A">
        <w:t xml:space="preserve">were used. </w:t>
      </w:r>
      <w:r w:rsidR="00971B69" w:rsidRPr="008D2E9A">
        <w:t xml:space="preserve">Each construct has 4 items formulated on a five-point Likert scale (1 = ‘completely agree’ to 5 = ‘completely disagree’). </w:t>
      </w:r>
      <w:r w:rsidR="00526378" w:rsidRPr="008D2E9A">
        <w:t xml:space="preserve">Thus, </w:t>
      </w:r>
      <w:r w:rsidR="00432E64" w:rsidRPr="008D2E9A">
        <w:t xml:space="preserve">reflecting the Thompson’s </w:t>
      </w:r>
      <w:r w:rsidR="00432E64" w:rsidRPr="008D2E9A">
        <w:fldChar w:fldCharType="begin" w:fldLock="1"/>
      </w:r>
      <w:r w:rsidR="00483C86">
        <w:instrText>ADDIN CSL_CITATION {"citationItems":[{"id":"ITEM-1","itemData":{"DOI":"10.1111/j.1540-6520.2009.00321.x","ISSN":"10422587","abstract":"Individual entrepreneurial intent is a key construct in research on new business formation. However, neither a clear or consistent definition of nor a uniform and reliable way to measure individual entrepreneurial intent has yet emerged. Several management scholars have highlighted the impediment this constitutes to the advancement of entrepreneurship research. This paper first seeks to clarify the construct of individual entrepreneurial intent and then reports the development and validation of a reliable and internationally applicable individual entrepreneurial intent scale.","author":[{"dropping-particle":"","family":"Thompson","given":"Edmund R.","non-dropping-particle":"","parse-names":false,"suffix":""}],"container-title":"Entrepreneurship Theory and Practice","id":"ITEM-1","issue":"3","issued":{"date-parts":[["2009","5","4"]]},"page":"669-694","title":"Individual Entrepreneurial Intent: Construct Clarification and Development of an Internationally Reliable Metric","type":"article-journal","volume":"33"},"suppress-author":1,"uris":["http://www.mendeley.com/documents/?uuid=b4a64214-fd7b-3a30-8cd9-ad3bb3e334d7"]}],"mendeley":{"formattedCitation":"(2009)","plainTextFormattedCitation":"(2009)","previouslyFormattedCitation":"(2009)"},"properties":{"noteIndex":0},"schema":"https://github.com/citation-style-language/schema/raw/master/csl-citation.json"}</w:instrText>
      </w:r>
      <w:r w:rsidR="00432E64" w:rsidRPr="008D2E9A">
        <w:fldChar w:fldCharType="separate"/>
      </w:r>
      <w:r w:rsidR="00432E64" w:rsidRPr="008D2E9A">
        <w:rPr>
          <w:noProof/>
        </w:rPr>
        <w:t>(2009)</w:t>
      </w:r>
      <w:r w:rsidR="00432E64" w:rsidRPr="008D2E9A">
        <w:fldChar w:fldCharType="end"/>
      </w:r>
      <w:r w:rsidR="00432E64" w:rsidRPr="008D2E9A">
        <w:t xml:space="preserve"> </w:t>
      </w:r>
      <w:r w:rsidR="00971B69" w:rsidRPr="008D2E9A">
        <w:t>claim that</w:t>
      </w:r>
      <w:r w:rsidR="00432E64" w:rsidRPr="008D2E9A">
        <w:t xml:space="preserve"> intention cannot be capture</w:t>
      </w:r>
      <w:r w:rsidR="009D0446">
        <w:t>d</w:t>
      </w:r>
      <w:r w:rsidR="00432E64" w:rsidRPr="008D2E9A">
        <w:t xml:space="preserve"> just by one item, entrepreneurial intention was constructed by four indicators: </w:t>
      </w:r>
      <w:r w:rsidR="00432E64" w:rsidRPr="008D2E9A">
        <w:rPr>
          <w:i/>
        </w:rPr>
        <w:t>I am very interested in business</w:t>
      </w:r>
      <w:r w:rsidR="00432E64" w:rsidRPr="008D2E9A">
        <w:t xml:space="preserve">; </w:t>
      </w:r>
      <w:r w:rsidR="00432E64" w:rsidRPr="008D2E9A">
        <w:rPr>
          <w:i/>
        </w:rPr>
        <w:t>I am convinced that I will start a business after I graduate from university</w:t>
      </w:r>
      <w:r w:rsidR="00432E64" w:rsidRPr="008D2E9A">
        <w:t xml:space="preserve">; </w:t>
      </w:r>
      <w:r w:rsidR="00432E64" w:rsidRPr="008D2E9A">
        <w:rPr>
          <w:i/>
        </w:rPr>
        <w:t>In case nothing unexpected happens, I will start a business within the next three years; At present, I have business activities</w:t>
      </w:r>
      <w:r w:rsidR="00432E64" w:rsidRPr="008D2E9A">
        <w:t xml:space="preserve">. This scale is in line with other ones developed by </w:t>
      </w:r>
      <w:r w:rsidR="00742563" w:rsidRPr="008D2E9A">
        <w:t>previous</w:t>
      </w:r>
      <w:r w:rsidR="00432E64" w:rsidRPr="008D2E9A">
        <w:t xml:space="preserve"> studies </w:t>
      </w:r>
      <w:r w:rsidR="00432E64" w:rsidRPr="008D2E9A">
        <w:fldChar w:fldCharType="begin" w:fldLock="1"/>
      </w:r>
      <w:r w:rsidR="00757F02">
        <w:instrText>ADDIN CSL_CITATION {"citationItems":[{"id":"ITEM-1","itemData":{"DOI":"10.1016/j.emj.2015.12.007","ISSN":"02632373","abstract":"Entrepreneurial intentions lie at the foundation of entrepreneurial process. Yet the available evidence suggests that not every entrepreneurial intention is eventually transformed into actual behavior – starting and operating a new venture. Although studies in other research domains suggest high level of intention–behavior correlation, the studies of intention–behavior relationship in entrepreneurship are scarce. Using the data from the 2013/2014 Global University Entrepreneurial Spirit Students' Survey, we scrutinize the intention-action gap among student entrepreneurs, attributing it to the contextual factors, i.e., individual (family entrepreneurial background, age, gender) and environmental characteristics (university environment, uncertainty avoidance), affecting the translation of entrepreneurial intentions into entrepreneurial actions.","author":[{"dropping-particle":"","family":"Shirokova","given":"Galina","non-dropping-particle":"","parse-names":false,"suffix":""},{"dropping-particle":"","family":"Osiyevskyy","given":"Oleksiy","non-dropping-particle":"","parse-names":false,"suffix":""},{"dropping-particle":"","family":"Bogatyreva","given":"Karina","non-dropping-particle":"","parse-names":false,"suffix":""}],"container-title":"European Management Journal","id":"ITEM-1","issue":"4","issued":{"date-parts":[["2016","8","1"]]},"page":"386-399","title":"Exploring the intention–behavior link in student entrepreneurship: Moderating effects of individual and environmental characteristics","type":"article-journal","volume":"34"},"uris":["http://www.mendeley.com/documents/?uuid=71cbe3cf-51b5-3d85-9f45-c8ecd72e8513"]},{"id":"ITEM-2","itemData":{"DOI":"10.1108/EJMBE-07-2017-010","ISSN":"2444-8451","abstract":"Purpose The purpose of this paper is to analyze the role that the sociocultural, family and university environment play in the entrepreneurial intention of young people in a peripheral and less innovative region. Design/methodology/approach The authors adopted the perspective of the theory of planned behavior and made an empirical study with a sample of 1,064 Spanish university students who voluntarily participated in the GUESSS Project answering an online questionnaire. A methodology based on structural equations was used employing the partial least squares structural equation modeling estimation technique. Findings The results show that the university environment directly influences attitude, self-confidence and motivation, and indirectly the students’ entrepreneurial intention. The social context also exerts a weak direct influence on the perceived attitudes or desires toward the option to start a business and indirectly on the intention. Originality/value The main contribution of this paper seems to c...","author":[{"dropping-particle":"","family":"García-Rodríguez","given":"Francisco J.","non-dropping-particle":"","parse-names":false,"suffix":""},{"dropping-particle":"","family":"Gil-Soto","given":"Esperanza","non-dropping-particle":"","parse-names":false,"suffix":""},{"dropping-particle":"","family":"Ruiz-Rosa","given":"Inés","non-dropping-particle":"","parse-names":false,"suffix":""},{"dropping-particle":"","family":"Gutiérrez-Taño","given":"Desiderio","non-dropping-particle":"","parse-names":false,"suffix":""}],"container-title":"European Journal of Management and Business Economics","id":"ITEM-2","issue":"2","issued":{"date-parts":[["2017","7","17"]]},"page":"163-179","title":"Entrepreneurial potential in less innovative regions: the impact of social and cultural environment","type":"article-journal","volume":"26"},"uris":["http://www.mendeley.com/documents/?uuid=3746048a-7cb7-3fa3-995e-627f9b675f78"]},{"id":"ITEM-3","itemData":{"DOI":"10.1111/etap.12056","ISSN":"10422587","abstract":"This analysis demonstrates the relevance and robustness of the theory of planned behavior in the prediction of business start–up intentions and subsequent behavior based on longitudinal survey data (2011 and 2012; n = 969) from the adult population in Austria and Finland. By doing so, the study addresses two weaknesses in current research: the limited scope of samples used in the majority of prior studies and the scarcity of investigations studying the translation of entrepreneurial intentions into behavior. The paper discusses conceptual and methodological issues related to studying the intention–behavior relationship and outlines avenues for future research.","author":[{"dropping-particle":"","family":"Kautonen","given":"Teemu","non-dropping-particle":"","parse-names":false,"suffix":""},{"dropping-particle":"","family":"Gelderen","given":"Marco","non-dropping-particle":"van","parse-names":false,"suffix":""},{"dropping-particle":"","family":"Fink","given":"Matthias","non-dropping-particle":"","parse-names":false,"suffix":""}],"container-title":"Entrepreneurship Theory and Practice","id":"ITEM-3","issue":"3","issued":{"date-parts":[["2015","5","4"]]},"page":"655-674","title":"Robustness of the Theory of Planned Behavior in Predicting Entrepreneurial Intentions and Actions","type":"article-journal","volume":"39"},"uris":["http://www.mendeley.com/documents/?uuid=fa5c5bd9-6db6-311c-ad3d-7d92d33d8427"]}],"mendeley":{"formattedCitation":"(García-Rodríguez et al., 2017; Kautonen et al., 2015; Shirokova et al., 2016)","plainTextFormattedCitation":"(García-Rodríguez et al., 2017; Kautonen et al., 2015; Shirokova et al., 2016)","previouslyFormattedCitation":"(García-Rodríguez et al., 2017; Kautonen et al., 2015; Shirokova et al., 2016)"},"properties":{"noteIndex":0},"schema":"https://github.com/citation-style-language/schema/raw/master/csl-citation.json"}</w:instrText>
      </w:r>
      <w:r w:rsidR="00432E64" w:rsidRPr="008D2E9A">
        <w:fldChar w:fldCharType="separate"/>
      </w:r>
      <w:r w:rsidR="00E7531C" w:rsidRPr="00E7531C">
        <w:rPr>
          <w:noProof/>
        </w:rPr>
        <w:t>(García-Rodríguez et al., 2017; Kautonen et al., 2015; Shirokova et al., 2016)</w:t>
      </w:r>
      <w:r w:rsidR="00432E64" w:rsidRPr="008D2E9A">
        <w:fldChar w:fldCharType="end"/>
      </w:r>
      <w:r w:rsidR="00432E64" w:rsidRPr="008D2E9A">
        <w:t xml:space="preserve">. University environment was measured by four items: </w:t>
      </w:r>
      <w:r w:rsidR="00432E64" w:rsidRPr="008D2E9A">
        <w:rPr>
          <w:i/>
        </w:rPr>
        <w:t>I consider university education of my country to be of good quality</w:t>
      </w:r>
      <w:r w:rsidR="00432E64" w:rsidRPr="008D2E9A">
        <w:t xml:space="preserve">; </w:t>
      </w:r>
      <w:r w:rsidR="00432E64" w:rsidRPr="008D2E9A">
        <w:rPr>
          <w:i/>
        </w:rPr>
        <w:t>I consider the educational structures at my faculty (university) to be of high quality</w:t>
      </w:r>
      <w:r w:rsidR="00432E64" w:rsidRPr="008D2E9A">
        <w:t xml:space="preserve">; </w:t>
      </w:r>
      <w:r w:rsidR="00432E64" w:rsidRPr="008D2E9A">
        <w:rPr>
          <w:i/>
        </w:rPr>
        <w:t>The knowledge acquired at my faculty (university) will help me when doing business</w:t>
      </w:r>
      <w:r w:rsidR="00432E64" w:rsidRPr="008D2E9A">
        <w:t xml:space="preserve">; </w:t>
      </w:r>
      <w:r w:rsidR="00432E64" w:rsidRPr="008D2E9A">
        <w:rPr>
          <w:i/>
        </w:rPr>
        <w:t>The knowledge acquired by students in my country will help them to start a business</w:t>
      </w:r>
      <w:r w:rsidR="00432E64" w:rsidRPr="008D2E9A">
        <w:t xml:space="preserve">, which </w:t>
      </w:r>
      <w:r w:rsidR="00742563">
        <w:t>is</w:t>
      </w:r>
      <w:r w:rsidR="00432E64" w:rsidRPr="008D2E9A">
        <w:t xml:space="preserve"> in accordance with previous researches’ scales </w:t>
      </w:r>
      <w:r w:rsidR="00432E64" w:rsidRPr="008D2E9A">
        <w:fldChar w:fldCharType="begin" w:fldLock="1"/>
      </w:r>
      <w:r w:rsidR="00483C86">
        <w:instrText>ADDIN CSL_CITATION {"citationItems":[{"id":"ITEM-1","itemData":{"DOI":"10.1016/j.emj.2015.12.007","ISSN":"02632373","abstract":"Entrepreneurial intentions lie at the foundation of entrepreneurial process. Yet the available evidence suggests that not every entrepreneurial intention is eventually transformed into actual behavior – starting and operating a new venture. Although studies in other research domains suggest high level of intention–behavior correlation, the studies of intention–behavior relationship in entrepreneurship are scarce. Using the data from the 2013/2014 Global University Entrepreneurial Spirit Students' Survey, we scrutinize the intention-action gap among student entrepreneurs, attributing it to the contextual factors, i.e., individual (family entrepreneurial background, age, gender) and environmental characteristics (university environment, uncertainty avoidance), affecting the translation of entrepreneurial intentions into entrepreneurial actions.","author":[{"dropping-particle":"","family":"Shirokova","given":"Galina","non-dropping-particle":"","parse-names":false,"suffix":""},{"dropping-particle":"","family":"Osiyevskyy","given":"Oleksiy","non-dropping-particle":"","parse-names":false,"suffix":""},{"dropping-particle":"","family":"Bogatyreva","given":"Karina","non-dropping-particle":"","parse-names":false,"suffix":""}],"container-title":"European Management Journal","id":"ITEM-1","issue":"4","issued":{"date-parts":[["2016","8","1"]]},"page":"386-399","title":"Exploring the intention–behavior link in student entrepreneurship: Moderating effects of individual and environmental characteristics","type":"article-journal","volume":"34"},"uris":["http://www.mendeley.com/documents/?uuid=71cbe3cf-51b5-3d85-9f45-c8ecd72e8513"]},{"id":"ITEM-2","itemData":{"DOI":"10.1108/JMD-06-2016-0093","ISSN":"0262-1711","author":[{"dropping-particle":"","family":"Zollo","given":"Lamberto","non-dropping-particle":"","parse-names":false,"suffix":""},{"dropping-particle":"","family":"Laudano","given":"Maria Carmen","non-dropping-particle":"","parse-names":false,"suffix":""},{"dropping-particle":"","family":"Ciappei","given":"Cristiano","non-dropping-particle":"","parse-names":false,"suffix":""},{"dropping-particle":"","family":"Zampi","given":"Vincenzo","non-dropping-particle":"","parse-names":false,"suffix":""}],"container-title":"Journal of Management Development","id":"ITEM-2","issue":"2","issued":{"date-parts":[["2017","3","6"]]},"page":"268-285","title":"Factors affecting universities’ ability to foster students’ entrepreneurial behaviour","type":"article-journal","volume":"36"},"uris":["http://www.mendeley.com/documents/?uuid=71dfb1f6-33fd-3045-985c-7a19d2c78b81"]},{"id":"ITEM-3","itemData":{"DOI":"10.1142/S0219877004000209","ISBN":"4121693248","ISSN":"0219-8770","abstract":"It is widely accepted that the educational system of universities has to provide an academic environment that may serve as a catalyst for high-technology start-ups. The academic tradition of entrepreneurship in German-speaking countries is very short. Until recently, fostering innovations and new product development through entrepreneurship has not been regarded as a primary task of universities. However, perspectives have changed in this respect, and there have been numerous attempts to enhance the role of university graduates as founders of innovative businesses. In this paper, we compare the entrepreneurial intentions of students at two German-speaking universities (the Vienna University of Economics and Business Administration and the University of Munich) with the corresponding results for a leading institution in this field: Massachusetts Institute of Technology (MIT). We find very distinct patterns of entrepreneurial spirit in these universities. The results also suggest that the lower level of founding intentions among students in Munich and Vienna may be attributed to their less distinctive entrepreneurship education. This leaves a great deal of room for improvement.","author":[{"dropping-particle":"","family":"Franke","given":"Nikolaus","non-dropping-particle":"","parse-names":false,"suffix":""},{"dropping-particle":"","family":"Lüthje","given":"Christian","non-dropping-particle":"","parse-names":false,"suffix":""}],"container-title":"International Journal of Innovation and Technology Management","id":"ITEM-3","issue":"3","issued":{"date-parts":[["2004","9","25"]]},"page":"269-288","title":"Entrepreneurial intentions of business students – A benchmarking study","type":"article-journal","volume":"1"},"uris":["http://www.mendeley.com/documents/?uuid=1212d833-45e4-35a3-b234-4d21210a378d"]},{"id":"ITEM-4","itemData":{"DOI":"10.1108/JSBED-10-2015-0149","ISSN":"1462-6004","abstract":"Purpose – The purpose of this paper is to foster entrepreneurship among students and incubate more start-ups for economic prosperity, universities around the globe are required to play key role in developing overall conducive eco-system for student fraternity. Some previous studies have analysed student entrepreneurship and impact of entrepreneurship courses. However, role of universities as provider and enabler of entrepreneurial environment and its impact on entrepreneurial intent among students has not been studied in a cross-cultural context. Considering this, present study seeks to examine role played by universities in fostering entrepreneurial intention among post-graduate students. Design/methodology/approach – Researcher has taken the framework suggested by Kraaijenbrink et al. (2010) to understand university environment and theory of planned behaviour (Ajzen, 1985) to measure entrepreneurial intention and its antecedents among final year post-graduate management students of India, Malaysia and S...","author":[{"dropping-particle":"","family":"Trivedi","given":"Rohit","non-dropping-particle":"","parse-names":false,"suffix":""}],"container-title":"Journal of Small Business and Enterprise Development","id":"ITEM-4","issue":"3","issued":{"date-parts":[["2016","8","15"]]},"page":"790-811","title":"Does university play significant role in shaping entrepreneurial intention? A cross-country comparative analysis","type":"article-journal","volume":"23"},"uris":["http://www.mendeley.com/documents/?uuid=f881978d-8d64-3fee-9898-d23c736adee5"]},{"id":"ITEM-5","itemData":{"DOI":"10.1016/j.childyouth.2019.01.039","ISSN":"01907409","author":[{"dropping-particle":"","family":"Nguyen","given":"Anh Tuan","non-dropping-particle":"","parse-names":false,"suffix":""},{"dropping-particle":"","family":"Do","given":"Thi Hai Ha","non-dropping-particle":"","parse-names":false,"suffix":""},{"dropping-particle":"","family":"Vu","given":"Thi Bich Thao","non-dropping-particle":"","parse-names":false,"suffix":""},{"dropping-particle":"","family":"Dang","given":"Kim Anh","non-dropping-particle":"","parse-names":false,"suffix":""},{"dropping-particle":"","family":"Nguyen","given":"Hoang Long","non-dropping-particle":"","parse-names":false,"suffix":""}],"container-title":"Children and Youth Services Review","id":"ITEM-5","issued":{"date-parts":[["2019","4"]]},"page":"186-193","title":"Factors affecting entrepreneurial intentions among youths in Vietnam","type":"article-journal","volume":"99"},"uris":["http://www.mendeley.com/documents/?uuid=25095b93-3356-3a17-9c81-6f65b0c47721"]}],"mendeley":{"formattedCitation":"(Franke and Lüthje, 2004; Nguyen et al., 2019; Shirokova et al., 2016; Trivedi, 2016; Zollo et al., 2017)","plainTextFormattedCitation":"(Franke and Lüthje, 2004; Nguyen et al., 2019; Shirokova et al., 2016; Trivedi, 2016; Zollo et al., 2017)","previouslyFormattedCitation":"(Franke and Lüthje, 2004; Nguyen et al., 2019; Shirokova et al., 2016; Trivedi, 2016; Zollo et al., 2017)"},"properties":{"noteIndex":0},"schema":"https://github.com/citation-style-language/schema/raw/master/csl-citation.json"}</w:instrText>
      </w:r>
      <w:r w:rsidR="00432E64" w:rsidRPr="008D2E9A">
        <w:fldChar w:fldCharType="separate"/>
      </w:r>
      <w:r w:rsidR="00E7531C" w:rsidRPr="00E7531C">
        <w:rPr>
          <w:noProof/>
        </w:rPr>
        <w:t>(Franke and Lüthje, 2004; Nguyen et al., 2019; Shirokova et al., 2016; Trivedi, 2016; Zollo et al., 2017)</w:t>
      </w:r>
      <w:r w:rsidR="00432E64" w:rsidRPr="008D2E9A">
        <w:fldChar w:fldCharType="end"/>
      </w:r>
      <w:r w:rsidR="00432E64" w:rsidRPr="008D2E9A">
        <w:t>.</w:t>
      </w:r>
      <w:r w:rsidR="00971B69" w:rsidRPr="008D2E9A">
        <w:t xml:space="preserve"> Macroeconomic environment was constructed by these items: </w:t>
      </w:r>
      <w:r w:rsidR="00971B69" w:rsidRPr="008D2E9A">
        <w:rPr>
          <w:i/>
        </w:rPr>
        <w:t>I consider the macroeconomic environment of my country to be positive for doing business</w:t>
      </w:r>
      <w:r w:rsidR="00971B69" w:rsidRPr="008D2E9A">
        <w:t>;</w:t>
      </w:r>
      <w:r w:rsidR="00971B69" w:rsidRPr="008D2E9A">
        <w:rPr>
          <w:i/>
        </w:rPr>
        <w:t xml:space="preserve"> The state of the macroeconomic environment of my country supports starting a business</w:t>
      </w:r>
      <w:r w:rsidR="00971B69" w:rsidRPr="008D2E9A">
        <w:t>;</w:t>
      </w:r>
      <w:r w:rsidR="00971B69" w:rsidRPr="008D2E9A">
        <w:rPr>
          <w:i/>
        </w:rPr>
        <w:t xml:space="preserve"> Presents macroeconomic environment does not prevent me from starting a business</w:t>
      </w:r>
      <w:r w:rsidR="00971B69" w:rsidRPr="008D2E9A">
        <w:t>;</w:t>
      </w:r>
      <w:r w:rsidR="00971B69" w:rsidRPr="008D2E9A">
        <w:rPr>
          <w:i/>
        </w:rPr>
        <w:t xml:space="preserve"> Present level of basic macroeconomic factors (GDP, employment, inflation) supports business and creates interesting business opportunities</w:t>
      </w:r>
      <w:r w:rsidR="00971B69" w:rsidRPr="008D2E9A">
        <w:t xml:space="preserve">. This scale was developed in accordance with what is suggested in the literature </w:t>
      </w:r>
      <w:r w:rsidR="00971B69" w:rsidRPr="008D2E9A">
        <w:fldChar w:fldCharType="begin" w:fldLock="1"/>
      </w:r>
      <w:r w:rsidR="00757F02">
        <w:instrText>ADDIN CSL_CITATION {"citationItems":[{"id":"ITEM-1","itemData":{"DOI":"10.1007/s11365-005-2591-7","ISSN":"1554-7191","abstract":"I argue that to better understand the emergence of entrepreneurial activity in a given country,we need to complement the analysis of the psychological and non-psychological characteristics of the individual entrepreneur that currently dominates entrepreneurship studies with the analysis of environmental charac- teristics in terms of the availability of resources and competition, as well as the conditions of the institutions that govern economic activity. These three groups of factors enable the entrepreneur not only to identify a business opportunity, but also to exploit it, and create a firmthat achieves profitability and generateswealth.","author":[{"dropping-particle":"","family":"Cuervo","given":"Alvaro","non-dropping-particle":"","parse-names":false,"suffix":""}],"container-title":"The International Entrepreneurship and Management Journal","id":"ITEM-1","issue":"3","issued":{"date-parts":[["2005","9"]]},"page":"293-311","title":"Individual and Environmental Determinants of Entrepreneurship","type":"article-journal","volume":"1"},"uris":["http://www.mendeley.com/documents/?uuid=3b9d9cc2-9b87-356b-b4cd-81efe98ea037"]},{"id":"ITEM-2","itemData":{"DOI":"10.1142/S1084946711001811","ISSN":"1084-9467","abstract":"This study examines a number of proposed relationships between formal and informal institutional factors that impact the entrepreneurial intent (EI) of 477 university business students in Germany, Russia and the United States, as well as similarities and differences in these relationships between countries. This is the first study, of which we are aware, to develop an instrument to measure the impact of formal institutional factors on EI based upon the World Bank's Doing Business Report. Overall, the results give only minor support for the influence of formal institutional factors on EI with the greater impact appearing to come from the informal institutions of need, social norms and parental experience. Theoretical and practical implications are discussed.","author":[{"dropping-particle":"","family":"Engle","given":"Robert L.","non-dropping-particle":"","parse-names":false,"suffix":""},{"dropping-particle":"","family":"Schlaegel","given":"Christopher","non-dropping-particle":"","parse-names":false,"suffix":""},{"dropping-particle":"","family":"Dimitriadi","given":"Nikolay","non-dropping-particle":"","parse-names":false,"suffix":""}],"container-title":"Journal of Developmental Entrepreneurship","id":"ITEM-2","issue":"02","issued":{"date-parts":[["2011","6","21"]]},"page":"227-250","publisher":"World Scientific Publishing Company","title":"Institutions and entrepreneurial intent: A cross-country study","type":"article-journal","volume":"16"},"uris":["http://www.mendeley.com/documents/?uuid=e404b21c-9872-3813-9d8a-812580052195"]},{"id":"ITEM-3","itemData":{"DOI":"10.1093/jeg/lbm048","ISSN":"1468-2702","author":[{"dropping-particle":"","family":"Strauss","given":"K.","non-dropping-particle":"","parse-names":false,"suffix":""}],"container-title":"Journal of Economic Geography","id":"ITEM-3","issue":"2","issued":{"date-parts":[["2008","10","24"]]},"page":"137-156","title":"Re-engaging with rationality in economic geography: behavioural approaches and the importance of context in decision-making","type":"article-journal","volume":"8"},"uris":["http://www.mendeley.com/documents/?uuid=785b19f4-f663-37c6-9bfb-dc4f2ce1752b"]},{"id":"ITEM-4","itemData":{"DOI":"10.1080/08985626.2012.721008","ISSN":"0898-5626","author":[{"dropping-particle":"","family":"Kibler","given":"Ewald","non-dropping-particle":"","parse-names":false,"suffix":""}],"container-title":"Entrepreneurship &amp; Regional Development","id":"ITEM-4","issue":"3-4","issued":{"date-parts":[["2013","4"]]},"page":"293-323","title":"Formation of entrepreneurial intentions in a regional context","type":"article-journal","volume":"25"},"uris":["http://www.mendeley.com/documents/?uuid=3f75b988-9929-3635-b72a-c71dea255a41"]}],"mendeley":{"formattedCitation":"(Cuervo, 2005; Engle et al., 2011; Kibler, 2013; Strauss, 2008)","plainTextFormattedCitation":"(Cuervo, 2005; Engle et al., 2011; Kibler, 2013; Strauss, 2008)","previouslyFormattedCitation":"(Cuervo, 2005; Engle et al., 2011; Kibler, 2013; Strauss, 2008)"},"properties":{"noteIndex":0},"schema":"https://github.com/citation-style-language/schema/raw/master/csl-citation.json"}</w:instrText>
      </w:r>
      <w:r w:rsidR="00971B69" w:rsidRPr="008D2E9A">
        <w:fldChar w:fldCharType="separate"/>
      </w:r>
      <w:r w:rsidR="00971B69" w:rsidRPr="008D2E9A">
        <w:rPr>
          <w:noProof/>
        </w:rPr>
        <w:t>(Cuervo, 2005; Engle et al., 2011; Kibler, 2013; Strauss, 2008)</w:t>
      </w:r>
      <w:r w:rsidR="00971B69" w:rsidRPr="008D2E9A">
        <w:fldChar w:fldCharType="end"/>
      </w:r>
      <w:r w:rsidR="00971B69" w:rsidRPr="008D2E9A">
        <w:t xml:space="preserve">. The following items were used to measure business support: </w:t>
      </w:r>
      <w:r w:rsidR="00971B69" w:rsidRPr="008D2E9A">
        <w:rPr>
          <w:i/>
        </w:rPr>
        <w:t>The government supports entrepreneurship by using its tools</w:t>
      </w:r>
      <w:r w:rsidR="00971B69" w:rsidRPr="008D2E9A">
        <w:t xml:space="preserve">; </w:t>
      </w:r>
      <w:r w:rsidR="00971B69" w:rsidRPr="008D2E9A">
        <w:rPr>
          <w:i/>
        </w:rPr>
        <w:t>The government creates high-quality conditions for starting a business</w:t>
      </w:r>
      <w:r w:rsidR="00971B69" w:rsidRPr="008D2E9A">
        <w:t>;</w:t>
      </w:r>
      <w:r w:rsidR="00971B69" w:rsidRPr="008D2E9A">
        <w:rPr>
          <w:i/>
        </w:rPr>
        <w:t xml:space="preserve"> The government financially supports </w:t>
      </w:r>
      <w:r w:rsidR="009D0446">
        <w:rPr>
          <w:i/>
        </w:rPr>
        <w:t xml:space="preserve">the </w:t>
      </w:r>
      <w:r w:rsidR="00971B69" w:rsidRPr="008D2E9A">
        <w:rPr>
          <w:i/>
        </w:rPr>
        <w:t>business</w:t>
      </w:r>
      <w:r w:rsidR="00971B69" w:rsidRPr="008D2E9A">
        <w:t>;</w:t>
      </w:r>
      <w:r w:rsidR="00971B69" w:rsidRPr="008D2E9A">
        <w:rPr>
          <w:i/>
        </w:rPr>
        <w:t xml:space="preserve"> Legal conditions for doing business are of high quality</w:t>
      </w:r>
      <w:r w:rsidR="00971B69" w:rsidRPr="008D2E9A">
        <w:t xml:space="preserve">. The latter scale addresses what is discussed in the literature concerning business support </w:t>
      </w:r>
      <w:r w:rsidR="00971B69" w:rsidRPr="008D2E9A">
        <w:fldChar w:fldCharType="begin" w:fldLock="1"/>
      </w:r>
      <w:r w:rsidR="00D40179">
        <w:instrText>ADDIN CSL_CITATION {"citationItems":[{"id":"ITEM-1","itemData":{"DOI":"10.1080/08985620802332707","ISSN":"08985626","abstract":"The purpose of this paper is to clarify whether the entry into self-employment was an inevitable move due to economic recession (push hypothesis) or a voluntary move due to entrepreneurship (pull hypothesis) in Korea. It also examines how this decision is affected by changes in socio-economic conditions. The empirical analysis in this study exploited the matched sample for the adjacent months in the Economically Active Population Survey (EAPS) conducted by Korea National Statistical Office in 2000-2004. The empirical results showed that the push aspect of self-employment was strong in Korea over the whole sampled periods. The entry into self-employment in South Korea is largely attributable to economic sluggishness and an increase in unemployment rather than a voluntary transition resulting from entrepreneurship. Policy environment (such as providing information and financial support for new start-ups after the Asian financial crisis), which is a country-specific factor magnified the pushed effects. For the pushed (unprepared) self-employed people, not only is there a need to expand the coverage of vocational training programmes, but also it is vital that social safety nets are strengthened and supplemented.","author":[{"dropping-particle":"","family":"Kim","given":"Gi Seung","non-dropping-particle":"","parse-names":false,"suffix":""},{"dropping-particle":"","family":"Cho","given":"Joonmo","non-dropping-particle":"","parse-names":false,"suffix":""}],"container-title":"Entrepreneurship and Regional Development","id":"ITEM-1","issue":"3","issued":{"date-parts":[["2009"]]},"page":"303-323","title":"Entry dynamics of self-employment in South Korea","type":"article-journal","volume":"21"},"uris":["http://www.mendeley.com/documents/?uuid=e7b1727a-0ccc-367c-b786-e2131864aaf8"]},{"id":"ITEM-2","itemData":{"DOI":"10.1108/00400910610677072","ISSN":"0040-0912","abstract":"The purpose of this article is to provide a selective review of literature on the career-related decision-making processes in terms of the transition from student to business start-up, and the nature and influence of support and guidance.","author":[{"dropping-particle":"","family":"Nabi","given":"Ghulam","non-dropping-particle":"","parse-names":false,"suffix":""},{"dropping-particle":"","family":"Holden","given":"Rick","non-dropping-particle":"","parse-names":false,"suffix":""},{"dropping-particle":"","family":"Walmsley","given":"Andreas","non-dropping-particle":"","parse-names":false,"suffix":""}],"container-title":"Education + Training","editor":[{"dropping-particle":"","family":"Matlay","given":"Harry","non-dropping-particle":"","parse-names":false,"suffix":""}],"id":"ITEM-2","issue":"5","issued":{"date-parts":[["2006","6"]]},"page":"373-385","title":"Graduate career</w:instrText>
      </w:r>
      <w:r w:rsidR="00D40179">
        <w:rPr>
          <w:rFonts w:ascii="Times New Roman" w:hAnsi="Times New Roman" w:cs="Times New Roman"/>
        </w:rPr>
        <w:instrText>‐</w:instrText>
      </w:r>
      <w:r w:rsidR="00D40179">
        <w:instrText>making and business start</w:instrText>
      </w:r>
      <w:r w:rsidR="00D40179">
        <w:rPr>
          <w:rFonts w:ascii="Times New Roman" w:hAnsi="Times New Roman" w:cs="Times New Roman"/>
        </w:rPr>
        <w:instrText>‐</w:instrText>
      </w:r>
      <w:r w:rsidR="00D40179">
        <w:instrText>up: a literature review","type":"article-journal","volume":"48"},"uris":["http://www.mendeley.com/documents/?uuid=a4f51fb1-421f-37f6-b53d-bd4bcfc9f447"]},{"id":"ITEM-3","itemData":{"DOI":"10.1111/j.1540-6520.2005.00068.x","ISSN":"1042-2587","author":[{"dropping-particle":"","family":"Begley","given":"Thomas M.","non-dropping-particle":"","parse-names":false,"suffix":""},{"dropping-particle":"","family":"Tan","given":"Wee-Liang","non-dropping-particle":"","parse-names":false,"suffix":""},{"dropping-particle":"","family":"Schoch","given":"Herbert","non-dropping-particle":"","parse-names":false,"suffix":""}],"container-title":"Entrepreneurship Theory and Practice","id":"ITEM-3","issue":"1","issued":{"date-parts":[["2005","1","1"]]},"page":"35-55","title":"Politico-Economic Factors Associated with Interest in Starting a Business: A Multi-Country Study","type":"article-journal","volume":"29"},"uris":["http://www.mendeley.com/documents/?uuid=f32499e0-080b-3461-bd00-da95d1f7d39b"]},{"id":"ITEM-4","itemData":{"DOI":"10.1016/j.childyouth.2019.01.039","ISSN":"01907409","author":[{"dropping-particle":"","family":"Nguyen","given":"Anh Tuan","non-dropping-particle":"","parse-names":false,"suffix":""},{"dropping-particle":"","family":"Do","given":"Thi Hai Ha","non-dropping-particle":"","parse-names":false,"suffix":""},{"dropping-particle":"","family":"Vu","given":"Thi Bich Thao","non-dropping-particle":"","parse-names":false,"suffix":""},{"dropping-particle":"","family":"Dang","given":"Kim Anh","non-dropping-particle":"","parse-names":false,"suffix":""},{"dropping-particle":"","family":"Nguyen","given":"Hoang Long","non-dropping-particle":"","parse-names":false,"suffix":""}],"container-title":"Children and Youth Services Review","id":"ITEM-4","issued":{"date-parts":[["2019","4"]]},"page":"186-193","title":"Factors affecting entrepreneurial intentions among youths in Vietnam","type":"article-journal","volume":"99"},"uris":["http://www.mendeley.com/documents/?uuid=25095b93-3356-3a17-9c81-6f65b0c47721"]},{"id":"ITEM-5","itemData":{"DOI":"10.1108/03090590910939049","ISSN":"0309-0590","abstract":"Access to this document was granted through an Emerald subscription provided by 426046 [] For Authors If you would like to write for this, or any other Emerald publication, then please use our Emerald for Authors service information about how to choose which publication to write for and submission guidelines are available for all. Please visit www.emeraldinsight.com/authors for more information. About Emerald www.emeraldinsight.com Emerald is a global publisher linking research and practice to the benefit of society. The company manages a portfolio of more than 290 journals and over 2,350 books and book series volumes, as well as providing an extensive range of online products and additional customer resources and services. Emerald is both COUNTER 4 and TRANSFER compliant. The organization is a partner of the Committee on Publication Ethics (COPE) and also works with Portico and the LOCKSS initiative for digital archive preservation. Abstract Purpose – Fostering entrepreneurship needs a twofold policy that should focus on both the current situation and future prospect of entrepreneurship. Although many scholars and policy makers devote their attention to the first foci of issue, it is equally important to map out the future context of entrepreneurship. The purpose of this paper is to fill this void by analysing the impacts of some contextual factors on entrepreneurial intention of university students. Design/methodology/approach – In the study, a model was proposed and empirically tested on a sample of 300 university students in Turkey. The entrepreneurial support model (ESM) considers predominantly the impact of contextual factors on entrepreneurial intention. In the model, entrepreneurial intention is taken as a function of educational, relational, and structural supports. Findings – The results of the survey showed that educational and structural support factors affect the entrepreneurial intention of students. Research limitations/implications – The paper contributes to the literature by theorizing and empirically testing how some factors affect the entrepreneurial intention of university students. Although the study is subject to some limitations, it is believed that these limitations can be overcome with further studies. Practical implications – The results of the study may have valuable implications for the policy makers and educators. Originality/value – Since today's youth are the potential entrepreneurs of the future, understanding their perce…","author":[{"dropping-particle":"","family":"Turker","given":"Duygu","non-dropping-particle":"","parse-names":false,"suffix":""},{"dropping-particle":"","family":"Sonmez Selcuk","given":"Senem","non-dropping-particle":"","parse-names":false,"suffix":""}],"container-title":"Journal of European Industrial Training","id":"ITEM-5","issue":"2","issued":{"date-parts":[["2009","2","27"]]},"page":"142-159","title":"Which factors affect entrepreneurial intention of university students?","type":"article-journal","volume":"33"},"uris":["http://www.mendeley.com/documents/?uuid=f61e6b5b-d8d8-379f-a121-abd9fdd8491c"]},{"id":"ITEM-6","itemData":{"DOI":"10.1142/S0219877004000209","ISBN":"4121693248","ISSN":"0219-8770","abstract":"It is widely accepted that the educational system of universities has to provide an academic environment that may serve as a catalyst for high-technology start-ups. The academic tradition of entrepreneurship in German-speaking countries is very short. Until recently, fostering innovations and new product development through entrepreneurship has not been regarded as a primary task of universities. However, perspectives have changed in this respect, and there have been numerous attempts to enhance the role of university graduates as founders of innovative businesses. In this paper, we compare the entrepreneurial intentions of students at two German-speaking universities (the Vienna University of Economics and Business Administration and the University of Munich) with the corresponding results for a leading institution in this field: Massachusetts Institute of Technology (MIT). We find very distinct patterns of entrepreneurial spirit in these universities. The results also suggest that the lower level of founding intentions among students in Munich and Vienna may be attributed to their less distinctive entrepreneurship education. This leaves a great deal of room for improvement.","author":[{"dropping-particle":"","family":"Franke","given":"Nikolaus","non-dropping-particle":"","parse-names":false,"suffix":""},{"dropping-particle":"","family":"Lüthje","given":"Christian","non-dropping-particle":"","parse-names":false,"suffix":""}],"container-title":"International Journal of Innovation and Technology Management","id":"ITEM-6","issue":"3","issued":{"date-parts":[["2004","9","25"]]},"page":"269-288","title":"Entrepreneurial intentions of business students – A benchmarking study","type":"article-journal","volume":"1"},"uris":["http://www.mendeley.com/documents/?uuid=1212d833-45e4-35a3-b234-4d21210a378d"]},{"id":"ITEM-7","itemData":{"abstract":"The goal of this paper is to analyze the propensity for entrepreneurship shown by university students arising from the state support of entrepreneurship and the quality of higher education. Part of this goal includes a comparison of the defined factors between the Czech Republic and Slovakia. To fulfil such research objectives, we conducted a survey among university students in the Czech Republic and Slovakia. In total, we surveyed 409 students from the Czech Republic and 568 students from Slovakia. To verify the stated scientific hypotheses, we used regression analysis and Z-score. The results of our research delivered some interesting findings. Even though Czech university students rated the state support of entrepreneurship and the quality of education higher compared to their Slovak peers, they declared a statistically lower inclination for entrepreneurship. The regression model between interest in entrepreneurship and the state support of entrepreneurship combined with the quality of higher education in the Czech Republic is not statistically significant. This model is statistically significant in Slovakia. The variability of the selected independent variables-state support of entrepreneurship and quality of higher education-accounts for 88% of the variance of student interest in entrepreneurship in the Czech Republic. The variability of selected independent variables explains only 38% of the variance of student interest in entrepreneurship in the Slovak Republic.","author":[{"dropping-particle":"","family":"Belás","given":"Jaroslav","non-dropping-particle":"","parse-names":false,"suffix":""},{"dropping-particle":"","family":"Dvorský","given":"Ján","non-dropping-particle":"","parse-names":false,"suffix":""},{"dropping-particle":"","family":"Tyll","given":"Ladislav","non-dropping-particle":"","parse-names":false,"suffix":""},{"dropping-particle":"","family":"Zvaríková","given":"Katarína","non-dropping-particle":"","parse-names":false,"suffix":""}],"container-title":"Administratie si Management Public","id":"ITEM-7","issued":{"date-parts":[["2017"]]},"page":"6-25","title":"Entrepreneurship of University Students: Important Factors and the Propensity for Entrepreneurship","type":"article-journal","volume":"28"},"uris":["http://www.mendeley.com/documents/?uuid=58c7e166-db66-3166-9656-121983c1a230"]}],"mendeley":{"formattedCitation":"(Begley et al., 2005; Belás et al., 2017; Franke and Lüthje, 2004; Kim and Cho, 2009; Nabi et al., 2006; Nguyen et al., 2019; Turker and Sonmez Selcuk, 2009)","plainTextFormattedCitation":"(Begley et al., 2005; Belás et al., 2017; Franke and Lüthje, 2004; Kim and Cho, 2009; Nabi et al., 2006; Nguyen et al., 2019; Turker and Sonmez Selcuk, 2009)","previouslyFormattedCitation":"(Begley et al., 2005; Belás et al., 2017; Franke and Lüthje, 2004; Kim and Cho, 2009; Nabi et al., 2006; Nguyen et al., 2019; Turker and Sonmez Selcuk, 2009)"},"properties":{"noteIndex":0},"schema":"https://github.com/citation-style-language/schema/raw/master/csl-citation.json"}</w:instrText>
      </w:r>
      <w:r w:rsidR="00971B69" w:rsidRPr="008D2E9A">
        <w:fldChar w:fldCharType="separate"/>
      </w:r>
      <w:r w:rsidR="00D40179" w:rsidRPr="00D40179">
        <w:rPr>
          <w:noProof/>
        </w:rPr>
        <w:t>(Begley et al., 2005; Belás et al., 2017; Franke and Lüthje, 2004; Kim and Cho, 2009; Nabi et al., 2006; Nguyen et al., 2019; Turker and Sonmez Selcuk, 2009)</w:t>
      </w:r>
      <w:r w:rsidR="00971B69" w:rsidRPr="008D2E9A">
        <w:fldChar w:fldCharType="end"/>
      </w:r>
      <w:r w:rsidR="00971B69" w:rsidRPr="008D2E9A">
        <w:t>.</w:t>
      </w:r>
    </w:p>
    <w:p w14:paraId="21C2A13D" w14:textId="40E4FD39" w:rsidR="00723B6A" w:rsidRPr="008D2E9A" w:rsidRDefault="0003321D" w:rsidP="00971B69">
      <w:pPr>
        <w:keepNext/>
        <w:rPr>
          <w:i/>
        </w:rPr>
      </w:pPr>
      <w:r w:rsidRPr="008D2E9A">
        <w:rPr>
          <w:i/>
        </w:rPr>
        <w:t>Method</w:t>
      </w:r>
    </w:p>
    <w:p w14:paraId="267F5624" w14:textId="1D6BA3D2" w:rsidR="00974E3B" w:rsidRPr="008D2E9A" w:rsidRDefault="00971B69" w:rsidP="00723B6A">
      <w:r w:rsidRPr="008D2E9A">
        <w:t xml:space="preserve">Similar with previous studies </w:t>
      </w:r>
      <w:r w:rsidRPr="008D2E9A">
        <w:fldChar w:fldCharType="begin" w:fldLock="1"/>
      </w:r>
      <w:r w:rsidR="00757F02">
        <w:instrText>ADDIN CSL_CITATION {"citationItems":[{"id":"ITEM-1","itemData":{"DOI":"10.1108/EJMBE-07-2017-010","ISSN":"2444-8451","abstract":"Purpose The purpose of this paper is to analyze the role that the sociocultural, family and university environment play in the entrepreneurial intention of young people in a peripheral and less innovative region. Design/methodology/approach The authors adopted the perspective of the theory of planned behavior and made an empirical study with a sample of 1,064 Spanish university students who voluntarily participated in the GUESSS Project answering an online questionnaire. A methodology based on structural equations was used employing the partial least squares structural equation modeling estimation technique. Findings The results show that the university environment directly influences attitude, self-confidence and motivation, and indirectly the students’ entrepreneurial intention. The social context also exerts a weak direct influence on the perceived attitudes or desires toward the option to start a business and indirectly on the intention. Originality/value The main contribution of this paper seems to c...","author":[{"dropping-particle":"","family":"García-Rodríguez","given":"Francisco J.","non-dropping-particle":"","parse-names":false,"suffix":""},{"dropping-particle":"","family":"Gil-Soto","given":"Esperanza","non-dropping-particle":"","parse-names":false,"suffix":""},{"dropping-particle":"","family":"Ruiz-Rosa","given":"Inés","non-dropping-particle":"","parse-names":false,"suffix":""},{"dropping-particle":"","family":"Gutiérrez-Taño","given":"Desiderio","non-dropping-particle":"","parse-names":false,"suffix":""}],"container-title":"European Journal of Management and Business Economics","id":"ITEM-1","issue":"2","issued":{"date-parts":[["2017","7","17"]]},"page":"163-179","title":"Entrepreneurial potential in less innovative regions: the impact of social and cultural environment","type":"article-journal","volume":"26"},"uris":["http://www.mendeley.com/documents/?uuid=3746048a-7cb7-3fa3-995e-627f9b675f78"]},{"id":"ITEM-2","itemData":{"DOI":"10.1111/j.1540-6520.2012.00509.x","ISSN":"10422587","abstract":"This paper examines how culture and gender shape entrepreneurial perceptions and intentions within Hofstede's cultural dimensions framework and gender role theory. We test whether gender differences exist in the way university students in three nations perceive barriers to entrepreneurship and whether gender has a moderating effect on the relationship between perceived barriers and entrepreneurial intentions across nations. Findings indicate significant gender differences in barrier perceptions. However, this gap is not consistent across cultures. Also, a moderating effect of gender on the relationship between barriers and entrepreneurial intentions is identified. Implications for research and practice are discussed.","author":[{"dropping-particle":"","family":"Shinnar","given":"Rachel S.","non-dropping-particle":"","parse-names":false,"suffix":""},{"dropping-particle":"","family":"Giacomin","given":"Olivier","non-dropping-particle":"","parse-names":false,"suffix":""},{"dropping-particle":"","family":"Janssen","given":"Frank","non-dropping-particle":"","parse-names":false,"suffix":""}],"container-title":"Entrepreneurship Theory and Practice","id":"ITEM-2","issue":"3","issued":{"date-parts":[["2012","5","4"]]},"page":"465-493","title":"Entrepreneurial Perceptions and Intentions: The Role of Gender and Culture","type":"article-journal","volume":"36"},"uris":["http://www.mendeley.com/documents/?uuid=e15edfff-a9cf-3178-8f59-605c69dacb16"]},{"id":"ITEM-3","itemData":{"DOI":"10.1080/08985620903233929","ISSN":"0898-5626","abstract":"Empirical research has recently paid considerable attention to the role of environmental factors in explaining regional variations in entrepreneurial activity. However, cognitive models have not usually included these factors in their analyses. Therefore, the main objective of this study is to identify some of the environmental cognitive elements that may explain regional differences in start-up intentions. Thus, an entrepreneurial intention model is developed, theoretically based on the planned behaviour approach, institutional economic theory and social capital theory. The empirical analysis is carried out using structural equation techniques over a sample of 549 final year university students from two Spanish regions (Catalonia and Andalusia). Results confirm that valuation of entrepreneurship in each region helps explain regional differences in entrepreneurial intentions. As expected, social valuation of the entrepreneur was higher in the more developed region (Catalonia), positively affecting perceiv...","author":[{"dropping-particle":"","family":"Liñán","given":"Francisco","non-dropping-particle":"","parse-names":false,"suffix":""},{"dropping-particle":"","family":"Urbano","given":"David","non-dropping-particle":"","parse-names":false,"suffix":""},{"dropping-particle":"","family":"Guerrero","given":"Maribel","non-dropping-particle":"","parse-names":false,"suffix":""}],"container-title":"Entrepreneurship &amp; Regional Development","id":"ITEM-3","issue":"3-4","issued":{"date-parts":[["2011","4"]]},"page":"187-215","title":"Regional variations in entrepreneurial cognitions: Start-up intentions of university students in Spain","type":"article-journal","volume":"23"},"uris":["http://www.mendeley.com/documents/?uuid=d193aa8e-f386-34d2-bf00-4b27a2f4bc2b"]}],"mendeley":{"formattedCitation":"(García-Rodríguez et al., 2017; Liñán et al., 2011; Shinnar et al., 2012)","plainTextFormattedCitation":"(García-Rodríguez et al., 2017; Liñán et al., 2011; Shinnar et al., 2012)","previouslyFormattedCitation":"(García-Rodríguez et al., 2017; Liñán et al., 2011; Shinnar et al., 2012)"},"properties":{"noteIndex":0},"schema":"https://github.com/citation-style-language/schema/raw/master/csl-citation.json"}</w:instrText>
      </w:r>
      <w:r w:rsidRPr="008D2E9A">
        <w:fldChar w:fldCharType="separate"/>
      </w:r>
      <w:r w:rsidR="00483C86" w:rsidRPr="00483C86">
        <w:rPr>
          <w:noProof/>
        </w:rPr>
        <w:t>(García-Rodríguez et al., 2017; Liñán et al., 2011; Shinnar et al., 2012)</w:t>
      </w:r>
      <w:r w:rsidRPr="008D2E9A">
        <w:fldChar w:fldCharType="end"/>
      </w:r>
      <w:r w:rsidRPr="008D2E9A">
        <w:t>, to test the hypotheses (H1, H2, H3), partial least square</w:t>
      </w:r>
      <w:r w:rsidR="004978C2">
        <w:t>s</w:t>
      </w:r>
      <w:r w:rsidRPr="008D2E9A">
        <w:t xml:space="preserve"> (PLS) structural equation modelling (SEM) </w:t>
      </w:r>
      <w:r w:rsidR="00723B6A" w:rsidRPr="008D2E9A">
        <w:t xml:space="preserve">was </w:t>
      </w:r>
      <w:r w:rsidRPr="008D2E9A">
        <w:t xml:space="preserve">employed </w:t>
      </w:r>
      <w:r w:rsidR="00723B6A" w:rsidRPr="008D2E9A">
        <w:fldChar w:fldCharType="begin" w:fldLock="1"/>
      </w:r>
      <w:r w:rsidR="000D0996">
        <w:instrText>ADDIN CSL_CITATION {"citationItems":[{"id":"ITEM-1","itemData":{"ISBN":"978-1483377445","abstract":"With applications using SmartPLS—the primary software used in partial least squares structural equation modeling (PLS-SEM)—this practical guide provides concise instructions on how to use this evolving statistical technique to conduct research and obtain solutions. Featuring the latest research, new examples, and expanded discussions throughout, the Second Edition is designed to be easily understood by those with limited statistical and mathematical training who want to pursue research opportunities in new ways.","author":[{"dropping-particle":"","family":"Hair","given":"Joseph F.","non-dropping-particle":"","parse-names":false,"suffix":""},{"dropping-particle":"","family":"Hult","given":"G. Tomas M.","non-dropping-particle":"","parse-names":false,"suffix":""},{"dropping-particle":"","family":"Ringle","given":"Christian M.","non-dropping-particle":"","parse-names":false,"suffix":""},{"dropping-particle":"","family":"Sarstedt","given":"Marko","non-dropping-particle":"","parse-names":false,"suffix":""}],"edition":"2","id":"ITEM-1","issued":{"date-parts":[["2017"]]},"number-of-pages":"390","publisher":"Sage","publisher-place":"Los Angelos","title":"A Primer on Partial Least Squares Structural Equation Modeling","type":"book"},"uris":["http://www.mendeley.com/documents/?uuid=884a33e2-8dec-3c09-ad42-f7c5b91004ab","http://www.mendeley.com/documents/?uuid=50629a36-2748-4c4e-9ed6-23a69c07b35b"]}],"mendeley":{"formattedCitation":"(Hair et al., 2017)","plainTextFormattedCitation":"(Hair et al., 2017)","previouslyFormattedCitation":"(Hair et al., 2017)"},"properties":{"noteIndex":0},"schema":"https://github.com/citation-style-language/schema/raw/master/csl-citation.json"}</w:instrText>
      </w:r>
      <w:r w:rsidR="00723B6A" w:rsidRPr="008D2E9A">
        <w:fldChar w:fldCharType="separate"/>
      </w:r>
      <w:r w:rsidR="00E7531C" w:rsidRPr="00E7531C">
        <w:rPr>
          <w:noProof/>
        </w:rPr>
        <w:t>(Hair et al., 2017)</w:t>
      </w:r>
      <w:r w:rsidR="00723B6A" w:rsidRPr="008D2E9A">
        <w:fldChar w:fldCharType="end"/>
      </w:r>
      <w:r w:rsidR="00723B6A" w:rsidRPr="008D2E9A">
        <w:t xml:space="preserve">. </w:t>
      </w:r>
      <w:r w:rsidRPr="008D2E9A">
        <w:t xml:space="preserve">The </w:t>
      </w:r>
      <w:r w:rsidR="00723B6A" w:rsidRPr="008D2E9A">
        <w:t xml:space="preserve">PLS-SEM was </w:t>
      </w:r>
      <w:r w:rsidRPr="008D2E9A">
        <w:t>used</w:t>
      </w:r>
      <w:r w:rsidR="00723B6A" w:rsidRPr="008D2E9A">
        <w:t xml:space="preserve"> because constructs </w:t>
      </w:r>
      <w:r w:rsidRPr="008D2E9A">
        <w:t>were</w:t>
      </w:r>
      <w:r w:rsidR="00723B6A" w:rsidRPr="008D2E9A">
        <w:t xml:space="preserve"> not normally distributed </w:t>
      </w:r>
      <w:r w:rsidRPr="008D2E9A">
        <w:fldChar w:fldCharType="begin" w:fldLock="1"/>
      </w:r>
      <w:r w:rsidR="00E7531C">
        <w:instrText>ADDIN CSL_CITATION {"citationItems":[{"id":"ITEM-1","itemData":{"DOI":"10.1108/EBR-11-2018-0203","ISSN":"0955534X","abstract":"Purpose –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 This paper provides an overview of previously and recently proposed metrics as well as rules of thumb for evaluating the research results based on the application of PLS-SEM. Findings –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 Methodological developments associated with PLS-SEM are rapidly emerging. The metrics reported in this paper are useful for current applications, but must always be up to date with the latest developments in the PLS-SEM method. Originality/value –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solutions.","author":[{"dropping-particle":"","family":"Hair","given":"Joseph F.","non-dropping-particle":"","parse-names":false,"suffix":""},{"dropping-particle":"","family":"Risher","given":"Jeffrey J.","non-dropping-particle":"","parse-names":false,"suffix":""},{"dropping-particle":"","family":"Sarstedt","given":"Marko","non-dropping-particle":"","parse-names":false,"suffix":""},{"dropping-particle":"","family":"Ringle","given":"Christian M.","non-dropping-particle":"","parse-names":false,"suffix":""}],"container-title":"European Business Review","id":"ITEM-1","issue":"1","issued":{"date-parts":[["2019"]]},"page":"2-24","title":"When to use and how to report the results of PLS-SEM","type":"article-journal","volume":"31"},"uris":["http://www.mendeley.com/documents/?uuid=eb3f5a0e-b87d-3860-9ffd-467bff1880f6"]}],"mendeley":{"formattedCitation":"(Hair et al., 2019)","plainTextFormattedCitation":"(Hair et al., 2019)","previouslyFormattedCitation":"(Hair et al., 2019)"},"properties":{"noteIndex":0},"schema":"https://github.com/citation-style-language/schema/raw/master/csl-citation.json"}</w:instrText>
      </w:r>
      <w:r w:rsidRPr="008D2E9A">
        <w:fldChar w:fldCharType="separate"/>
      </w:r>
      <w:r w:rsidR="00E7531C" w:rsidRPr="00E7531C">
        <w:rPr>
          <w:noProof/>
        </w:rPr>
        <w:t>(Hair et al., 2019)</w:t>
      </w:r>
      <w:r w:rsidRPr="008D2E9A">
        <w:fldChar w:fldCharType="end"/>
      </w:r>
      <w:r w:rsidRPr="008D2E9A">
        <w:t xml:space="preserve"> </w:t>
      </w:r>
      <w:r w:rsidR="00723B6A" w:rsidRPr="008D2E9A">
        <w:t>and the current research requires</w:t>
      </w:r>
      <w:r w:rsidRPr="008D2E9A">
        <w:t xml:space="preserve"> to test the moderating effect over the whole conceptual model by comparing groups within the sample</w:t>
      </w:r>
      <w:r w:rsidR="00723B6A" w:rsidRPr="008D2E9A">
        <w:t xml:space="preserve"> </w:t>
      </w:r>
      <w:r w:rsidRPr="008D2E9A">
        <w:t xml:space="preserve">implying the use of multi-group analysis (MGA) </w:t>
      </w:r>
      <w:r w:rsidRPr="008D2E9A">
        <w:fldChar w:fldCharType="begin" w:fldLock="1"/>
      </w:r>
      <w:r w:rsidR="000D0996">
        <w:instrText>ADDIN CSL_CITATION {"citationItems":[{"id":"ITEM-1","itemData":{"ISBN":"978-1483377445","abstract":"With applications using SmartPLS—the primary software used in partial least squares structural equation modeling (PLS-SEM)—this practical guide provides concise instructions on how to use this evolving statistical technique to conduct research and obtain solutions. Featuring the latest research, new examples, and expanded discussions throughout, the Second Edition is designed to be easily understood by those with limited statistical and mathematical training who want to pursue research opportunities in new ways.","author":[{"dropping-particle":"","family":"Hair","given":"Joseph F.","non-dropping-particle":"","parse-names":false,"suffix":""},{"dropping-particle":"","family":"Hult","given":"G. Tomas M.","non-dropping-particle":"","parse-names":false,"suffix":""},{"dropping-particle":"","family":"Ringle","given":"Christian M.","non-dropping-particle":"","parse-names":false,"suffix":""},{"dropping-particle":"","family":"Sarstedt","given":"Marko","non-dropping-particle":"","parse-names":false,"suffix":""}],"edition":"2","id":"ITEM-1","issued":{"date-parts":[["2017"]]},"number-of-pages":"390","publisher":"Sage","publisher-place":"Los Angelos","title":"A Primer on Partial Least Squares Structural Equation Modeling","type":"book"},"uris":["http://www.mendeley.com/documents/?uuid=884a33e2-8dec-3c09-ad42-f7c5b91004ab","http://www.mendeley.com/documents/?uuid=50629a36-2748-4c4e-9ed6-23a69c07b35b"]},{"id":"ITEM-2","itemData":{"DOI":"10.1016/j.emj.2014.01.001","ISSN":"02632373","abstract":"Previous research suggests that diverse factors predict gender differences in entrepreneurial intent. Our paper integrates and expands on previous findings using the Theory of Planned Behavior (TPB), including the deeper-level measurement model, allowing for a better understanding of the origin of differences. The results of a survey with business students indicate that the effect of gender on entrepreneurial intentions is mediated via personal attitudes and perceived behavioral control but not social norms. More precisely, vis-à-vis their male counterparts, women are more driven toward entrepreneurship by motives to 'get organized' (balance) that are less dominant in predicting personal attitude. Moreover, female students are somewhat less driven toward entrepreneurship by beliefs of internal control that are more dominant in predicting perceived control. Finally, while female students are also more motivated to comply with normative role models, this did not influence their entrepreneurial intentions over and above perceived behavioral control and personal attitude. We discuss both practical and theoretical implications of our findings. © 2014 Elsevier Ltd.","author":[{"dropping-particle":"","family":"Maes","given":"Johan","non-dropping-particle":"","parse-names":false,"suffix":""},{"dropping-particle":"","family":"Leroy","given":"Hannes","non-dropping-particle":"","parse-names":false,"suffix":""},{"dropping-particle":"","family":"Sels","given":"Luc","non-dropping-particle":"","parse-names":false,"suffix":""}],"container-title":"European Management Journal","id":"ITEM-2","issue":"5","issued":{"date-parts":[["2014","10"]]},"page":"784-794","title":"Gender differences in entrepreneurial intentions: A TPB multi-group analysis at factor and indicator level","type":"article-journal","volume":"32"},"uris":["http://www.mendeley.com/documents/?uuid=75e883fe-035c-33ab-84fb-cd2e48a1b92b"]}],"mendeley":{"formattedCitation":"(Hair et al., 2017; Maes et al., 2014)","plainTextFormattedCitation":"(Hair et al., 2017; Maes et al., 2014)","previouslyFormattedCitation":"(Hair et al., 2017; Maes et al., 2014)"},"properties":{"noteIndex":0},"schema":"https://github.com/citation-style-language/schema/raw/master/csl-citation.json"}</w:instrText>
      </w:r>
      <w:r w:rsidRPr="008D2E9A">
        <w:fldChar w:fldCharType="separate"/>
      </w:r>
      <w:r w:rsidR="00E7531C" w:rsidRPr="00E7531C">
        <w:rPr>
          <w:noProof/>
        </w:rPr>
        <w:t>(Hair et al., 2017; Maes et al., 2014)</w:t>
      </w:r>
      <w:r w:rsidRPr="008D2E9A">
        <w:fldChar w:fldCharType="end"/>
      </w:r>
      <w:r w:rsidR="00723B6A" w:rsidRPr="008D2E9A">
        <w:t xml:space="preserve">. All constructs were modelled as reflective indicators. </w:t>
      </w:r>
      <w:r w:rsidRPr="008D2E9A">
        <w:t xml:space="preserve">PLS-MGA </w:t>
      </w:r>
      <w:r w:rsidR="00723B6A" w:rsidRPr="008D2E9A">
        <w:t>w</w:t>
      </w:r>
      <w:r w:rsidR="00742563">
        <w:t>as</w:t>
      </w:r>
      <w:r w:rsidR="00723B6A" w:rsidRPr="008D2E9A">
        <w:t xml:space="preserve"> run </w:t>
      </w:r>
      <w:r w:rsidRPr="008D2E9A">
        <w:t>in</w:t>
      </w:r>
      <w:r w:rsidR="00723B6A" w:rsidRPr="008D2E9A">
        <w:t xml:space="preserve"> </w:t>
      </w:r>
      <w:proofErr w:type="spellStart"/>
      <w:r w:rsidR="00723B6A" w:rsidRPr="008D2E9A">
        <w:t>SmartPLS</w:t>
      </w:r>
      <w:proofErr w:type="spellEnd"/>
      <w:r w:rsidR="00723B6A" w:rsidRPr="008D2E9A">
        <w:t xml:space="preserve"> 3.0 </w:t>
      </w:r>
      <w:r w:rsidR="00723B6A" w:rsidRPr="008D2E9A">
        <w:fldChar w:fldCharType="begin" w:fldLock="1"/>
      </w:r>
      <w:r w:rsidR="00E7531C">
        <w:instrText>ADDIN CSL_CITATION {"citationItems":[{"id":"ITEM-1","itemData":{"author":[{"dropping-particle":"","family":"Ringle","given":"C. M.","non-dropping-particle":"","parse-names":false,"suffix":""},{"dropping-particle":"","family":"Wende","given":"S.","non-dropping-particle":"","parse-names":false,"suffix":""},{"dropping-particle":"","family":"Becker","given":"J.-M.","non-dropping-particle":"","parse-names":false,"suffix":""}],"id":"ITEM-1","issued":{"date-parts":[["2015"]]},"number":"3.0","publisher":"SmartPLS GmbH","publisher-place":"Boenningstedt","title":"SmartPLS","type":"article"},"uris":["http://www.mendeley.com/documents/?uuid=bd1ff807-1e57-4b2a-860d-f7e5d8b39478"]}],"mendeley":{"formattedCitation":"(Ringle et al., 2015)","plainTextFormattedCitation":"(Ringle et al., 2015)","previouslyFormattedCitation":"(Ringle et al., 2015)"},"properties":{"noteIndex":0},"schema":"https://github.com/citation-style-language/schema/raw/master/csl-citation.json"}</w:instrText>
      </w:r>
      <w:r w:rsidR="00723B6A" w:rsidRPr="008D2E9A">
        <w:fldChar w:fldCharType="separate"/>
      </w:r>
      <w:r w:rsidR="00E7531C" w:rsidRPr="00E7531C">
        <w:rPr>
          <w:noProof/>
        </w:rPr>
        <w:t>(Ringle et al., 2015)</w:t>
      </w:r>
      <w:r w:rsidR="00723B6A" w:rsidRPr="008D2E9A">
        <w:fldChar w:fldCharType="end"/>
      </w:r>
      <w:r w:rsidR="00723B6A" w:rsidRPr="008D2E9A">
        <w:t xml:space="preserve">. Firstly, the </w:t>
      </w:r>
      <w:r w:rsidRPr="008D2E9A">
        <w:t xml:space="preserve">measurement model was estimated, then the </w:t>
      </w:r>
      <w:r w:rsidR="00723B6A" w:rsidRPr="008D2E9A">
        <w:t xml:space="preserve">structural model was </w:t>
      </w:r>
      <w:r w:rsidRPr="008D2E9A">
        <w:t>tested</w:t>
      </w:r>
      <w:r w:rsidR="00723B6A" w:rsidRPr="008D2E9A">
        <w:t xml:space="preserve"> to </w:t>
      </w:r>
      <w:r w:rsidRPr="008D2E9A">
        <w:t xml:space="preserve">investigate the relationships between constructs for the whole sample and </w:t>
      </w:r>
      <w:r w:rsidR="00742563">
        <w:t>subsamples</w:t>
      </w:r>
      <w:r w:rsidR="00723B6A" w:rsidRPr="008D2E9A">
        <w:t xml:space="preserve">. </w:t>
      </w:r>
      <w:r w:rsidRPr="008D2E9A">
        <w:t>Finally</w:t>
      </w:r>
      <w:r w:rsidR="00723B6A" w:rsidRPr="008D2E9A">
        <w:t xml:space="preserve">, </w:t>
      </w:r>
      <w:r w:rsidRPr="008D2E9A">
        <w:t xml:space="preserve">the comparison of the results per each pair of countries </w:t>
      </w:r>
      <w:r w:rsidR="001F3590">
        <w:t>was</w:t>
      </w:r>
      <w:r w:rsidRPr="008D2E9A">
        <w:t xml:space="preserve"> done</w:t>
      </w:r>
      <w:r w:rsidR="00723B6A" w:rsidRPr="008D2E9A">
        <w:t xml:space="preserve">. </w:t>
      </w:r>
      <w:r w:rsidRPr="008D2E9A">
        <w:t>MGA</w:t>
      </w:r>
      <w:r w:rsidR="00974E3B" w:rsidRPr="008D2E9A">
        <w:t xml:space="preserve"> allows testing whether differences between group-specific path coefficients are statistically significant</w:t>
      </w:r>
      <w:r w:rsidRPr="008D2E9A">
        <w:t xml:space="preserve"> </w:t>
      </w:r>
      <w:r w:rsidRPr="008D2E9A">
        <w:fldChar w:fldCharType="begin" w:fldLock="1"/>
      </w:r>
      <w:r w:rsidR="00483C86">
        <w:instrText>ADDIN CSL_CITATION {"citationItems":[{"id":"ITEM-1","itemData":{"DOI":"10.1016/j.emj.2014.01.001","ISSN":"02632373","abstract":"Previous research suggests that diverse factors predict gender differences in entrepreneurial intent. Our paper integrates and expands on previous findings using the Theory of Planned Behavior (TPB), including the deeper-level measurement model, allowing for a better understanding of the origin of differences. The results of a survey with business students indicate that the effect of gender on entrepreneurial intentions is mediated via personal attitudes and perceived behavioral control but not social norms. More precisely, vis-à-vis their male counterparts, women are more driven toward entrepreneurship by motives to 'get organized' (balance) that are less dominant in predicting personal attitude. Moreover, female students are somewhat less driven toward entrepreneurship by beliefs of internal control that are more dominant in predicting perceived control. Finally, while female students are also more motivated to comply with normative role models, this did not influence their entrepreneurial intentions over and above perceived behavioral control and personal attitude. We discuss both practical and theoretical implications of our findings. © 2014 Elsevier Ltd.","author":[{"dropping-particle":"","family":"Maes","given":"Johan","non-dropping-particle":"","parse-names":false,"suffix":""},{"dropping-particle":"","family":"Leroy","given":"Hannes","non-dropping-particle":"","parse-names":false,"suffix":""},{"dropping-particle":"","family":"Sels","given":"Luc","non-dropping-particle":"","parse-names":false,"suffix":""}],"container-title":"European Management Journal","id":"ITEM-1","issue":"5","issued":{"date-parts":[["2014","10"]]},"page":"784-794","title":"Gender differences in entrepreneurial intentions: A TPB multi-group analysis at factor and indicator level","type":"article-journal","volume":"32"},"uris":["http://www.mendeley.com/documents/?uuid=75e883fe-035c-33ab-84fb-cd2e48a1b92b"]},{"id":"ITEM-2","itemData":{"DOI":"10.1108/S1474-7979(2011)0000022012","ISBN":"9781780520940","ISSN":"14747979","abstract":"Purpose – Partial least squares (PLS) path modeling has become a pivotal empirical research method in international marketing. Owing to group comparisons' important role in research on international marketing, we provide researchers with recommendations on how to conduct multigroup analyses in PLS path modeling. Methodology/approach – We review available multigroup analysis methods in PLS path modeling and introduce a novel confidence set approach. A characterization of each method's strengths and limitations and a comparison of their outcomes by means of an empirical example extend the existing knowledge of multigroup analysis methods. Moreover, we provide an omnibus test of group differences (OTG), which allows testing the differences across more than two groups. Findings – The empirical comparison results suggest that Keil et al.'s (2000) parametric approach can generally be considered more liberal in terms of rendering a certain difference significant. Conversely, the novel confidence set approach and Henseler's (2007) approach are more conservative. Originality/value of paper – This study is the first to deliver an in-depth analysis and a comparison of the available procedures with which to statistically assess differences between group-specific parameters in PLS path modeling. Moreover, we offer two important methodological extensions of existing research (i.e., the confidence set approach and OTG). This contribution is particularly valuable for international marketing researchers, as it offers recommendations regarding empirical applications and paves the way for future research studies aimed at comparing the approaches' properties on the basis of simulated data.","author":[{"dropping-particle":"","family":"Sarstedt","given":"Marko","non-dropping-particle":"","parse-names":false,"suffix":""},{"dropping-particle":"","family":"Henseler","given":"Jörg","non-dropping-particle":"","parse-names":false,"suffix":""},{"dropping-particle":"","family":"Ringle","given":"Christian M.","non-dropping-particle":"","parse-names":false,"suffix":""}],"container-title":"Measurement and Research Methods in International Marketing (Advances in International Marketing, Vol. 22)","id":"ITEM-2","issued":{"date-parts":[["2011","1"]]},"page":"195-218","publisher-place":"Bingley","title":"Multigroup Analysis in Partial Least Squares (PLS) Path Modeling: Alternative Methods and Empirical Results","type":"chapter"},"uris":["http://www.mendeley.com/documents/?uuid=879187d6-a41d-312d-abb8-fcabc24d33c3"]}],"mendeley":{"formattedCitation":"(Maes et al., 2014; Sarstedt et al., 2011)","plainTextFormattedCitation":"(Maes et al., 2014; Sarstedt et al., 2011)","previouslyFormattedCitation":"(Maes et al., 2014; Sarstedt et al., 2011)"},"properties":{"noteIndex":0},"schema":"https://github.com/citation-style-language/schema/raw/master/csl-citation.json"}</w:instrText>
      </w:r>
      <w:r w:rsidRPr="008D2E9A">
        <w:fldChar w:fldCharType="separate"/>
      </w:r>
      <w:r w:rsidR="002E1EF5" w:rsidRPr="002E1EF5">
        <w:rPr>
          <w:noProof/>
        </w:rPr>
        <w:t>(Maes et al., 2014; Sarstedt et al., 2011)</w:t>
      </w:r>
      <w:r w:rsidRPr="008D2E9A">
        <w:fldChar w:fldCharType="end"/>
      </w:r>
      <w:r w:rsidR="00974E3B" w:rsidRPr="008D2E9A">
        <w:t xml:space="preserve">. </w:t>
      </w:r>
      <w:r w:rsidRPr="008D2E9A">
        <w:t>T</w:t>
      </w:r>
      <w:r w:rsidR="00974E3B" w:rsidRPr="008D2E9A">
        <w:t>he PLS-MGA do not rely on distributional assumptions</w:t>
      </w:r>
      <w:r w:rsidRPr="008D2E9A">
        <w:t xml:space="preserve"> </w:t>
      </w:r>
      <w:r w:rsidRPr="008D2E9A">
        <w:fldChar w:fldCharType="begin" w:fldLock="1"/>
      </w:r>
      <w:r w:rsidR="000D0996">
        <w:instrText>ADDIN CSL_CITATION {"citationItems":[{"id":"ITEM-1","itemData":{"ISBN":"978-1483377445","abstract":"With applications using SmartPLS—the primary software used in partial least squares structural equation modeling (PLS-SEM)—this practical guide provides concise instructions on how to use this evolving statistical technique to conduct research and obtain solutions. Featuring the latest research, new examples, and expanded discussions throughout, the Second Edition is designed to be easily understood by those with limited statistical and mathematical training who want to pursue research opportunities in new ways.","author":[{"dropping-particle":"","family":"Hair","given":"Joseph F.","non-dropping-particle":"","parse-names":false,"suffix":""},{"dropping-particle":"","family":"Hult","given":"G. Tomas M.","non-dropping-particle":"","parse-names":false,"suffix":""},{"dropping-particle":"","family":"Ringle","given":"Christian M.","non-dropping-particle":"","parse-names":false,"suffix":""},{"dropping-particle":"","family":"Sarstedt","given":"Marko","non-dropping-particle":"","parse-names":false,"suffix":""}],"edition":"2","id":"ITEM-1","issued":{"date-parts":[["2017"]]},"number-of-pages":"390","publisher":"Sage","publisher-place":"Los Angelos","title":"A Primer on Partial Least Squares Structural Equation Modeling","type":"book"},"uris":["http://www.mendeley.com/documents/?uuid=884a33e2-8dec-3c09-ad42-f7c5b91004ab","http://www.mendeley.com/documents/?uuid=50629a36-2748-4c4e-9ed6-23a69c07b35b"]}],"mendeley":{"formattedCitation":"(Hair et al., 2017)","plainTextFormattedCitation":"(Hair et al., 2017)","previouslyFormattedCitation":"(Hair et al., 2017)"},"properties":{"noteIndex":0},"schema":"https://github.com/citation-style-language/schema/raw/master/csl-citation.json"}</w:instrText>
      </w:r>
      <w:r w:rsidRPr="008D2E9A">
        <w:fldChar w:fldCharType="separate"/>
      </w:r>
      <w:r w:rsidRPr="008D2E9A">
        <w:rPr>
          <w:noProof/>
        </w:rPr>
        <w:t>(Hair et al., 2017)</w:t>
      </w:r>
      <w:r w:rsidRPr="008D2E9A">
        <w:fldChar w:fldCharType="end"/>
      </w:r>
      <w:r w:rsidR="00974E3B" w:rsidRPr="008D2E9A">
        <w:t xml:space="preserve">. </w:t>
      </w:r>
      <w:r w:rsidR="00723B6A" w:rsidRPr="008D2E9A">
        <w:t>Bootstrapping was performed with 5,000 subsamples.</w:t>
      </w:r>
    </w:p>
    <w:p w14:paraId="70BEE037" w14:textId="06F820CC" w:rsidR="0003321D" w:rsidRPr="008D2E9A" w:rsidRDefault="00742563" w:rsidP="00CA2832">
      <w:pPr>
        <w:pStyle w:val="Nadpis1"/>
      </w:pPr>
      <w:r>
        <w:t>R</w:t>
      </w:r>
      <w:r w:rsidR="00723B6A" w:rsidRPr="008D2E9A">
        <w:t>esults</w:t>
      </w:r>
    </w:p>
    <w:p w14:paraId="77B4F919" w14:textId="4699F2A1" w:rsidR="00165D0A" w:rsidRPr="008D2E9A" w:rsidRDefault="00165D0A" w:rsidP="00CA2832">
      <w:pPr>
        <w:keepNext/>
        <w:rPr>
          <w:i/>
        </w:rPr>
      </w:pPr>
      <w:r w:rsidRPr="008D2E9A">
        <w:rPr>
          <w:i/>
        </w:rPr>
        <w:t>Exploratory factor analysis</w:t>
      </w:r>
    </w:p>
    <w:p w14:paraId="4E718F56" w14:textId="18EF113B" w:rsidR="0054349A" w:rsidRPr="008D2E9A" w:rsidRDefault="00165D0A" w:rsidP="00165D0A">
      <w:r w:rsidRPr="008D2E9A">
        <w:t>Before validating the full measurement and structural model, exploratory factor analysis was conducted using the principal axis factoring method and varimax rotation</w:t>
      </w:r>
      <w:r w:rsidR="00E70935" w:rsidRPr="008D2E9A">
        <w:t xml:space="preserve"> </w:t>
      </w:r>
      <w:r w:rsidR="00E70935" w:rsidRPr="008D2E9A">
        <w:fldChar w:fldCharType="begin" w:fldLock="1"/>
      </w:r>
      <w:r w:rsidR="00E7531C">
        <w:instrText>ADDIN CSL_CITATION {"citationItems":[{"id":"ITEM-1","itemData":{"ISBN":"0138132631","abstract":"7th ed. Overview of multivariate methods -- pt. I. Preparing to apply multivariate analysis. Examining your data ; Exploratory factor analysis -- pt. II. Dependence techniques. Multiple regression analysis ; Multiple discriminant analysis ; Logistic regression : regression with a binary dependent variable ; MANOVA and GLM ; Conjoint analysis -- pt. III. Interdependent techniques. Cluster analysis ; Multidimensional scaling ; Analyzing nominal data with correspondence analysis -- pt. IV. Moving beyond the basic techniques. Structural equations modeling overview ; Confirmatory factor analysis ; Testing structural equations models ; Advanced SEM topics and PLS.","author":[{"dropping-particle":"","family":"Hair","given":"Joseph F.","non-dropping-particle":"","parse-names":false,"suffix":""},{"dropping-particle":"","family":"Black","given":"William C.","non-dropping-particle":"","parse-names":false,"suffix":""},{"dropping-particle":"","family":"Babin","given":"Barry J.","non-dropping-particle":"","parse-names":false,"suffix":""},{"dropping-particle":"","family":"Anderson","given":"Rolph E.","non-dropping-particle":"","parse-names":false,"suffix":""}],"edition":"7th Editio","id":"ITEM-1","issued":{"date-parts":[["2010"]]},"number-of-pages":"816","publisher":"Pearson Education Limited","publisher-place":"Harlow","title":"Multivariate Data Analysis","type":"book"},"uris":["http://www.mendeley.com/documents/?uuid=358c23ec-43e4-4e90-83a3-aa2d4b8c14a6"]}],"mendeley":{"formattedCitation":"(Hair et al., 2010)","plainTextFormattedCitation":"(Hair et al., 2010)","previouslyFormattedCitation":"(Hair et al., 2010)"},"properties":{"noteIndex":0},"schema":"https://github.com/citation-style-language/schema/raw/master/csl-citation.json"}</w:instrText>
      </w:r>
      <w:r w:rsidR="00E70935" w:rsidRPr="008D2E9A">
        <w:fldChar w:fldCharType="separate"/>
      </w:r>
      <w:r w:rsidR="00E7531C" w:rsidRPr="00E7531C">
        <w:rPr>
          <w:noProof/>
        </w:rPr>
        <w:t>(Hair et al., 2010)</w:t>
      </w:r>
      <w:r w:rsidR="00E70935" w:rsidRPr="008D2E9A">
        <w:fldChar w:fldCharType="end"/>
      </w:r>
      <w:r w:rsidRPr="008D2E9A">
        <w:t xml:space="preserve"> with SPSS 2</w:t>
      </w:r>
      <w:r w:rsidR="00E70935" w:rsidRPr="008D2E9A">
        <w:t>3</w:t>
      </w:r>
      <w:r w:rsidR="00193461">
        <w:t xml:space="preserve">. This is conduced because </w:t>
      </w:r>
      <w:r w:rsidR="00454450">
        <w:t>the proposed constructs are not consolidated among scholars</w:t>
      </w:r>
      <w:r w:rsidRPr="008D2E9A">
        <w:t xml:space="preserve">. </w:t>
      </w:r>
      <w:r w:rsidR="00E70935" w:rsidRPr="008D2E9A">
        <w:t>Table 2 summarises the SPSS output. The analysis showed that each item loaded onto its factor.</w:t>
      </w:r>
      <w:r w:rsidR="008661E3" w:rsidRPr="008D2E9A">
        <w:t xml:space="preserve"> </w:t>
      </w:r>
      <w:r w:rsidRPr="008D2E9A">
        <w:t>The Kaiser</w:t>
      </w:r>
      <w:r w:rsidR="00E97BDD" w:rsidRPr="008D2E9A">
        <w:t>-</w:t>
      </w:r>
      <w:r w:rsidRPr="008D2E9A">
        <w:t>Meyer</w:t>
      </w:r>
      <w:r w:rsidR="00E97BDD" w:rsidRPr="008D2E9A">
        <w:t>-</w:t>
      </w:r>
      <w:proofErr w:type="spellStart"/>
      <w:r w:rsidRPr="008D2E9A">
        <w:t>Olkin</w:t>
      </w:r>
      <w:proofErr w:type="spellEnd"/>
      <w:r w:rsidRPr="008D2E9A">
        <w:t xml:space="preserve"> (KMO) value was </w:t>
      </w:r>
      <w:r w:rsidR="008661E3" w:rsidRPr="008D2E9A">
        <w:t xml:space="preserve">reported </w:t>
      </w:r>
      <w:r w:rsidRPr="008D2E9A">
        <w:t>gre</w:t>
      </w:r>
      <w:r w:rsidR="008661E3" w:rsidRPr="008D2E9A">
        <w:t>ater than the threshold of 0.70</w:t>
      </w:r>
      <w:r w:rsidRPr="008D2E9A">
        <w:t xml:space="preserve"> and Barlett’s </w:t>
      </w:r>
      <w:r w:rsidR="009705E9" w:rsidRPr="008D2E9A">
        <w:t xml:space="preserve">test of </w:t>
      </w:r>
      <w:r w:rsidRPr="008D2E9A">
        <w:t>sphericity was significant. The findings show</w:t>
      </w:r>
      <w:r w:rsidR="009705E9" w:rsidRPr="008D2E9A">
        <w:t>ed</w:t>
      </w:r>
      <w:r w:rsidRPr="008D2E9A">
        <w:t xml:space="preserve"> that each item loaded onto its factor</w:t>
      </w:r>
      <w:r w:rsidR="009705E9" w:rsidRPr="008D2E9A">
        <w:t xml:space="preserve"> (see Table 2)</w:t>
      </w:r>
      <w:r w:rsidRPr="008D2E9A">
        <w:t>.</w:t>
      </w:r>
      <w:r w:rsidR="008661E3" w:rsidRPr="008D2E9A">
        <w:t xml:space="preserve"> This is essential to follow up with the confirmatory factor analysis. Nonetheless, items such as </w:t>
      </w:r>
      <w:r w:rsidR="00867F4A" w:rsidRPr="008D2E9A">
        <w:t xml:space="preserve">ent_int4, sup4, macro3 and 4, </w:t>
      </w:r>
      <w:r w:rsidR="008661E3" w:rsidRPr="008D2E9A">
        <w:t>u</w:t>
      </w:r>
      <w:r w:rsidR="00867F4A" w:rsidRPr="008D2E9A">
        <w:t>ni</w:t>
      </w:r>
      <w:r w:rsidR="008661E3" w:rsidRPr="008D2E9A">
        <w:t>1 and 2, reflected low communality and loading value</w:t>
      </w:r>
      <w:r w:rsidR="00A7020D" w:rsidRPr="008D2E9A">
        <w:t>s</w:t>
      </w:r>
      <w:r w:rsidR="008661E3" w:rsidRPr="008D2E9A">
        <w:t xml:space="preserve"> indicating their delectation from the analysis. </w:t>
      </w:r>
      <w:r w:rsidR="00971B69" w:rsidRPr="008D2E9A">
        <w:t xml:space="preserve">Furthermore, scale reliability increases if those items are deleted. </w:t>
      </w:r>
      <w:r w:rsidR="00E97BDD" w:rsidRPr="008D2E9A">
        <w:t xml:space="preserve">No problem was noticed concerning collinearity issues, as investigated with variance inflation factor (VIF). </w:t>
      </w:r>
      <w:r w:rsidR="00A7020D" w:rsidRPr="008D2E9A">
        <w:t xml:space="preserve">To follow up with the examination of the relationships as </w:t>
      </w:r>
      <w:r w:rsidR="001F3590">
        <w:t>the theoretical model proposes</w:t>
      </w:r>
      <w:r w:rsidR="00A7020D" w:rsidRPr="008D2E9A">
        <w:t xml:space="preserve">, these data (after the deletion of the above items) </w:t>
      </w:r>
      <w:r w:rsidR="001F3590">
        <w:t>were</w:t>
      </w:r>
      <w:r w:rsidR="00A7020D" w:rsidRPr="008D2E9A">
        <w:t xml:space="preserve"> </w:t>
      </w:r>
      <w:r w:rsidR="00E97BDD" w:rsidRPr="008D2E9A">
        <w:t>imported in</w:t>
      </w:r>
      <w:r w:rsidR="00A7020D" w:rsidRPr="008D2E9A">
        <w:t xml:space="preserve"> </w:t>
      </w:r>
      <w:proofErr w:type="spellStart"/>
      <w:r w:rsidR="00A7020D" w:rsidRPr="008D2E9A">
        <w:t>SmartPLS</w:t>
      </w:r>
      <w:proofErr w:type="spellEnd"/>
      <w:r w:rsidR="00A7020D" w:rsidRPr="008D2E9A">
        <w:t xml:space="preserve"> 3.0.</w:t>
      </w:r>
    </w:p>
    <w:p w14:paraId="49455B2A" w14:textId="36927491" w:rsidR="0054349A" w:rsidRPr="008D2E9A" w:rsidRDefault="0054349A" w:rsidP="0054349A">
      <w:pPr>
        <w:jc w:val="center"/>
        <w:rPr>
          <w:i/>
        </w:rPr>
      </w:pPr>
      <w:r w:rsidRPr="008D2E9A">
        <w:rPr>
          <w:i/>
        </w:rPr>
        <w:t>Table 2. Rotated factor matrix</w:t>
      </w:r>
    </w:p>
    <w:tbl>
      <w:tblPr>
        <w:tblStyle w:val="Mkatabulky"/>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1440"/>
        <w:gridCol w:w="675"/>
        <w:gridCol w:w="675"/>
        <w:gridCol w:w="675"/>
        <w:gridCol w:w="675"/>
        <w:gridCol w:w="141"/>
        <w:gridCol w:w="1493"/>
        <w:gridCol w:w="1461"/>
        <w:gridCol w:w="675"/>
      </w:tblGrid>
      <w:tr w:rsidR="0039274C" w:rsidRPr="008D2E9A" w14:paraId="63AC34EE" w14:textId="77777777" w:rsidTr="0039274C">
        <w:trPr>
          <w:trHeight w:val="20"/>
          <w:jc w:val="center"/>
        </w:trPr>
        <w:tc>
          <w:tcPr>
            <w:tcW w:w="0" w:type="auto"/>
            <w:vMerge w:val="restart"/>
            <w:tcBorders>
              <w:top w:val="single" w:sz="4" w:space="0" w:color="auto"/>
              <w:left w:val="single" w:sz="4" w:space="0" w:color="auto"/>
            </w:tcBorders>
            <w:noWrap/>
            <w:vAlign w:val="center"/>
          </w:tcPr>
          <w:p w14:paraId="0B800C6A" w14:textId="42E17399" w:rsidR="0039274C" w:rsidRPr="008D2E9A" w:rsidRDefault="0039274C" w:rsidP="0039274C">
            <w:pPr>
              <w:jc w:val="left"/>
            </w:pPr>
            <w:r w:rsidRPr="008D2E9A">
              <w:t>Item</w:t>
            </w:r>
          </w:p>
        </w:tc>
        <w:tc>
          <w:tcPr>
            <w:tcW w:w="0" w:type="auto"/>
            <w:gridSpan w:val="4"/>
            <w:tcBorders>
              <w:top w:val="single" w:sz="4" w:space="0" w:color="auto"/>
              <w:bottom w:val="single" w:sz="4" w:space="0" w:color="auto"/>
            </w:tcBorders>
            <w:noWrap/>
          </w:tcPr>
          <w:p w14:paraId="1454C561" w14:textId="56DFFB98" w:rsidR="0039274C" w:rsidRPr="008D2E9A" w:rsidRDefault="001F3590" w:rsidP="0039274C">
            <w:pPr>
              <w:jc w:val="center"/>
            </w:pPr>
            <w:r>
              <w:t>Loadings</w:t>
            </w:r>
          </w:p>
        </w:tc>
        <w:tc>
          <w:tcPr>
            <w:tcW w:w="0" w:type="auto"/>
            <w:tcBorders>
              <w:top w:val="single" w:sz="4" w:space="0" w:color="auto"/>
            </w:tcBorders>
          </w:tcPr>
          <w:p w14:paraId="78E562F3" w14:textId="77777777" w:rsidR="0039274C" w:rsidRPr="008D2E9A" w:rsidRDefault="0039274C" w:rsidP="00D125BA">
            <w:pPr>
              <w:jc w:val="center"/>
            </w:pPr>
          </w:p>
        </w:tc>
        <w:tc>
          <w:tcPr>
            <w:tcW w:w="0" w:type="auto"/>
            <w:gridSpan w:val="3"/>
            <w:tcBorders>
              <w:top w:val="single" w:sz="4" w:space="0" w:color="auto"/>
              <w:bottom w:val="single" w:sz="4" w:space="0" w:color="auto"/>
              <w:right w:val="single" w:sz="4" w:space="0" w:color="auto"/>
            </w:tcBorders>
          </w:tcPr>
          <w:p w14:paraId="33BC8E4F" w14:textId="73ED7D1B" w:rsidR="0039274C" w:rsidRPr="008D2E9A" w:rsidRDefault="0039274C" w:rsidP="00D125BA">
            <w:pPr>
              <w:jc w:val="center"/>
            </w:pPr>
            <w:r w:rsidRPr="008D2E9A">
              <w:t>Additional statistics</w:t>
            </w:r>
          </w:p>
        </w:tc>
      </w:tr>
      <w:tr w:rsidR="0039274C" w:rsidRPr="008D2E9A" w14:paraId="6A9D9FC7" w14:textId="48450D77" w:rsidTr="001D00C5">
        <w:trPr>
          <w:trHeight w:val="20"/>
          <w:jc w:val="center"/>
        </w:trPr>
        <w:tc>
          <w:tcPr>
            <w:tcW w:w="0" w:type="auto"/>
            <w:vMerge/>
            <w:tcBorders>
              <w:left w:val="single" w:sz="4" w:space="0" w:color="auto"/>
              <w:bottom w:val="single" w:sz="4" w:space="0" w:color="auto"/>
            </w:tcBorders>
            <w:noWrap/>
            <w:hideMark/>
          </w:tcPr>
          <w:p w14:paraId="304185C5" w14:textId="23DF26D5" w:rsidR="0039274C" w:rsidRPr="008D2E9A" w:rsidRDefault="0039274C" w:rsidP="00165D0A"/>
        </w:tc>
        <w:tc>
          <w:tcPr>
            <w:tcW w:w="0" w:type="auto"/>
            <w:tcBorders>
              <w:top w:val="single" w:sz="4" w:space="0" w:color="auto"/>
              <w:bottom w:val="single" w:sz="4" w:space="0" w:color="auto"/>
            </w:tcBorders>
            <w:noWrap/>
            <w:hideMark/>
          </w:tcPr>
          <w:p w14:paraId="5CB5908F" w14:textId="77777777" w:rsidR="0039274C" w:rsidRPr="008D2E9A" w:rsidRDefault="0039274C" w:rsidP="0055573E">
            <w:pPr>
              <w:jc w:val="center"/>
            </w:pPr>
            <w:r w:rsidRPr="008D2E9A">
              <w:t>1</w:t>
            </w:r>
          </w:p>
        </w:tc>
        <w:tc>
          <w:tcPr>
            <w:tcW w:w="0" w:type="auto"/>
            <w:tcBorders>
              <w:top w:val="single" w:sz="4" w:space="0" w:color="auto"/>
              <w:bottom w:val="single" w:sz="4" w:space="0" w:color="auto"/>
            </w:tcBorders>
            <w:noWrap/>
            <w:hideMark/>
          </w:tcPr>
          <w:p w14:paraId="3C77AE6B" w14:textId="77777777" w:rsidR="0039274C" w:rsidRPr="008D2E9A" w:rsidRDefault="0039274C" w:rsidP="0055573E">
            <w:pPr>
              <w:jc w:val="center"/>
            </w:pPr>
            <w:r w:rsidRPr="008D2E9A">
              <w:t>2</w:t>
            </w:r>
          </w:p>
        </w:tc>
        <w:tc>
          <w:tcPr>
            <w:tcW w:w="0" w:type="auto"/>
            <w:tcBorders>
              <w:top w:val="single" w:sz="4" w:space="0" w:color="auto"/>
              <w:bottom w:val="single" w:sz="4" w:space="0" w:color="auto"/>
            </w:tcBorders>
            <w:noWrap/>
            <w:hideMark/>
          </w:tcPr>
          <w:p w14:paraId="566B0AFF" w14:textId="77777777" w:rsidR="0039274C" w:rsidRPr="008D2E9A" w:rsidRDefault="0039274C" w:rsidP="0055573E">
            <w:pPr>
              <w:jc w:val="center"/>
            </w:pPr>
            <w:r w:rsidRPr="008D2E9A">
              <w:t>3</w:t>
            </w:r>
          </w:p>
        </w:tc>
        <w:tc>
          <w:tcPr>
            <w:tcW w:w="0" w:type="auto"/>
            <w:tcBorders>
              <w:top w:val="single" w:sz="4" w:space="0" w:color="auto"/>
              <w:bottom w:val="single" w:sz="4" w:space="0" w:color="auto"/>
            </w:tcBorders>
            <w:noWrap/>
            <w:hideMark/>
          </w:tcPr>
          <w:p w14:paraId="6391C774" w14:textId="77777777" w:rsidR="0039274C" w:rsidRPr="008D2E9A" w:rsidRDefault="0039274C" w:rsidP="0055573E">
            <w:pPr>
              <w:jc w:val="center"/>
            </w:pPr>
            <w:r w:rsidRPr="008D2E9A">
              <w:t>4</w:t>
            </w:r>
          </w:p>
        </w:tc>
        <w:tc>
          <w:tcPr>
            <w:tcW w:w="0" w:type="auto"/>
            <w:tcBorders>
              <w:bottom w:val="single" w:sz="4" w:space="0" w:color="auto"/>
            </w:tcBorders>
          </w:tcPr>
          <w:p w14:paraId="3559B366" w14:textId="77777777" w:rsidR="0039274C" w:rsidRPr="008D2E9A" w:rsidRDefault="0039274C" w:rsidP="00165D0A"/>
        </w:tc>
        <w:tc>
          <w:tcPr>
            <w:tcW w:w="0" w:type="auto"/>
            <w:tcBorders>
              <w:top w:val="single" w:sz="4" w:space="0" w:color="auto"/>
              <w:bottom w:val="single" w:sz="4" w:space="0" w:color="auto"/>
            </w:tcBorders>
          </w:tcPr>
          <w:p w14:paraId="42B8637D" w14:textId="660EC38B" w:rsidR="0039274C" w:rsidRPr="008D2E9A" w:rsidRDefault="0039274C" w:rsidP="008661E3">
            <w:r w:rsidRPr="008D2E9A">
              <w:t>Communality</w:t>
            </w:r>
          </w:p>
        </w:tc>
        <w:tc>
          <w:tcPr>
            <w:tcW w:w="0" w:type="auto"/>
            <w:tcBorders>
              <w:top w:val="single" w:sz="4" w:space="0" w:color="auto"/>
              <w:bottom w:val="single" w:sz="4" w:space="0" w:color="auto"/>
            </w:tcBorders>
          </w:tcPr>
          <w:p w14:paraId="120543C1" w14:textId="6D53CBA5" w:rsidR="0039274C" w:rsidRPr="008D2E9A" w:rsidRDefault="0039274C" w:rsidP="00165D0A">
            <w:r w:rsidRPr="008D2E9A">
              <w:t>CA if deleted</w:t>
            </w:r>
          </w:p>
        </w:tc>
        <w:tc>
          <w:tcPr>
            <w:tcW w:w="0" w:type="auto"/>
            <w:tcBorders>
              <w:top w:val="single" w:sz="4" w:space="0" w:color="auto"/>
              <w:bottom w:val="single" w:sz="4" w:space="0" w:color="auto"/>
              <w:right w:val="single" w:sz="4" w:space="0" w:color="auto"/>
            </w:tcBorders>
          </w:tcPr>
          <w:p w14:paraId="1C2258F0" w14:textId="2AB58D95" w:rsidR="0039274C" w:rsidRPr="008D2E9A" w:rsidRDefault="0039274C" w:rsidP="00165D0A">
            <w:r w:rsidRPr="008D2E9A">
              <w:t>VIF</w:t>
            </w:r>
          </w:p>
        </w:tc>
      </w:tr>
      <w:tr w:rsidR="00A7020D" w:rsidRPr="008D2E9A" w14:paraId="5B1C99E2" w14:textId="6CBAA655" w:rsidTr="001D00C5">
        <w:trPr>
          <w:trHeight w:val="20"/>
          <w:jc w:val="center"/>
        </w:trPr>
        <w:tc>
          <w:tcPr>
            <w:tcW w:w="0" w:type="auto"/>
            <w:tcBorders>
              <w:left w:val="single" w:sz="4" w:space="0" w:color="auto"/>
            </w:tcBorders>
            <w:noWrap/>
            <w:hideMark/>
          </w:tcPr>
          <w:p w14:paraId="3C07920D" w14:textId="77777777" w:rsidR="001D00C5" w:rsidRPr="008D2E9A" w:rsidRDefault="001D00C5" w:rsidP="001A04A2">
            <w:r w:rsidRPr="008D2E9A">
              <w:t>ent_int2</w:t>
            </w:r>
          </w:p>
        </w:tc>
        <w:tc>
          <w:tcPr>
            <w:tcW w:w="0" w:type="auto"/>
            <w:noWrap/>
            <w:hideMark/>
          </w:tcPr>
          <w:p w14:paraId="097AC0C3" w14:textId="77777777" w:rsidR="001D00C5" w:rsidRPr="008D2E9A" w:rsidRDefault="001D00C5" w:rsidP="001A04A2">
            <w:pPr>
              <w:jc w:val="center"/>
            </w:pPr>
            <w:r w:rsidRPr="008D2E9A">
              <w:t>0.868</w:t>
            </w:r>
          </w:p>
        </w:tc>
        <w:tc>
          <w:tcPr>
            <w:tcW w:w="0" w:type="auto"/>
            <w:noWrap/>
            <w:hideMark/>
          </w:tcPr>
          <w:p w14:paraId="4541A99E" w14:textId="77777777" w:rsidR="001D00C5" w:rsidRPr="008D2E9A" w:rsidRDefault="001D00C5" w:rsidP="001A04A2">
            <w:pPr>
              <w:jc w:val="center"/>
            </w:pPr>
          </w:p>
        </w:tc>
        <w:tc>
          <w:tcPr>
            <w:tcW w:w="0" w:type="auto"/>
            <w:noWrap/>
            <w:hideMark/>
          </w:tcPr>
          <w:p w14:paraId="0314F5C2" w14:textId="77777777" w:rsidR="001D00C5" w:rsidRPr="008D2E9A" w:rsidRDefault="001D00C5" w:rsidP="001A04A2">
            <w:pPr>
              <w:jc w:val="center"/>
            </w:pPr>
          </w:p>
        </w:tc>
        <w:tc>
          <w:tcPr>
            <w:tcW w:w="0" w:type="auto"/>
            <w:noWrap/>
            <w:hideMark/>
          </w:tcPr>
          <w:p w14:paraId="5624C168" w14:textId="77777777" w:rsidR="001D00C5" w:rsidRPr="008D2E9A" w:rsidRDefault="001D00C5" w:rsidP="001A04A2">
            <w:pPr>
              <w:jc w:val="center"/>
            </w:pPr>
          </w:p>
        </w:tc>
        <w:tc>
          <w:tcPr>
            <w:tcW w:w="0" w:type="auto"/>
            <w:tcBorders>
              <w:right w:val="nil"/>
            </w:tcBorders>
          </w:tcPr>
          <w:p w14:paraId="47115584" w14:textId="77777777" w:rsidR="001D00C5" w:rsidRPr="008D2E9A" w:rsidRDefault="001D00C5" w:rsidP="001A04A2">
            <w:pPr>
              <w:jc w:val="center"/>
              <w:rPr>
                <w:rFonts w:cs="Calibri"/>
              </w:rPr>
            </w:pPr>
          </w:p>
        </w:tc>
        <w:tc>
          <w:tcPr>
            <w:tcW w:w="0" w:type="auto"/>
            <w:tcBorders>
              <w:left w:val="nil"/>
              <w:bottom w:val="nil"/>
              <w:right w:val="nil"/>
            </w:tcBorders>
            <w:shd w:val="clear" w:color="auto" w:fill="auto"/>
            <w:vAlign w:val="bottom"/>
          </w:tcPr>
          <w:p w14:paraId="0BD297AD" w14:textId="4D440F72" w:rsidR="001D00C5" w:rsidRPr="008D2E9A" w:rsidRDefault="001D00C5" w:rsidP="001A04A2">
            <w:pPr>
              <w:jc w:val="center"/>
              <w:rPr>
                <w:rFonts w:cs="Calibri"/>
              </w:rPr>
            </w:pPr>
            <w:r w:rsidRPr="008D2E9A">
              <w:rPr>
                <w:rFonts w:cs="Calibri"/>
              </w:rPr>
              <w:t>0.759</w:t>
            </w:r>
          </w:p>
        </w:tc>
        <w:tc>
          <w:tcPr>
            <w:tcW w:w="0" w:type="auto"/>
            <w:tcBorders>
              <w:left w:val="nil"/>
              <w:bottom w:val="nil"/>
              <w:right w:val="nil"/>
            </w:tcBorders>
            <w:shd w:val="clear" w:color="auto" w:fill="auto"/>
            <w:vAlign w:val="bottom"/>
          </w:tcPr>
          <w:p w14:paraId="2ED914FB" w14:textId="7B51CA80" w:rsidR="001D00C5" w:rsidRPr="008D2E9A" w:rsidRDefault="001D00C5" w:rsidP="001A04A2">
            <w:pPr>
              <w:jc w:val="center"/>
              <w:rPr>
                <w:rFonts w:cs="Calibri"/>
              </w:rPr>
            </w:pPr>
            <w:r w:rsidRPr="008D2E9A">
              <w:rPr>
                <w:rFonts w:cs="Calibri"/>
              </w:rPr>
              <w:t>0.677</w:t>
            </w:r>
          </w:p>
        </w:tc>
        <w:tc>
          <w:tcPr>
            <w:tcW w:w="0" w:type="auto"/>
            <w:tcBorders>
              <w:left w:val="nil"/>
              <w:bottom w:val="nil"/>
              <w:right w:val="single" w:sz="4" w:space="0" w:color="auto"/>
            </w:tcBorders>
            <w:shd w:val="clear" w:color="auto" w:fill="auto"/>
            <w:vAlign w:val="bottom"/>
          </w:tcPr>
          <w:p w14:paraId="4F8BFF18" w14:textId="6F05068C" w:rsidR="001D00C5" w:rsidRPr="008D2E9A" w:rsidRDefault="001D00C5" w:rsidP="001A04A2">
            <w:r w:rsidRPr="008D2E9A">
              <w:rPr>
                <w:rFonts w:cs="Calibri"/>
              </w:rPr>
              <w:t>2.287</w:t>
            </w:r>
          </w:p>
        </w:tc>
      </w:tr>
      <w:tr w:rsidR="00A7020D" w:rsidRPr="008D2E9A" w14:paraId="75C05B97" w14:textId="48C60B11" w:rsidTr="001D00C5">
        <w:trPr>
          <w:trHeight w:val="20"/>
          <w:jc w:val="center"/>
        </w:trPr>
        <w:tc>
          <w:tcPr>
            <w:tcW w:w="0" w:type="auto"/>
            <w:tcBorders>
              <w:left w:val="single" w:sz="4" w:space="0" w:color="auto"/>
            </w:tcBorders>
            <w:noWrap/>
            <w:hideMark/>
          </w:tcPr>
          <w:p w14:paraId="7348618B" w14:textId="77777777" w:rsidR="001D00C5" w:rsidRPr="008D2E9A" w:rsidRDefault="001D00C5" w:rsidP="001A04A2">
            <w:r w:rsidRPr="008D2E9A">
              <w:t>ent_int3</w:t>
            </w:r>
          </w:p>
        </w:tc>
        <w:tc>
          <w:tcPr>
            <w:tcW w:w="0" w:type="auto"/>
            <w:noWrap/>
            <w:hideMark/>
          </w:tcPr>
          <w:p w14:paraId="3AD307A9" w14:textId="77777777" w:rsidR="001D00C5" w:rsidRPr="008D2E9A" w:rsidRDefault="001D00C5" w:rsidP="001A04A2">
            <w:pPr>
              <w:jc w:val="center"/>
            </w:pPr>
            <w:r w:rsidRPr="008D2E9A">
              <w:t>0.754</w:t>
            </w:r>
          </w:p>
        </w:tc>
        <w:tc>
          <w:tcPr>
            <w:tcW w:w="0" w:type="auto"/>
            <w:noWrap/>
            <w:hideMark/>
          </w:tcPr>
          <w:p w14:paraId="4CD9A31A" w14:textId="77777777" w:rsidR="001D00C5" w:rsidRPr="008D2E9A" w:rsidRDefault="001D00C5" w:rsidP="001A04A2">
            <w:pPr>
              <w:jc w:val="center"/>
            </w:pPr>
          </w:p>
        </w:tc>
        <w:tc>
          <w:tcPr>
            <w:tcW w:w="0" w:type="auto"/>
            <w:noWrap/>
            <w:hideMark/>
          </w:tcPr>
          <w:p w14:paraId="54530BF0" w14:textId="77777777" w:rsidR="001D00C5" w:rsidRPr="008D2E9A" w:rsidRDefault="001D00C5" w:rsidP="001A04A2">
            <w:pPr>
              <w:jc w:val="center"/>
            </w:pPr>
          </w:p>
        </w:tc>
        <w:tc>
          <w:tcPr>
            <w:tcW w:w="0" w:type="auto"/>
            <w:noWrap/>
            <w:hideMark/>
          </w:tcPr>
          <w:p w14:paraId="10FDDAD2" w14:textId="77777777" w:rsidR="001D00C5" w:rsidRPr="008D2E9A" w:rsidRDefault="001D00C5" w:rsidP="001A04A2">
            <w:pPr>
              <w:jc w:val="center"/>
            </w:pPr>
          </w:p>
        </w:tc>
        <w:tc>
          <w:tcPr>
            <w:tcW w:w="0" w:type="auto"/>
            <w:tcBorders>
              <w:right w:val="nil"/>
            </w:tcBorders>
          </w:tcPr>
          <w:p w14:paraId="50C15D7F" w14:textId="77777777" w:rsidR="001D00C5" w:rsidRPr="008D2E9A" w:rsidRDefault="001D00C5" w:rsidP="001A04A2">
            <w:pPr>
              <w:jc w:val="center"/>
              <w:rPr>
                <w:rFonts w:cs="Calibri"/>
              </w:rPr>
            </w:pPr>
          </w:p>
        </w:tc>
        <w:tc>
          <w:tcPr>
            <w:tcW w:w="0" w:type="auto"/>
            <w:tcBorders>
              <w:top w:val="nil"/>
              <w:left w:val="nil"/>
              <w:bottom w:val="nil"/>
              <w:right w:val="nil"/>
            </w:tcBorders>
            <w:shd w:val="clear" w:color="auto" w:fill="auto"/>
            <w:vAlign w:val="bottom"/>
          </w:tcPr>
          <w:p w14:paraId="1CDD8609" w14:textId="7F0A7F44" w:rsidR="001D00C5" w:rsidRPr="008D2E9A" w:rsidRDefault="001D00C5" w:rsidP="001A04A2">
            <w:pPr>
              <w:jc w:val="center"/>
              <w:rPr>
                <w:rFonts w:cs="Calibri"/>
              </w:rPr>
            </w:pPr>
            <w:r w:rsidRPr="008D2E9A">
              <w:rPr>
                <w:rFonts w:cs="Calibri"/>
              </w:rPr>
              <w:t>0.570</w:t>
            </w:r>
          </w:p>
        </w:tc>
        <w:tc>
          <w:tcPr>
            <w:tcW w:w="0" w:type="auto"/>
            <w:tcBorders>
              <w:top w:val="nil"/>
              <w:left w:val="nil"/>
              <w:bottom w:val="nil"/>
              <w:right w:val="nil"/>
            </w:tcBorders>
            <w:shd w:val="clear" w:color="auto" w:fill="auto"/>
            <w:vAlign w:val="bottom"/>
          </w:tcPr>
          <w:p w14:paraId="72E29F9B" w14:textId="29116F09" w:rsidR="001D00C5" w:rsidRPr="008D2E9A" w:rsidRDefault="001D00C5" w:rsidP="001A04A2">
            <w:pPr>
              <w:jc w:val="center"/>
              <w:rPr>
                <w:rFonts w:cs="Calibri"/>
              </w:rPr>
            </w:pPr>
            <w:r w:rsidRPr="008D2E9A">
              <w:rPr>
                <w:rFonts w:cs="Calibri"/>
              </w:rPr>
              <w:t>0.709</w:t>
            </w:r>
          </w:p>
        </w:tc>
        <w:tc>
          <w:tcPr>
            <w:tcW w:w="0" w:type="auto"/>
            <w:tcBorders>
              <w:top w:val="nil"/>
              <w:left w:val="nil"/>
              <w:bottom w:val="nil"/>
              <w:right w:val="single" w:sz="4" w:space="0" w:color="auto"/>
            </w:tcBorders>
            <w:shd w:val="clear" w:color="auto" w:fill="auto"/>
            <w:vAlign w:val="bottom"/>
          </w:tcPr>
          <w:p w14:paraId="70A372B9" w14:textId="5906BF38" w:rsidR="001D00C5" w:rsidRPr="008D2E9A" w:rsidRDefault="001D00C5" w:rsidP="001A04A2">
            <w:r w:rsidRPr="008D2E9A">
              <w:rPr>
                <w:rFonts w:cs="Calibri"/>
              </w:rPr>
              <w:t>1.859</w:t>
            </w:r>
          </w:p>
        </w:tc>
      </w:tr>
      <w:tr w:rsidR="00A7020D" w:rsidRPr="008D2E9A" w14:paraId="7732D37A" w14:textId="49752475" w:rsidTr="001D00C5">
        <w:trPr>
          <w:trHeight w:val="20"/>
          <w:jc w:val="center"/>
        </w:trPr>
        <w:tc>
          <w:tcPr>
            <w:tcW w:w="0" w:type="auto"/>
            <w:tcBorders>
              <w:left w:val="single" w:sz="4" w:space="0" w:color="auto"/>
            </w:tcBorders>
            <w:noWrap/>
            <w:hideMark/>
          </w:tcPr>
          <w:p w14:paraId="6F869D9F" w14:textId="77777777" w:rsidR="001D00C5" w:rsidRPr="008D2E9A" w:rsidRDefault="001D00C5" w:rsidP="001A04A2">
            <w:r w:rsidRPr="008D2E9A">
              <w:t>ent_int1</w:t>
            </w:r>
          </w:p>
        </w:tc>
        <w:tc>
          <w:tcPr>
            <w:tcW w:w="0" w:type="auto"/>
            <w:noWrap/>
            <w:hideMark/>
          </w:tcPr>
          <w:p w14:paraId="1A59E103" w14:textId="77777777" w:rsidR="001D00C5" w:rsidRPr="008D2E9A" w:rsidRDefault="001D00C5" w:rsidP="001A04A2">
            <w:pPr>
              <w:jc w:val="center"/>
            </w:pPr>
            <w:r w:rsidRPr="008D2E9A">
              <w:t>0.742</w:t>
            </w:r>
          </w:p>
        </w:tc>
        <w:tc>
          <w:tcPr>
            <w:tcW w:w="0" w:type="auto"/>
            <w:noWrap/>
            <w:hideMark/>
          </w:tcPr>
          <w:p w14:paraId="0519FA7F" w14:textId="77777777" w:rsidR="001D00C5" w:rsidRPr="008D2E9A" w:rsidRDefault="001D00C5" w:rsidP="001A04A2">
            <w:pPr>
              <w:jc w:val="center"/>
            </w:pPr>
          </w:p>
        </w:tc>
        <w:tc>
          <w:tcPr>
            <w:tcW w:w="0" w:type="auto"/>
            <w:noWrap/>
            <w:hideMark/>
          </w:tcPr>
          <w:p w14:paraId="50AB9BC6" w14:textId="77777777" w:rsidR="001D00C5" w:rsidRPr="008D2E9A" w:rsidRDefault="001D00C5" w:rsidP="001A04A2">
            <w:pPr>
              <w:jc w:val="center"/>
            </w:pPr>
          </w:p>
        </w:tc>
        <w:tc>
          <w:tcPr>
            <w:tcW w:w="0" w:type="auto"/>
            <w:noWrap/>
            <w:hideMark/>
          </w:tcPr>
          <w:p w14:paraId="6283D943" w14:textId="77777777" w:rsidR="001D00C5" w:rsidRPr="008D2E9A" w:rsidRDefault="001D00C5" w:rsidP="001A04A2">
            <w:pPr>
              <w:jc w:val="center"/>
            </w:pPr>
          </w:p>
        </w:tc>
        <w:tc>
          <w:tcPr>
            <w:tcW w:w="0" w:type="auto"/>
            <w:tcBorders>
              <w:right w:val="nil"/>
            </w:tcBorders>
          </w:tcPr>
          <w:p w14:paraId="3DE187E8" w14:textId="77777777" w:rsidR="001D00C5" w:rsidRPr="008D2E9A" w:rsidRDefault="001D00C5" w:rsidP="001A04A2">
            <w:pPr>
              <w:jc w:val="center"/>
              <w:rPr>
                <w:rFonts w:cs="Calibri"/>
              </w:rPr>
            </w:pPr>
          </w:p>
        </w:tc>
        <w:tc>
          <w:tcPr>
            <w:tcW w:w="0" w:type="auto"/>
            <w:tcBorders>
              <w:top w:val="nil"/>
              <w:left w:val="nil"/>
              <w:bottom w:val="nil"/>
              <w:right w:val="nil"/>
            </w:tcBorders>
            <w:shd w:val="clear" w:color="auto" w:fill="auto"/>
            <w:vAlign w:val="bottom"/>
          </w:tcPr>
          <w:p w14:paraId="38631AF8" w14:textId="252CAC7A" w:rsidR="001D00C5" w:rsidRPr="008D2E9A" w:rsidRDefault="001D00C5" w:rsidP="001A04A2">
            <w:pPr>
              <w:jc w:val="center"/>
              <w:rPr>
                <w:rFonts w:cs="Calibri"/>
              </w:rPr>
            </w:pPr>
            <w:r w:rsidRPr="008D2E9A">
              <w:rPr>
                <w:rFonts w:cs="Calibri"/>
              </w:rPr>
              <w:t>0.561</w:t>
            </w:r>
          </w:p>
        </w:tc>
        <w:tc>
          <w:tcPr>
            <w:tcW w:w="0" w:type="auto"/>
            <w:tcBorders>
              <w:top w:val="nil"/>
              <w:left w:val="nil"/>
              <w:bottom w:val="nil"/>
              <w:right w:val="nil"/>
            </w:tcBorders>
            <w:shd w:val="clear" w:color="auto" w:fill="auto"/>
            <w:vAlign w:val="bottom"/>
          </w:tcPr>
          <w:p w14:paraId="7C0F1E25" w14:textId="796BD1F8" w:rsidR="001D00C5" w:rsidRPr="008D2E9A" w:rsidRDefault="001D00C5" w:rsidP="001A04A2">
            <w:pPr>
              <w:jc w:val="center"/>
              <w:rPr>
                <w:rFonts w:cs="Calibri"/>
              </w:rPr>
            </w:pPr>
            <w:r w:rsidRPr="008D2E9A">
              <w:rPr>
                <w:rFonts w:cs="Calibri"/>
              </w:rPr>
              <w:t>0.717</w:t>
            </w:r>
          </w:p>
        </w:tc>
        <w:tc>
          <w:tcPr>
            <w:tcW w:w="0" w:type="auto"/>
            <w:tcBorders>
              <w:top w:val="nil"/>
              <w:left w:val="nil"/>
              <w:bottom w:val="nil"/>
              <w:right w:val="single" w:sz="4" w:space="0" w:color="auto"/>
            </w:tcBorders>
            <w:shd w:val="clear" w:color="auto" w:fill="auto"/>
            <w:vAlign w:val="bottom"/>
          </w:tcPr>
          <w:p w14:paraId="2E048315" w14:textId="7B11FC75" w:rsidR="001D00C5" w:rsidRPr="008D2E9A" w:rsidRDefault="001D00C5" w:rsidP="001A04A2">
            <w:r w:rsidRPr="008D2E9A">
              <w:rPr>
                <w:rFonts w:cs="Calibri"/>
              </w:rPr>
              <w:t>1.897</w:t>
            </w:r>
          </w:p>
        </w:tc>
      </w:tr>
      <w:tr w:rsidR="00A7020D" w:rsidRPr="008D2E9A" w14:paraId="2E831B9A" w14:textId="7E2589A7" w:rsidTr="001D00C5">
        <w:trPr>
          <w:trHeight w:val="20"/>
          <w:jc w:val="center"/>
        </w:trPr>
        <w:tc>
          <w:tcPr>
            <w:tcW w:w="0" w:type="auto"/>
            <w:tcBorders>
              <w:left w:val="single" w:sz="4" w:space="0" w:color="auto"/>
            </w:tcBorders>
            <w:noWrap/>
            <w:hideMark/>
          </w:tcPr>
          <w:p w14:paraId="73E7DDFD" w14:textId="77777777" w:rsidR="001D00C5" w:rsidRPr="008D2E9A" w:rsidRDefault="001D00C5" w:rsidP="001A04A2">
            <w:r w:rsidRPr="008D2E9A">
              <w:t>ent_int4</w:t>
            </w:r>
          </w:p>
        </w:tc>
        <w:tc>
          <w:tcPr>
            <w:tcW w:w="0" w:type="auto"/>
            <w:noWrap/>
            <w:hideMark/>
          </w:tcPr>
          <w:p w14:paraId="213C17B1" w14:textId="77777777" w:rsidR="001D00C5" w:rsidRPr="008D2E9A" w:rsidRDefault="001D00C5" w:rsidP="001A04A2">
            <w:pPr>
              <w:jc w:val="center"/>
            </w:pPr>
            <w:r w:rsidRPr="008D2E9A">
              <w:t>0.439</w:t>
            </w:r>
          </w:p>
        </w:tc>
        <w:tc>
          <w:tcPr>
            <w:tcW w:w="0" w:type="auto"/>
            <w:noWrap/>
            <w:hideMark/>
          </w:tcPr>
          <w:p w14:paraId="1965A09E" w14:textId="77777777" w:rsidR="001D00C5" w:rsidRPr="008D2E9A" w:rsidRDefault="001D00C5" w:rsidP="001A04A2">
            <w:pPr>
              <w:jc w:val="center"/>
            </w:pPr>
          </w:p>
        </w:tc>
        <w:tc>
          <w:tcPr>
            <w:tcW w:w="0" w:type="auto"/>
            <w:noWrap/>
            <w:hideMark/>
          </w:tcPr>
          <w:p w14:paraId="6ACF9387" w14:textId="77777777" w:rsidR="001D00C5" w:rsidRPr="008D2E9A" w:rsidRDefault="001D00C5" w:rsidP="001A04A2">
            <w:pPr>
              <w:jc w:val="center"/>
            </w:pPr>
          </w:p>
        </w:tc>
        <w:tc>
          <w:tcPr>
            <w:tcW w:w="0" w:type="auto"/>
            <w:noWrap/>
            <w:hideMark/>
          </w:tcPr>
          <w:p w14:paraId="385BA2D8" w14:textId="77777777" w:rsidR="001D00C5" w:rsidRPr="008D2E9A" w:rsidRDefault="001D00C5" w:rsidP="001A04A2">
            <w:pPr>
              <w:jc w:val="center"/>
            </w:pPr>
          </w:p>
        </w:tc>
        <w:tc>
          <w:tcPr>
            <w:tcW w:w="0" w:type="auto"/>
            <w:tcBorders>
              <w:right w:val="nil"/>
            </w:tcBorders>
          </w:tcPr>
          <w:p w14:paraId="5BA42689" w14:textId="77777777" w:rsidR="001D00C5" w:rsidRPr="008D2E9A" w:rsidRDefault="001D00C5" w:rsidP="001A04A2">
            <w:pPr>
              <w:jc w:val="center"/>
              <w:rPr>
                <w:rFonts w:cs="Calibri"/>
              </w:rPr>
            </w:pPr>
          </w:p>
        </w:tc>
        <w:tc>
          <w:tcPr>
            <w:tcW w:w="0" w:type="auto"/>
            <w:tcBorders>
              <w:top w:val="nil"/>
              <w:left w:val="nil"/>
              <w:bottom w:val="nil"/>
              <w:right w:val="nil"/>
            </w:tcBorders>
            <w:shd w:val="clear" w:color="auto" w:fill="auto"/>
            <w:vAlign w:val="bottom"/>
          </w:tcPr>
          <w:p w14:paraId="3D033830" w14:textId="1027A2FB" w:rsidR="001D00C5" w:rsidRPr="008D2E9A" w:rsidRDefault="001D00C5" w:rsidP="001A04A2">
            <w:pPr>
              <w:jc w:val="center"/>
              <w:rPr>
                <w:rFonts w:cs="Calibri"/>
              </w:rPr>
            </w:pPr>
            <w:r w:rsidRPr="008D2E9A">
              <w:rPr>
                <w:rFonts w:cs="Calibri"/>
              </w:rPr>
              <w:t>0.204</w:t>
            </w:r>
          </w:p>
        </w:tc>
        <w:tc>
          <w:tcPr>
            <w:tcW w:w="0" w:type="auto"/>
            <w:tcBorders>
              <w:top w:val="nil"/>
              <w:left w:val="nil"/>
              <w:bottom w:val="nil"/>
              <w:right w:val="nil"/>
            </w:tcBorders>
            <w:shd w:val="clear" w:color="auto" w:fill="auto"/>
            <w:vAlign w:val="bottom"/>
          </w:tcPr>
          <w:p w14:paraId="22AB6E29" w14:textId="4D0E69F2" w:rsidR="001D00C5" w:rsidRPr="008D2E9A" w:rsidRDefault="001D00C5" w:rsidP="001A04A2">
            <w:pPr>
              <w:jc w:val="center"/>
              <w:rPr>
                <w:rFonts w:cs="Calibri"/>
              </w:rPr>
            </w:pPr>
            <w:r w:rsidRPr="008D2E9A">
              <w:rPr>
                <w:rFonts w:cs="Calibri"/>
              </w:rPr>
              <w:t>0.832</w:t>
            </w:r>
          </w:p>
        </w:tc>
        <w:tc>
          <w:tcPr>
            <w:tcW w:w="0" w:type="auto"/>
            <w:tcBorders>
              <w:top w:val="nil"/>
              <w:left w:val="nil"/>
              <w:bottom w:val="nil"/>
              <w:right w:val="single" w:sz="4" w:space="0" w:color="auto"/>
            </w:tcBorders>
            <w:shd w:val="clear" w:color="auto" w:fill="auto"/>
            <w:vAlign w:val="bottom"/>
          </w:tcPr>
          <w:p w14:paraId="011EC162" w14:textId="6B046534" w:rsidR="001D00C5" w:rsidRPr="008D2E9A" w:rsidRDefault="001D00C5" w:rsidP="001A04A2">
            <w:r w:rsidRPr="008D2E9A">
              <w:rPr>
                <w:rFonts w:cs="Calibri"/>
              </w:rPr>
              <w:t>1.201</w:t>
            </w:r>
          </w:p>
        </w:tc>
      </w:tr>
      <w:tr w:rsidR="00A7020D" w:rsidRPr="008D2E9A" w14:paraId="4DE46551" w14:textId="13ED8DDE" w:rsidTr="001D00C5">
        <w:trPr>
          <w:trHeight w:val="20"/>
          <w:jc w:val="center"/>
        </w:trPr>
        <w:tc>
          <w:tcPr>
            <w:tcW w:w="0" w:type="auto"/>
            <w:tcBorders>
              <w:left w:val="single" w:sz="4" w:space="0" w:color="auto"/>
            </w:tcBorders>
            <w:noWrap/>
            <w:hideMark/>
          </w:tcPr>
          <w:p w14:paraId="76C6A255" w14:textId="77777777" w:rsidR="001D00C5" w:rsidRPr="008D2E9A" w:rsidRDefault="001D00C5" w:rsidP="001A04A2">
            <w:r w:rsidRPr="008D2E9A">
              <w:t>sup1</w:t>
            </w:r>
          </w:p>
        </w:tc>
        <w:tc>
          <w:tcPr>
            <w:tcW w:w="0" w:type="auto"/>
            <w:noWrap/>
            <w:hideMark/>
          </w:tcPr>
          <w:p w14:paraId="3D4E8A58" w14:textId="77777777" w:rsidR="001D00C5" w:rsidRPr="008D2E9A" w:rsidRDefault="001D00C5" w:rsidP="001A04A2">
            <w:pPr>
              <w:jc w:val="center"/>
            </w:pPr>
          </w:p>
        </w:tc>
        <w:tc>
          <w:tcPr>
            <w:tcW w:w="0" w:type="auto"/>
            <w:noWrap/>
            <w:hideMark/>
          </w:tcPr>
          <w:p w14:paraId="091E285D" w14:textId="77777777" w:rsidR="001D00C5" w:rsidRPr="008D2E9A" w:rsidRDefault="001D00C5" w:rsidP="001A04A2">
            <w:pPr>
              <w:jc w:val="center"/>
            </w:pPr>
            <w:r w:rsidRPr="008D2E9A">
              <w:t>0.726</w:t>
            </w:r>
          </w:p>
        </w:tc>
        <w:tc>
          <w:tcPr>
            <w:tcW w:w="0" w:type="auto"/>
            <w:noWrap/>
            <w:hideMark/>
          </w:tcPr>
          <w:p w14:paraId="64FF3BD1" w14:textId="77777777" w:rsidR="001D00C5" w:rsidRPr="008D2E9A" w:rsidRDefault="001D00C5" w:rsidP="001A04A2">
            <w:pPr>
              <w:jc w:val="center"/>
            </w:pPr>
          </w:p>
        </w:tc>
        <w:tc>
          <w:tcPr>
            <w:tcW w:w="0" w:type="auto"/>
            <w:noWrap/>
            <w:hideMark/>
          </w:tcPr>
          <w:p w14:paraId="2EA6BE6F" w14:textId="77777777" w:rsidR="001D00C5" w:rsidRPr="008D2E9A" w:rsidRDefault="001D00C5" w:rsidP="001A04A2">
            <w:pPr>
              <w:jc w:val="center"/>
            </w:pPr>
          </w:p>
        </w:tc>
        <w:tc>
          <w:tcPr>
            <w:tcW w:w="0" w:type="auto"/>
            <w:tcBorders>
              <w:right w:val="nil"/>
            </w:tcBorders>
          </w:tcPr>
          <w:p w14:paraId="6D2F1094" w14:textId="77777777" w:rsidR="001D00C5" w:rsidRPr="008D2E9A" w:rsidRDefault="001D00C5" w:rsidP="001A04A2">
            <w:pPr>
              <w:jc w:val="center"/>
              <w:rPr>
                <w:rFonts w:cs="Calibri"/>
              </w:rPr>
            </w:pPr>
          </w:p>
        </w:tc>
        <w:tc>
          <w:tcPr>
            <w:tcW w:w="0" w:type="auto"/>
            <w:tcBorders>
              <w:top w:val="nil"/>
              <w:left w:val="nil"/>
              <w:bottom w:val="nil"/>
              <w:right w:val="nil"/>
            </w:tcBorders>
            <w:shd w:val="clear" w:color="auto" w:fill="auto"/>
            <w:vAlign w:val="bottom"/>
          </w:tcPr>
          <w:p w14:paraId="69E2D64F" w14:textId="43674E2E" w:rsidR="001D00C5" w:rsidRPr="008D2E9A" w:rsidRDefault="001D00C5" w:rsidP="001A04A2">
            <w:pPr>
              <w:jc w:val="center"/>
              <w:rPr>
                <w:rFonts w:cs="Calibri"/>
              </w:rPr>
            </w:pPr>
            <w:r w:rsidRPr="008D2E9A">
              <w:rPr>
                <w:rFonts w:cs="Calibri"/>
              </w:rPr>
              <w:t>0.590</w:t>
            </w:r>
          </w:p>
        </w:tc>
        <w:tc>
          <w:tcPr>
            <w:tcW w:w="0" w:type="auto"/>
            <w:tcBorders>
              <w:top w:val="nil"/>
              <w:left w:val="nil"/>
              <w:bottom w:val="nil"/>
              <w:right w:val="nil"/>
            </w:tcBorders>
            <w:shd w:val="clear" w:color="auto" w:fill="auto"/>
            <w:vAlign w:val="bottom"/>
          </w:tcPr>
          <w:p w14:paraId="17D8A3ED" w14:textId="536F24C7" w:rsidR="001D00C5" w:rsidRPr="008D2E9A" w:rsidRDefault="001D00C5" w:rsidP="001A04A2">
            <w:pPr>
              <w:jc w:val="center"/>
              <w:rPr>
                <w:rFonts w:cs="Calibri"/>
              </w:rPr>
            </w:pPr>
            <w:r w:rsidRPr="008D2E9A">
              <w:rPr>
                <w:rFonts w:cs="Calibri"/>
              </w:rPr>
              <w:t>0.674</w:t>
            </w:r>
          </w:p>
        </w:tc>
        <w:tc>
          <w:tcPr>
            <w:tcW w:w="0" w:type="auto"/>
            <w:tcBorders>
              <w:top w:val="nil"/>
              <w:left w:val="nil"/>
              <w:bottom w:val="nil"/>
              <w:right w:val="single" w:sz="4" w:space="0" w:color="auto"/>
            </w:tcBorders>
            <w:shd w:val="clear" w:color="auto" w:fill="auto"/>
            <w:vAlign w:val="bottom"/>
          </w:tcPr>
          <w:p w14:paraId="1B683925" w14:textId="25ADCE86" w:rsidR="001D00C5" w:rsidRPr="008D2E9A" w:rsidRDefault="001D00C5" w:rsidP="001A04A2">
            <w:r w:rsidRPr="008D2E9A">
              <w:rPr>
                <w:rFonts w:cs="Calibri"/>
              </w:rPr>
              <w:t>1.650</w:t>
            </w:r>
          </w:p>
        </w:tc>
      </w:tr>
      <w:tr w:rsidR="00A7020D" w:rsidRPr="008D2E9A" w14:paraId="6E82E2F4" w14:textId="086507F7" w:rsidTr="001D00C5">
        <w:trPr>
          <w:trHeight w:val="20"/>
          <w:jc w:val="center"/>
        </w:trPr>
        <w:tc>
          <w:tcPr>
            <w:tcW w:w="0" w:type="auto"/>
            <w:tcBorders>
              <w:left w:val="single" w:sz="4" w:space="0" w:color="auto"/>
            </w:tcBorders>
            <w:noWrap/>
            <w:hideMark/>
          </w:tcPr>
          <w:p w14:paraId="4E0FA8B8" w14:textId="77777777" w:rsidR="001D00C5" w:rsidRPr="008D2E9A" w:rsidRDefault="001D00C5" w:rsidP="001A04A2">
            <w:r w:rsidRPr="008D2E9A">
              <w:t>sup2</w:t>
            </w:r>
          </w:p>
        </w:tc>
        <w:tc>
          <w:tcPr>
            <w:tcW w:w="0" w:type="auto"/>
            <w:noWrap/>
            <w:hideMark/>
          </w:tcPr>
          <w:p w14:paraId="49C881F2" w14:textId="77777777" w:rsidR="001D00C5" w:rsidRPr="008D2E9A" w:rsidRDefault="001D00C5" w:rsidP="001A04A2">
            <w:pPr>
              <w:jc w:val="center"/>
            </w:pPr>
          </w:p>
        </w:tc>
        <w:tc>
          <w:tcPr>
            <w:tcW w:w="0" w:type="auto"/>
            <w:noWrap/>
            <w:hideMark/>
          </w:tcPr>
          <w:p w14:paraId="2C2DF85B" w14:textId="14C20C4D" w:rsidR="001D00C5" w:rsidRPr="008D2E9A" w:rsidRDefault="001D00C5" w:rsidP="001A04A2">
            <w:pPr>
              <w:jc w:val="center"/>
            </w:pPr>
            <w:r w:rsidRPr="008D2E9A">
              <w:t>0.650</w:t>
            </w:r>
          </w:p>
        </w:tc>
        <w:tc>
          <w:tcPr>
            <w:tcW w:w="0" w:type="auto"/>
            <w:noWrap/>
            <w:hideMark/>
          </w:tcPr>
          <w:p w14:paraId="7A9D93EC" w14:textId="77777777" w:rsidR="001D00C5" w:rsidRPr="008D2E9A" w:rsidRDefault="001D00C5" w:rsidP="001A04A2">
            <w:pPr>
              <w:jc w:val="center"/>
            </w:pPr>
          </w:p>
        </w:tc>
        <w:tc>
          <w:tcPr>
            <w:tcW w:w="0" w:type="auto"/>
            <w:noWrap/>
            <w:hideMark/>
          </w:tcPr>
          <w:p w14:paraId="0A40AEE9" w14:textId="77777777" w:rsidR="001D00C5" w:rsidRPr="008D2E9A" w:rsidRDefault="001D00C5" w:rsidP="001A04A2">
            <w:pPr>
              <w:jc w:val="center"/>
            </w:pPr>
          </w:p>
        </w:tc>
        <w:tc>
          <w:tcPr>
            <w:tcW w:w="0" w:type="auto"/>
            <w:tcBorders>
              <w:right w:val="nil"/>
            </w:tcBorders>
          </w:tcPr>
          <w:p w14:paraId="1396DC74" w14:textId="77777777" w:rsidR="001D00C5" w:rsidRPr="008D2E9A" w:rsidRDefault="001D00C5" w:rsidP="001A04A2">
            <w:pPr>
              <w:jc w:val="center"/>
              <w:rPr>
                <w:rFonts w:cs="Calibri"/>
              </w:rPr>
            </w:pPr>
          </w:p>
        </w:tc>
        <w:tc>
          <w:tcPr>
            <w:tcW w:w="0" w:type="auto"/>
            <w:tcBorders>
              <w:top w:val="nil"/>
              <w:left w:val="nil"/>
              <w:bottom w:val="nil"/>
              <w:right w:val="nil"/>
            </w:tcBorders>
            <w:shd w:val="clear" w:color="auto" w:fill="auto"/>
            <w:vAlign w:val="bottom"/>
          </w:tcPr>
          <w:p w14:paraId="657EF134" w14:textId="419BDDC0" w:rsidR="001D00C5" w:rsidRPr="008D2E9A" w:rsidRDefault="001D00C5" w:rsidP="001A04A2">
            <w:pPr>
              <w:jc w:val="center"/>
              <w:rPr>
                <w:rFonts w:cs="Calibri"/>
              </w:rPr>
            </w:pPr>
            <w:r w:rsidRPr="008D2E9A">
              <w:rPr>
                <w:rFonts w:cs="Calibri"/>
              </w:rPr>
              <w:t>0.580</w:t>
            </w:r>
          </w:p>
        </w:tc>
        <w:tc>
          <w:tcPr>
            <w:tcW w:w="0" w:type="auto"/>
            <w:tcBorders>
              <w:top w:val="nil"/>
              <w:left w:val="nil"/>
              <w:bottom w:val="nil"/>
              <w:right w:val="nil"/>
            </w:tcBorders>
            <w:shd w:val="clear" w:color="auto" w:fill="auto"/>
            <w:vAlign w:val="bottom"/>
          </w:tcPr>
          <w:p w14:paraId="6EB21BDC" w14:textId="3E4483BE" w:rsidR="001D00C5" w:rsidRPr="008D2E9A" w:rsidRDefault="001D00C5" w:rsidP="001A04A2">
            <w:pPr>
              <w:jc w:val="center"/>
              <w:rPr>
                <w:rFonts w:cs="Calibri"/>
              </w:rPr>
            </w:pPr>
            <w:r w:rsidRPr="008D2E9A">
              <w:rPr>
                <w:rFonts w:cs="Calibri"/>
              </w:rPr>
              <w:t>0.667</w:t>
            </w:r>
          </w:p>
        </w:tc>
        <w:tc>
          <w:tcPr>
            <w:tcW w:w="0" w:type="auto"/>
            <w:tcBorders>
              <w:top w:val="nil"/>
              <w:left w:val="nil"/>
              <w:bottom w:val="nil"/>
              <w:right w:val="single" w:sz="4" w:space="0" w:color="auto"/>
            </w:tcBorders>
            <w:shd w:val="clear" w:color="auto" w:fill="auto"/>
            <w:vAlign w:val="bottom"/>
          </w:tcPr>
          <w:p w14:paraId="26EF3D73" w14:textId="6D158C3E" w:rsidR="001D00C5" w:rsidRPr="008D2E9A" w:rsidRDefault="001D00C5" w:rsidP="001A04A2">
            <w:r w:rsidRPr="008D2E9A">
              <w:rPr>
                <w:rFonts w:cs="Calibri"/>
              </w:rPr>
              <w:t>1.657</w:t>
            </w:r>
          </w:p>
        </w:tc>
      </w:tr>
      <w:tr w:rsidR="00A7020D" w:rsidRPr="008D2E9A" w14:paraId="5D1A8DDB" w14:textId="43153523" w:rsidTr="001D00C5">
        <w:trPr>
          <w:trHeight w:val="20"/>
          <w:jc w:val="center"/>
        </w:trPr>
        <w:tc>
          <w:tcPr>
            <w:tcW w:w="0" w:type="auto"/>
            <w:tcBorders>
              <w:left w:val="single" w:sz="4" w:space="0" w:color="auto"/>
            </w:tcBorders>
            <w:noWrap/>
            <w:hideMark/>
          </w:tcPr>
          <w:p w14:paraId="2E49A154" w14:textId="77777777" w:rsidR="001D00C5" w:rsidRPr="008D2E9A" w:rsidRDefault="001D00C5" w:rsidP="001A04A2">
            <w:r w:rsidRPr="008D2E9A">
              <w:t>sup3</w:t>
            </w:r>
          </w:p>
        </w:tc>
        <w:tc>
          <w:tcPr>
            <w:tcW w:w="0" w:type="auto"/>
            <w:noWrap/>
            <w:hideMark/>
          </w:tcPr>
          <w:p w14:paraId="59BEE290" w14:textId="77777777" w:rsidR="001D00C5" w:rsidRPr="008D2E9A" w:rsidRDefault="001D00C5" w:rsidP="001A04A2">
            <w:pPr>
              <w:jc w:val="center"/>
            </w:pPr>
          </w:p>
        </w:tc>
        <w:tc>
          <w:tcPr>
            <w:tcW w:w="0" w:type="auto"/>
            <w:noWrap/>
            <w:hideMark/>
          </w:tcPr>
          <w:p w14:paraId="0B06A05B" w14:textId="77777777" w:rsidR="001D00C5" w:rsidRPr="008D2E9A" w:rsidRDefault="001D00C5" w:rsidP="001A04A2">
            <w:pPr>
              <w:jc w:val="center"/>
            </w:pPr>
            <w:r w:rsidRPr="008D2E9A">
              <w:t>0.601</w:t>
            </w:r>
          </w:p>
        </w:tc>
        <w:tc>
          <w:tcPr>
            <w:tcW w:w="0" w:type="auto"/>
            <w:noWrap/>
            <w:hideMark/>
          </w:tcPr>
          <w:p w14:paraId="18428812" w14:textId="77777777" w:rsidR="001D00C5" w:rsidRPr="008D2E9A" w:rsidRDefault="001D00C5" w:rsidP="001A04A2">
            <w:pPr>
              <w:jc w:val="center"/>
            </w:pPr>
          </w:p>
        </w:tc>
        <w:tc>
          <w:tcPr>
            <w:tcW w:w="0" w:type="auto"/>
            <w:noWrap/>
            <w:hideMark/>
          </w:tcPr>
          <w:p w14:paraId="4B6AD92E" w14:textId="77777777" w:rsidR="001D00C5" w:rsidRPr="008D2E9A" w:rsidRDefault="001D00C5" w:rsidP="001A04A2">
            <w:pPr>
              <w:jc w:val="center"/>
            </w:pPr>
          </w:p>
        </w:tc>
        <w:tc>
          <w:tcPr>
            <w:tcW w:w="0" w:type="auto"/>
            <w:tcBorders>
              <w:right w:val="nil"/>
            </w:tcBorders>
          </w:tcPr>
          <w:p w14:paraId="5422A425" w14:textId="77777777" w:rsidR="001D00C5" w:rsidRPr="008D2E9A" w:rsidRDefault="001D00C5" w:rsidP="001A04A2">
            <w:pPr>
              <w:jc w:val="center"/>
              <w:rPr>
                <w:rFonts w:cs="Calibri"/>
              </w:rPr>
            </w:pPr>
          </w:p>
        </w:tc>
        <w:tc>
          <w:tcPr>
            <w:tcW w:w="0" w:type="auto"/>
            <w:tcBorders>
              <w:top w:val="nil"/>
              <w:left w:val="nil"/>
              <w:bottom w:val="nil"/>
              <w:right w:val="nil"/>
            </w:tcBorders>
            <w:shd w:val="clear" w:color="auto" w:fill="auto"/>
            <w:vAlign w:val="bottom"/>
          </w:tcPr>
          <w:p w14:paraId="3CF9DDAE" w14:textId="1D940F7B" w:rsidR="001D00C5" w:rsidRPr="008D2E9A" w:rsidRDefault="001D00C5" w:rsidP="001A04A2">
            <w:pPr>
              <w:jc w:val="center"/>
              <w:rPr>
                <w:rFonts w:cs="Calibri"/>
              </w:rPr>
            </w:pPr>
            <w:r w:rsidRPr="008D2E9A">
              <w:rPr>
                <w:rFonts w:cs="Calibri"/>
              </w:rPr>
              <w:t>0.430</w:t>
            </w:r>
          </w:p>
        </w:tc>
        <w:tc>
          <w:tcPr>
            <w:tcW w:w="0" w:type="auto"/>
            <w:tcBorders>
              <w:top w:val="nil"/>
              <w:left w:val="nil"/>
              <w:bottom w:val="nil"/>
              <w:right w:val="nil"/>
            </w:tcBorders>
            <w:shd w:val="clear" w:color="auto" w:fill="auto"/>
            <w:vAlign w:val="bottom"/>
          </w:tcPr>
          <w:p w14:paraId="57360C95" w14:textId="51F84848" w:rsidR="001D00C5" w:rsidRPr="008D2E9A" w:rsidRDefault="001D00C5" w:rsidP="001A04A2">
            <w:pPr>
              <w:jc w:val="center"/>
              <w:rPr>
                <w:rFonts w:cs="Calibri"/>
              </w:rPr>
            </w:pPr>
            <w:r w:rsidRPr="008D2E9A">
              <w:rPr>
                <w:rFonts w:cs="Calibri"/>
              </w:rPr>
              <w:t>0.701</w:t>
            </w:r>
          </w:p>
        </w:tc>
        <w:tc>
          <w:tcPr>
            <w:tcW w:w="0" w:type="auto"/>
            <w:tcBorders>
              <w:top w:val="nil"/>
              <w:left w:val="nil"/>
              <w:bottom w:val="nil"/>
              <w:right w:val="single" w:sz="4" w:space="0" w:color="auto"/>
            </w:tcBorders>
            <w:shd w:val="clear" w:color="auto" w:fill="auto"/>
            <w:vAlign w:val="bottom"/>
          </w:tcPr>
          <w:p w14:paraId="1FA4656F" w14:textId="41E3B225" w:rsidR="001D00C5" w:rsidRPr="008D2E9A" w:rsidRDefault="001D00C5" w:rsidP="001A04A2">
            <w:r w:rsidRPr="008D2E9A">
              <w:rPr>
                <w:rFonts w:cs="Calibri"/>
              </w:rPr>
              <w:t>1.520</w:t>
            </w:r>
          </w:p>
        </w:tc>
      </w:tr>
      <w:tr w:rsidR="00A7020D" w:rsidRPr="008D2E9A" w14:paraId="5565F546" w14:textId="00D409BA" w:rsidTr="001D00C5">
        <w:trPr>
          <w:trHeight w:val="20"/>
          <w:jc w:val="center"/>
        </w:trPr>
        <w:tc>
          <w:tcPr>
            <w:tcW w:w="0" w:type="auto"/>
            <w:tcBorders>
              <w:left w:val="single" w:sz="4" w:space="0" w:color="auto"/>
            </w:tcBorders>
            <w:noWrap/>
            <w:hideMark/>
          </w:tcPr>
          <w:p w14:paraId="5EC0E3B9" w14:textId="77777777" w:rsidR="001D00C5" w:rsidRPr="008D2E9A" w:rsidRDefault="001D00C5" w:rsidP="001A04A2">
            <w:r w:rsidRPr="008D2E9A">
              <w:t>sup4</w:t>
            </w:r>
          </w:p>
        </w:tc>
        <w:tc>
          <w:tcPr>
            <w:tcW w:w="0" w:type="auto"/>
            <w:noWrap/>
            <w:hideMark/>
          </w:tcPr>
          <w:p w14:paraId="28ED0FE4" w14:textId="77777777" w:rsidR="001D00C5" w:rsidRPr="008D2E9A" w:rsidRDefault="001D00C5" w:rsidP="001A04A2">
            <w:pPr>
              <w:jc w:val="center"/>
            </w:pPr>
          </w:p>
        </w:tc>
        <w:tc>
          <w:tcPr>
            <w:tcW w:w="0" w:type="auto"/>
            <w:noWrap/>
            <w:hideMark/>
          </w:tcPr>
          <w:p w14:paraId="298775F2" w14:textId="77777777" w:rsidR="001D00C5" w:rsidRPr="008D2E9A" w:rsidRDefault="001D00C5" w:rsidP="001A04A2">
            <w:pPr>
              <w:jc w:val="center"/>
            </w:pPr>
            <w:r w:rsidRPr="008D2E9A">
              <w:t>0.413</w:t>
            </w:r>
          </w:p>
        </w:tc>
        <w:tc>
          <w:tcPr>
            <w:tcW w:w="0" w:type="auto"/>
            <w:noWrap/>
            <w:hideMark/>
          </w:tcPr>
          <w:p w14:paraId="4CC48FC4" w14:textId="77777777" w:rsidR="001D00C5" w:rsidRPr="008D2E9A" w:rsidRDefault="001D00C5" w:rsidP="001A04A2">
            <w:pPr>
              <w:jc w:val="center"/>
            </w:pPr>
          </w:p>
        </w:tc>
        <w:tc>
          <w:tcPr>
            <w:tcW w:w="0" w:type="auto"/>
            <w:noWrap/>
            <w:hideMark/>
          </w:tcPr>
          <w:p w14:paraId="2BCC3DA7" w14:textId="77777777" w:rsidR="001D00C5" w:rsidRPr="008D2E9A" w:rsidRDefault="001D00C5" w:rsidP="001A04A2">
            <w:pPr>
              <w:jc w:val="center"/>
            </w:pPr>
          </w:p>
        </w:tc>
        <w:tc>
          <w:tcPr>
            <w:tcW w:w="0" w:type="auto"/>
            <w:tcBorders>
              <w:right w:val="nil"/>
            </w:tcBorders>
          </w:tcPr>
          <w:p w14:paraId="2AB4A933" w14:textId="77777777" w:rsidR="001D00C5" w:rsidRPr="008D2E9A" w:rsidRDefault="001D00C5" w:rsidP="001A04A2">
            <w:pPr>
              <w:jc w:val="center"/>
              <w:rPr>
                <w:rFonts w:cs="Calibri"/>
              </w:rPr>
            </w:pPr>
          </w:p>
        </w:tc>
        <w:tc>
          <w:tcPr>
            <w:tcW w:w="0" w:type="auto"/>
            <w:tcBorders>
              <w:top w:val="nil"/>
              <w:left w:val="nil"/>
              <w:bottom w:val="nil"/>
              <w:right w:val="nil"/>
            </w:tcBorders>
            <w:shd w:val="clear" w:color="auto" w:fill="auto"/>
            <w:vAlign w:val="bottom"/>
          </w:tcPr>
          <w:p w14:paraId="78BB9948" w14:textId="4FFFFDB3" w:rsidR="001D00C5" w:rsidRPr="008D2E9A" w:rsidRDefault="001D00C5" w:rsidP="001A04A2">
            <w:pPr>
              <w:jc w:val="center"/>
              <w:rPr>
                <w:rFonts w:cs="Calibri"/>
              </w:rPr>
            </w:pPr>
            <w:r w:rsidRPr="008D2E9A">
              <w:rPr>
                <w:rFonts w:cs="Calibri"/>
              </w:rPr>
              <w:t>0.258</w:t>
            </w:r>
          </w:p>
        </w:tc>
        <w:tc>
          <w:tcPr>
            <w:tcW w:w="0" w:type="auto"/>
            <w:tcBorders>
              <w:top w:val="nil"/>
              <w:left w:val="nil"/>
              <w:bottom w:val="nil"/>
              <w:right w:val="nil"/>
            </w:tcBorders>
            <w:shd w:val="clear" w:color="auto" w:fill="auto"/>
            <w:vAlign w:val="bottom"/>
          </w:tcPr>
          <w:p w14:paraId="055FD058" w14:textId="58BA28C9" w:rsidR="001D00C5" w:rsidRPr="008D2E9A" w:rsidRDefault="001D00C5" w:rsidP="001A04A2">
            <w:pPr>
              <w:jc w:val="center"/>
              <w:rPr>
                <w:rFonts w:cs="Calibri"/>
              </w:rPr>
            </w:pPr>
            <w:r w:rsidRPr="008D2E9A">
              <w:rPr>
                <w:rFonts w:cs="Calibri"/>
              </w:rPr>
              <w:t>0.766</w:t>
            </w:r>
          </w:p>
        </w:tc>
        <w:tc>
          <w:tcPr>
            <w:tcW w:w="0" w:type="auto"/>
            <w:tcBorders>
              <w:top w:val="nil"/>
              <w:left w:val="nil"/>
              <w:bottom w:val="nil"/>
              <w:right w:val="single" w:sz="4" w:space="0" w:color="auto"/>
            </w:tcBorders>
            <w:shd w:val="clear" w:color="auto" w:fill="auto"/>
            <w:vAlign w:val="bottom"/>
          </w:tcPr>
          <w:p w14:paraId="6185D319" w14:textId="4F8D937C" w:rsidR="001D00C5" w:rsidRPr="008D2E9A" w:rsidRDefault="001D00C5" w:rsidP="001A04A2">
            <w:r w:rsidRPr="008D2E9A">
              <w:rPr>
                <w:rFonts w:cs="Calibri"/>
              </w:rPr>
              <w:t>1.247</w:t>
            </w:r>
          </w:p>
        </w:tc>
      </w:tr>
      <w:tr w:rsidR="00A7020D" w:rsidRPr="008D2E9A" w14:paraId="232AEC3D" w14:textId="66005E91" w:rsidTr="001D00C5">
        <w:trPr>
          <w:trHeight w:val="20"/>
          <w:jc w:val="center"/>
        </w:trPr>
        <w:tc>
          <w:tcPr>
            <w:tcW w:w="0" w:type="auto"/>
            <w:tcBorders>
              <w:left w:val="single" w:sz="4" w:space="0" w:color="auto"/>
            </w:tcBorders>
            <w:noWrap/>
            <w:hideMark/>
          </w:tcPr>
          <w:p w14:paraId="437F74D1" w14:textId="77777777" w:rsidR="001D00C5" w:rsidRPr="008D2E9A" w:rsidRDefault="001D00C5" w:rsidP="001A04A2">
            <w:r w:rsidRPr="008D2E9A">
              <w:t>macro2</w:t>
            </w:r>
          </w:p>
        </w:tc>
        <w:tc>
          <w:tcPr>
            <w:tcW w:w="0" w:type="auto"/>
            <w:noWrap/>
            <w:hideMark/>
          </w:tcPr>
          <w:p w14:paraId="0BB14F78" w14:textId="77777777" w:rsidR="001D00C5" w:rsidRPr="008D2E9A" w:rsidRDefault="001D00C5" w:rsidP="001A04A2">
            <w:pPr>
              <w:jc w:val="center"/>
            </w:pPr>
          </w:p>
        </w:tc>
        <w:tc>
          <w:tcPr>
            <w:tcW w:w="0" w:type="auto"/>
            <w:noWrap/>
            <w:hideMark/>
          </w:tcPr>
          <w:p w14:paraId="2C426465" w14:textId="77777777" w:rsidR="001D00C5" w:rsidRPr="008D2E9A" w:rsidRDefault="001D00C5" w:rsidP="001A04A2">
            <w:pPr>
              <w:jc w:val="center"/>
            </w:pPr>
          </w:p>
        </w:tc>
        <w:tc>
          <w:tcPr>
            <w:tcW w:w="0" w:type="auto"/>
            <w:noWrap/>
            <w:hideMark/>
          </w:tcPr>
          <w:p w14:paraId="0A123A35" w14:textId="77777777" w:rsidR="001D00C5" w:rsidRPr="008D2E9A" w:rsidRDefault="001D00C5" w:rsidP="001A04A2">
            <w:pPr>
              <w:jc w:val="center"/>
            </w:pPr>
            <w:r w:rsidRPr="008D2E9A">
              <w:t>0.704</w:t>
            </w:r>
          </w:p>
        </w:tc>
        <w:tc>
          <w:tcPr>
            <w:tcW w:w="0" w:type="auto"/>
            <w:noWrap/>
            <w:hideMark/>
          </w:tcPr>
          <w:p w14:paraId="784FA99D" w14:textId="77777777" w:rsidR="001D00C5" w:rsidRPr="008D2E9A" w:rsidRDefault="001D00C5" w:rsidP="001A04A2">
            <w:pPr>
              <w:jc w:val="center"/>
            </w:pPr>
          </w:p>
        </w:tc>
        <w:tc>
          <w:tcPr>
            <w:tcW w:w="0" w:type="auto"/>
            <w:tcBorders>
              <w:right w:val="nil"/>
            </w:tcBorders>
          </w:tcPr>
          <w:p w14:paraId="79DBD5F7" w14:textId="77777777" w:rsidR="001D00C5" w:rsidRPr="008D2E9A" w:rsidRDefault="001D00C5" w:rsidP="001A04A2">
            <w:pPr>
              <w:jc w:val="center"/>
              <w:rPr>
                <w:rFonts w:cs="Calibri"/>
              </w:rPr>
            </w:pPr>
          </w:p>
        </w:tc>
        <w:tc>
          <w:tcPr>
            <w:tcW w:w="0" w:type="auto"/>
            <w:tcBorders>
              <w:top w:val="nil"/>
              <w:left w:val="nil"/>
              <w:bottom w:val="nil"/>
              <w:right w:val="nil"/>
            </w:tcBorders>
            <w:shd w:val="clear" w:color="auto" w:fill="auto"/>
            <w:vAlign w:val="bottom"/>
          </w:tcPr>
          <w:p w14:paraId="3C9348C0" w14:textId="6FCBD5F4" w:rsidR="001D00C5" w:rsidRPr="008D2E9A" w:rsidRDefault="001D00C5" w:rsidP="001A04A2">
            <w:pPr>
              <w:jc w:val="center"/>
              <w:rPr>
                <w:rFonts w:cs="Calibri"/>
              </w:rPr>
            </w:pPr>
            <w:r w:rsidRPr="008D2E9A">
              <w:rPr>
                <w:rFonts w:cs="Calibri"/>
              </w:rPr>
              <w:t>0.619</w:t>
            </w:r>
          </w:p>
        </w:tc>
        <w:tc>
          <w:tcPr>
            <w:tcW w:w="0" w:type="auto"/>
            <w:tcBorders>
              <w:top w:val="nil"/>
              <w:left w:val="nil"/>
              <w:bottom w:val="nil"/>
              <w:right w:val="nil"/>
            </w:tcBorders>
            <w:shd w:val="clear" w:color="auto" w:fill="auto"/>
            <w:vAlign w:val="bottom"/>
          </w:tcPr>
          <w:p w14:paraId="71FE7731" w14:textId="6704C1FF" w:rsidR="001D00C5" w:rsidRPr="008D2E9A" w:rsidRDefault="001D00C5" w:rsidP="001A04A2">
            <w:pPr>
              <w:jc w:val="center"/>
              <w:rPr>
                <w:rFonts w:cs="Calibri"/>
              </w:rPr>
            </w:pPr>
            <w:r w:rsidRPr="008D2E9A">
              <w:rPr>
                <w:rFonts w:cs="Calibri"/>
              </w:rPr>
              <w:t>0.638</w:t>
            </w:r>
          </w:p>
        </w:tc>
        <w:tc>
          <w:tcPr>
            <w:tcW w:w="0" w:type="auto"/>
            <w:tcBorders>
              <w:top w:val="nil"/>
              <w:left w:val="nil"/>
              <w:bottom w:val="nil"/>
              <w:right w:val="single" w:sz="4" w:space="0" w:color="auto"/>
            </w:tcBorders>
            <w:shd w:val="clear" w:color="auto" w:fill="auto"/>
            <w:vAlign w:val="bottom"/>
          </w:tcPr>
          <w:p w14:paraId="3738C8FA" w14:textId="47C880B5" w:rsidR="001D00C5" w:rsidRPr="008D2E9A" w:rsidRDefault="001D00C5" w:rsidP="001A04A2">
            <w:r w:rsidRPr="008D2E9A">
              <w:rPr>
                <w:rFonts w:cs="Calibri"/>
              </w:rPr>
              <w:t>1.782</w:t>
            </w:r>
          </w:p>
        </w:tc>
      </w:tr>
      <w:tr w:rsidR="00A7020D" w:rsidRPr="008D2E9A" w14:paraId="1B0CED30" w14:textId="1882F2AB" w:rsidTr="001D00C5">
        <w:trPr>
          <w:trHeight w:val="20"/>
          <w:jc w:val="center"/>
        </w:trPr>
        <w:tc>
          <w:tcPr>
            <w:tcW w:w="0" w:type="auto"/>
            <w:tcBorders>
              <w:left w:val="single" w:sz="4" w:space="0" w:color="auto"/>
            </w:tcBorders>
            <w:noWrap/>
            <w:hideMark/>
          </w:tcPr>
          <w:p w14:paraId="40B5B1E8" w14:textId="77777777" w:rsidR="001D00C5" w:rsidRPr="008D2E9A" w:rsidRDefault="001D00C5" w:rsidP="001A04A2">
            <w:r w:rsidRPr="008D2E9A">
              <w:t>macro1</w:t>
            </w:r>
          </w:p>
        </w:tc>
        <w:tc>
          <w:tcPr>
            <w:tcW w:w="0" w:type="auto"/>
            <w:noWrap/>
            <w:hideMark/>
          </w:tcPr>
          <w:p w14:paraId="1576F1A4" w14:textId="77777777" w:rsidR="001D00C5" w:rsidRPr="008D2E9A" w:rsidRDefault="001D00C5" w:rsidP="001A04A2">
            <w:pPr>
              <w:jc w:val="center"/>
            </w:pPr>
          </w:p>
        </w:tc>
        <w:tc>
          <w:tcPr>
            <w:tcW w:w="0" w:type="auto"/>
            <w:noWrap/>
            <w:hideMark/>
          </w:tcPr>
          <w:p w14:paraId="0F20EAAF" w14:textId="77777777" w:rsidR="001D00C5" w:rsidRPr="008D2E9A" w:rsidRDefault="001D00C5" w:rsidP="001A04A2">
            <w:pPr>
              <w:jc w:val="center"/>
            </w:pPr>
          </w:p>
        </w:tc>
        <w:tc>
          <w:tcPr>
            <w:tcW w:w="0" w:type="auto"/>
            <w:noWrap/>
            <w:hideMark/>
          </w:tcPr>
          <w:p w14:paraId="7CD807B3" w14:textId="77777777" w:rsidR="001D00C5" w:rsidRPr="008D2E9A" w:rsidRDefault="001D00C5" w:rsidP="001A04A2">
            <w:pPr>
              <w:jc w:val="center"/>
            </w:pPr>
            <w:r w:rsidRPr="008D2E9A">
              <w:t>0.637</w:t>
            </w:r>
          </w:p>
        </w:tc>
        <w:tc>
          <w:tcPr>
            <w:tcW w:w="0" w:type="auto"/>
            <w:noWrap/>
            <w:hideMark/>
          </w:tcPr>
          <w:p w14:paraId="06AC4CDA" w14:textId="77777777" w:rsidR="001D00C5" w:rsidRPr="008D2E9A" w:rsidRDefault="001D00C5" w:rsidP="001A04A2">
            <w:pPr>
              <w:jc w:val="center"/>
            </w:pPr>
          </w:p>
        </w:tc>
        <w:tc>
          <w:tcPr>
            <w:tcW w:w="0" w:type="auto"/>
            <w:tcBorders>
              <w:right w:val="nil"/>
            </w:tcBorders>
          </w:tcPr>
          <w:p w14:paraId="4EEAE816" w14:textId="77777777" w:rsidR="001D00C5" w:rsidRPr="008D2E9A" w:rsidRDefault="001D00C5" w:rsidP="001A04A2">
            <w:pPr>
              <w:jc w:val="center"/>
              <w:rPr>
                <w:rFonts w:cs="Calibri"/>
              </w:rPr>
            </w:pPr>
          </w:p>
        </w:tc>
        <w:tc>
          <w:tcPr>
            <w:tcW w:w="0" w:type="auto"/>
            <w:tcBorders>
              <w:top w:val="nil"/>
              <w:left w:val="nil"/>
              <w:bottom w:val="nil"/>
              <w:right w:val="nil"/>
            </w:tcBorders>
            <w:shd w:val="clear" w:color="auto" w:fill="auto"/>
            <w:vAlign w:val="bottom"/>
          </w:tcPr>
          <w:p w14:paraId="2A1AE3DE" w14:textId="0590FBC8" w:rsidR="001D00C5" w:rsidRPr="008D2E9A" w:rsidRDefault="001D00C5" w:rsidP="001A04A2">
            <w:pPr>
              <w:jc w:val="center"/>
              <w:rPr>
                <w:rFonts w:cs="Calibri"/>
              </w:rPr>
            </w:pPr>
            <w:r w:rsidRPr="008D2E9A">
              <w:rPr>
                <w:rFonts w:cs="Calibri"/>
              </w:rPr>
              <w:t>0.56</w:t>
            </w:r>
            <w:r w:rsidR="009705E9" w:rsidRPr="008D2E9A">
              <w:rPr>
                <w:rFonts w:cs="Calibri"/>
              </w:rPr>
              <w:t>0</w:t>
            </w:r>
          </w:p>
        </w:tc>
        <w:tc>
          <w:tcPr>
            <w:tcW w:w="0" w:type="auto"/>
            <w:tcBorders>
              <w:top w:val="nil"/>
              <w:left w:val="nil"/>
              <w:bottom w:val="nil"/>
              <w:right w:val="nil"/>
            </w:tcBorders>
            <w:shd w:val="clear" w:color="auto" w:fill="auto"/>
            <w:vAlign w:val="bottom"/>
          </w:tcPr>
          <w:p w14:paraId="1E0200DE" w14:textId="795AC3EA" w:rsidR="001D00C5" w:rsidRPr="008D2E9A" w:rsidRDefault="001D00C5" w:rsidP="001A04A2">
            <w:pPr>
              <w:jc w:val="center"/>
              <w:rPr>
                <w:rFonts w:cs="Calibri"/>
              </w:rPr>
            </w:pPr>
            <w:r w:rsidRPr="008D2E9A">
              <w:rPr>
                <w:rFonts w:cs="Calibri"/>
              </w:rPr>
              <w:t>0.654</w:t>
            </w:r>
          </w:p>
        </w:tc>
        <w:tc>
          <w:tcPr>
            <w:tcW w:w="0" w:type="auto"/>
            <w:tcBorders>
              <w:top w:val="nil"/>
              <w:left w:val="nil"/>
              <w:bottom w:val="nil"/>
              <w:right w:val="single" w:sz="4" w:space="0" w:color="auto"/>
            </w:tcBorders>
            <w:shd w:val="clear" w:color="auto" w:fill="auto"/>
            <w:vAlign w:val="bottom"/>
          </w:tcPr>
          <w:p w14:paraId="72A44769" w14:textId="4A2F9207" w:rsidR="001D00C5" w:rsidRPr="008D2E9A" w:rsidRDefault="001D00C5" w:rsidP="001A04A2">
            <w:r w:rsidRPr="008D2E9A">
              <w:rPr>
                <w:rFonts w:cs="Calibri"/>
              </w:rPr>
              <w:t>1.710</w:t>
            </w:r>
          </w:p>
        </w:tc>
      </w:tr>
      <w:tr w:rsidR="00A7020D" w:rsidRPr="008D2E9A" w14:paraId="1E3FF375" w14:textId="23547750" w:rsidTr="001D00C5">
        <w:trPr>
          <w:trHeight w:val="20"/>
          <w:jc w:val="center"/>
        </w:trPr>
        <w:tc>
          <w:tcPr>
            <w:tcW w:w="0" w:type="auto"/>
            <w:tcBorders>
              <w:left w:val="single" w:sz="4" w:space="0" w:color="auto"/>
            </w:tcBorders>
            <w:noWrap/>
            <w:hideMark/>
          </w:tcPr>
          <w:p w14:paraId="59F4016F" w14:textId="77777777" w:rsidR="001D00C5" w:rsidRPr="008D2E9A" w:rsidRDefault="001D00C5" w:rsidP="001A04A2">
            <w:r w:rsidRPr="008D2E9A">
              <w:t>macro4</w:t>
            </w:r>
          </w:p>
        </w:tc>
        <w:tc>
          <w:tcPr>
            <w:tcW w:w="0" w:type="auto"/>
            <w:noWrap/>
            <w:hideMark/>
          </w:tcPr>
          <w:p w14:paraId="00E7E59B" w14:textId="77777777" w:rsidR="001D00C5" w:rsidRPr="008D2E9A" w:rsidRDefault="001D00C5" w:rsidP="001A04A2">
            <w:pPr>
              <w:jc w:val="center"/>
            </w:pPr>
          </w:p>
        </w:tc>
        <w:tc>
          <w:tcPr>
            <w:tcW w:w="0" w:type="auto"/>
            <w:noWrap/>
            <w:hideMark/>
          </w:tcPr>
          <w:p w14:paraId="5B601C76" w14:textId="77777777" w:rsidR="001D00C5" w:rsidRPr="008D2E9A" w:rsidRDefault="001D00C5" w:rsidP="001A04A2">
            <w:pPr>
              <w:jc w:val="center"/>
            </w:pPr>
          </w:p>
        </w:tc>
        <w:tc>
          <w:tcPr>
            <w:tcW w:w="0" w:type="auto"/>
            <w:noWrap/>
            <w:hideMark/>
          </w:tcPr>
          <w:p w14:paraId="1130BAB4" w14:textId="77777777" w:rsidR="001D00C5" w:rsidRPr="008D2E9A" w:rsidRDefault="001D00C5" w:rsidP="001A04A2">
            <w:pPr>
              <w:jc w:val="center"/>
            </w:pPr>
            <w:r w:rsidRPr="008D2E9A">
              <w:t>0.546</w:t>
            </w:r>
          </w:p>
        </w:tc>
        <w:tc>
          <w:tcPr>
            <w:tcW w:w="0" w:type="auto"/>
            <w:noWrap/>
            <w:hideMark/>
          </w:tcPr>
          <w:p w14:paraId="1577568C" w14:textId="77777777" w:rsidR="001D00C5" w:rsidRPr="008D2E9A" w:rsidRDefault="001D00C5" w:rsidP="001A04A2">
            <w:pPr>
              <w:jc w:val="center"/>
            </w:pPr>
          </w:p>
        </w:tc>
        <w:tc>
          <w:tcPr>
            <w:tcW w:w="0" w:type="auto"/>
            <w:tcBorders>
              <w:right w:val="nil"/>
            </w:tcBorders>
          </w:tcPr>
          <w:p w14:paraId="520C83DF" w14:textId="77777777" w:rsidR="001D00C5" w:rsidRPr="008D2E9A" w:rsidRDefault="001D00C5" w:rsidP="001A04A2">
            <w:pPr>
              <w:jc w:val="center"/>
              <w:rPr>
                <w:rFonts w:cs="Calibri"/>
              </w:rPr>
            </w:pPr>
          </w:p>
        </w:tc>
        <w:tc>
          <w:tcPr>
            <w:tcW w:w="0" w:type="auto"/>
            <w:tcBorders>
              <w:top w:val="nil"/>
              <w:left w:val="nil"/>
              <w:bottom w:val="nil"/>
              <w:right w:val="nil"/>
            </w:tcBorders>
            <w:shd w:val="clear" w:color="auto" w:fill="auto"/>
            <w:vAlign w:val="bottom"/>
          </w:tcPr>
          <w:p w14:paraId="14BD9F7D" w14:textId="24D67328" w:rsidR="001D00C5" w:rsidRPr="008D2E9A" w:rsidRDefault="001D00C5" w:rsidP="001A04A2">
            <w:pPr>
              <w:jc w:val="center"/>
              <w:rPr>
                <w:rFonts w:cs="Calibri"/>
              </w:rPr>
            </w:pPr>
            <w:r w:rsidRPr="008D2E9A">
              <w:rPr>
                <w:rFonts w:cs="Calibri"/>
              </w:rPr>
              <w:t>0.348</w:t>
            </w:r>
          </w:p>
        </w:tc>
        <w:tc>
          <w:tcPr>
            <w:tcW w:w="0" w:type="auto"/>
            <w:tcBorders>
              <w:top w:val="nil"/>
              <w:left w:val="nil"/>
              <w:bottom w:val="nil"/>
              <w:right w:val="nil"/>
            </w:tcBorders>
            <w:shd w:val="clear" w:color="auto" w:fill="auto"/>
            <w:vAlign w:val="bottom"/>
          </w:tcPr>
          <w:p w14:paraId="5B73A3C4" w14:textId="64A478DD" w:rsidR="001D00C5" w:rsidRPr="008D2E9A" w:rsidRDefault="001D00C5" w:rsidP="001A04A2">
            <w:pPr>
              <w:jc w:val="center"/>
              <w:rPr>
                <w:rFonts w:cs="Calibri"/>
              </w:rPr>
            </w:pPr>
            <w:r w:rsidRPr="008D2E9A">
              <w:rPr>
                <w:rFonts w:cs="Calibri"/>
              </w:rPr>
              <w:t>0.719</w:t>
            </w:r>
          </w:p>
        </w:tc>
        <w:tc>
          <w:tcPr>
            <w:tcW w:w="0" w:type="auto"/>
            <w:tcBorders>
              <w:top w:val="nil"/>
              <w:left w:val="nil"/>
              <w:bottom w:val="nil"/>
              <w:right w:val="single" w:sz="4" w:space="0" w:color="auto"/>
            </w:tcBorders>
            <w:shd w:val="clear" w:color="auto" w:fill="auto"/>
            <w:vAlign w:val="bottom"/>
          </w:tcPr>
          <w:p w14:paraId="7A720EC0" w14:textId="4DE814D2" w:rsidR="001D00C5" w:rsidRPr="008D2E9A" w:rsidRDefault="001D00C5" w:rsidP="001A04A2">
            <w:r w:rsidRPr="008D2E9A">
              <w:rPr>
                <w:rFonts w:cs="Calibri"/>
              </w:rPr>
              <w:t>1.333</w:t>
            </w:r>
          </w:p>
        </w:tc>
      </w:tr>
      <w:tr w:rsidR="00A7020D" w:rsidRPr="008D2E9A" w14:paraId="0D784B52" w14:textId="04ACE207" w:rsidTr="001D00C5">
        <w:trPr>
          <w:trHeight w:val="20"/>
          <w:jc w:val="center"/>
        </w:trPr>
        <w:tc>
          <w:tcPr>
            <w:tcW w:w="0" w:type="auto"/>
            <w:tcBorders>
              <w:left w:val="single" w:sz="4" w:space="0" w:color="auto"/>
            </w:tcBorders>
            <w:noWrap/>
            <w:hideMark/>
          </w:tcPr>
          <w:p w14:paraId="166B84A2" w14:textId="77777777" w:rsidR="001D00C5" w:rsidRPr="008D2E9A" w:rsidRDefault="001D00C5" w:rsidP="001A04A2">
            <w:r w:rsidRPr="008D2E9A">
              <w:t>macro3</w:t>
            </w:r>
          </w:p>
        </w:tc>
        <w:tc>
          <w:tcPr>
            <w:tcW w:w="0" w:type="auto"/>
            <w:noWrap/>
            <w:hideMark/>
          </w:tcPr>
          <w:p w14:paraId="35CBE603" w14:textId="77777777" w:rsidR="001D00C5" w:rsidRPr="008D2E9A" w:rsidRDefault="001D00C5" w:rsidP="001A04A2">
            <w:pPr>
              <w:jc w:val="center"/>
            </w:pPr>
          </w:p>
        </w:tc>
        <w:tc>
          <w:tcPr>
            <w:tcW w:w="0" w:type="auto"/>
            <w:noWrap/>
            <w:hideMark/>
          </w:tcPr>
          <w:p w14:paraId="6A43CC8A" w14:textId="77777777" w:rsidR="001D00C5" w:rsidRPr="008D2E9A" w:rsidRDefault="001D00C5" w:rsidP="001A04A2">
            <w:pPr>
              <w:jc w:val="center"/>
            </w:pPr>
          </w:p>
        </w:tc>
        <w:tc>
          <w:tcPr>
            <w:tcW w:w="0" w:type="auto"/>
            <w:noWrap/>
            <w:hideMark/>
          </w:tcPr>
          <w:p w14:paraId="460AC6F7" w14:textId="77777777" w:rsidR="001D00C5" w:rsidRPr="008D2E9A" w:rsidRDefault="001D00C5" w:rsidP="001A04A2">
            <w:pPr>
              <w:jc w:val="center"/>
            </w:pPr>
            <w:r w:rsidRPr="008D2E9A">
              <w:t>0.503</w:t>
            </w:r>
          </w:p>
        </w:tc>
        <w:tc>
          <w:tcPr>
            <w:tcW w:w="0" w:type="auto"/>
            <w:noWrap/>
            <w:hideMark/>
          </w:tcPr>
          <w:p w14:paraId="267FBCBC" w14:textId="77777777" w:rsidR="001D00C5" w:rsidRPr="008D2E9A" w:rsidRDefault="001D00C5" w:rsidP="001A04A2">
            <w:pPr>
              <w:jc w:val="center"/>
            </w:pPr>
          </w:p>
        </w:tc>
        <w:tc>
          <w:tcPr>
            <w:tcW w:w="0" w:type="auto"/>
            <w:tcBorders>
              <w:right w:val="nil"/>
            </w:tcBorders>
          </w:tcPr>
          <w:p w14:paraId="3F560397" w14:textId="77777777" w:rsidR="001D00C5" w:rsidRPr="008D2E9A" w:rsidRDefault="001D00C5" w:rsidP="001A04A2">
            <w:pPr>
              <w:jc w:val="center"/>
              <w:rPr>
                <w:rFonts w:cs="Calibri"/>
              </w:rPr>
            </w:pPr>
          </w:p>
        </w:tc>
        <w:tc>
          <w:tcPr>
            <w:tcW w:w="0" w:type="auto"/>
            <w:tcBorders>
              <w:top w:val="nil"/>
              <w:left w:val="nil"/>
              <w:bottom w:val="nil"/>
              <w:right w:val="nil"/>
            </w:tcBorders>
            <w:shd w:val="clear" w:color="auto" w:fill="auto"/>
            <w:vAlign w:val="bottom"/>
          </w:tcPr>
          <w:p w14:paraId="08552197" w14:textId="452BE0A5" w:rsidR="001D00C5" w:rsidRPr="008D2E9A" w:rsidRDefault="001D00C5" w:rsidP="001A04A2">
            <w:pPr>
              <w:jc w:val="center"/>
              <w:rPr>
                <w:rFonts w:cs="Calibri"/>
              </w:rPr>
            </w:pPr>
            <w:r w:rsidRPr="008D2E9A">
              <w:rPr>
                <w:rFonts w:cs="Calibri"/>
              </w:rPr>
              <w:t>0.290</w:t>
            </w:r>
          </w:p>
        </w:tc>
        <w:tc>
          <w:tcPr>
            <w:tcW w:w="0" w:type="auto"/>
            <w:tcBorders>
              <w:top w:val="nil"/>
              <w:left w:val="nil"/>
              <w:bottom w:val="nil"/>
              <w:right w:val="nil"/>
            </w:tcBorders>
            <w:shd w:val="clear" w:color="auto" w:fill="auto"/>
            <w:vAlign w:val="bottom"/>
          </w:tcPr>
          <w:p w14:paraId="071A11E3" w14:textId="499C32C9" w:rsidR="001D00C5" w:rsidRPr="008D2E9A" w:rsidRDefault="001D00C5" w:rsidP="001A04A2">
            <w:pPr>
              <w:jc w:val="center"/>
              <w:rPr>
                <w:rFonts w:cs="Calibri"/>
              </w:rPr>
            </w:pPr>
            <w:r w:rsidRPr="008D2E9A">
              <w:rPr>
                <w:rFonts w:cs="Calibri"/>
              </w:rPr>
              <w:t>0.746</w:t>
            </w:r>
          </w:p>
        </w:tc>
        <w:tc>
          <w:tcPr>
            <w:tcW w:w="0" w:type="auto"/>
            <w:tcBorders>
              <w:top w:val="nil"/>
              <w:left w:val="nil"/>
              <w:bottom w:val="nil"/>
              <w:right w:val="single" w:sz="4" w:space="0" w:color="auto"/>
            </w:tcBorders>
            <w:shd w:val="clear" w:color="auto" w:fill="auto"/>
            <w:vAlign w:val="bottom"/>
          </w:tcPr>
          <w:p w14:paraId="7767C6D6" w14:textId="7E5E6A1F" w:rsidR="001D00C5" w:rsidRPr="008D2E9A" w:rsidRDefault="001D00C5" w:rsidP="001A04A2">
            <w:r w:rsidRPr="008D2E9A">
              <w:rPr>
                <w:rFonts w:cs="Calibri"/>
              </w:rPr>
              <w:t>1.247</w:t>
            </w:r>
          </w:p>
        </w:tc>
      </w:tr>
      <w:tr w:rsidR="00A7020D" w:rsidRPr="008D2E9A" w14:paraId="1290A7E8" w14:textId="6343E498" w:rsidTr="001D00C5">
        <w:trPr>
          <w:trHeight w:val="20"/>
          <w:jc w:val="center"/>
        </w:trPr>
        <w:tc>
          <w:tcPr>
            <w:tcW w:w="0" w:type="auto"/>
            <w:tcBorders>
              <w:left w:val="single" w:sz="4" w:space="0" w:color="auto"/>
            </w:tcBorders>
            <w:noWrap/>
            <w:hideMark/>
          </w:tcPr>
          <w:p w14:paraId="5AEE4627" w14:textId="3E719085" w:rsidR="001D00C5" w:rsidRPr="008D2E9A" w:rsidRDefault="001D00C5" w:rsidP="001A04A2">
            <w:r w:rsidRPr="008D2E9A">
              <w:t>u</w:t>
            </w:r>
            <w:r w:rsidR="00867F4A" w:rsidRPr="008D2E9A">
              <w:t>ni</w:t>
            </w:r>
            <w:r w:rsidRPr="008D2E9A">
              <w:t>3</w:t>
            </w:r>
          </w:p>
        </w:tc>
        <w:tc>
          <w:tcPr>
            <w:tcW w:w="0" w:type="auto"/>
            <w:noWrap/>
            <w:hideMark/>
          </w:tcPr>
          <w:p w14:paraId="02063D4F" w14:textId="77777777" w:rsidR="001D00C5" w:rsidRPr="008D2E9A" w:rsidRDefault="001D00C5" w:rsidP="001A04A2">
            <w:pPr>
              <w:jc w:val="center"/>
            </w:pPr>
          </w:p>
        </w:tc>
        <w:tc>
          <w:tcPr>
            <w:tcW w:w="0" w:type="auto"/>
            <w:noWrap/>
            <w:hideMark/>
          </w:tcPr>
          <w:p w14:paraId="446AABD5" w14:textId="77777777" w:rsidR="001D00C5" w:rsidRPr="008D2E9A" w:rsidRDefault="001D00C5" w:rsidP="001A04A2">
            <w:pPr>
              <w:jc w:val="center"/>
            </w:pPr>
          </w:p>
        </w:tc>
        <w:tc>
          <w:tcPr>
            <w:tcW w:w="0" w:type="auto"/>
            <w:noWrap/>
            <w:hideMark/>
          </w:tcPr>
          <w:p w14:paraId="4B4EE3B2" w14:textId="77777777" w:rsidR="001D00C5" w:rsidRPr="008D2E9A" w:rsidRDefault="001D00C5" w:rsidP="001A04A2">
            <w:pPr>
              <w:jc w:val="center"/>
            </w:pPr>
          </w:p>
        </w:tc>
        <w:tc>
          <w:tcPr>
            <w:tcW w:w="0" w:type="auto"/>
            <w:noWrap/>
            <w:hideMark/>
          </w:tcPr>
          <w:p w14:paraId="2C8201ED" w14:textId="77777777" w:rsidR="001D00C5" w:rsidRPr="008D2E9A" w:rsidRDefault="001D00C5" w:rsidP="001A04A2">
            <w:pPr>
              <w:jc w:val="center"/>
            </w:pPr>
            <w:r w:rsidRPr="008D2E9A">
              <w:t>0.687</w:t>
            </w:r>
          </w:p>
        </w:tc>
        <w:tc>
          <w:tcPr>
            <w:tcW w:w="0" w:type="auto"/>
            <w:tcBorders>
              <w:right w:val="nil"/>
            </w:tcBorders>
          </w:tcPr>
          <w:p w14:paraId="338CE3D6" w14:textId="77777777" w:rsidR="001D00C5" w:rsidRPr="008D2E9A" w:rsidRDefault="001D00C5" w:rsidP="001A04A2">
            <w:pPr>
              <w:jc w:val="center"/>
              <w:rPr>
                <w:rFonts w:cs="Calibri"/>
              </w:rPr>
            </w:pPr>
          </w:p>
        </w:tc>
        <w:tc>
          <w:tcPr>
            <w:tcW w:w="0" w:type="auto"/>
            <w:tcBorders>
              <w:top w:val="nil"/>
              <w:left w:val="nil"/>
              <w:bottom w:val="nil"/>
              <w:right w:val="nil"/>
            </w:tcBorders>
            <w:shd w:val="clear" w:color="auto" w:fill="auto"/>
            <w:vAlign w:val="bottom"/>
          </w:tcPr>
          <w:p w14:paraId="27ADFB09" w14:textId="61D4960A" w:rsidR="001D00C5" w:rsidRPr="008D2E9A" w:rsidRDefault="001D00C5" w:rsidP="001A04A2">
            <w:pPr>
              <w:jc w:val="center"/>
              <w:rPr>
                <w:rFonts w:cs="Calibri"/>
              </w:rPr>
            </w:pPr>
            <w:r w:rsidRPr="008D2E9A">
              <w:rPr>
                <w:rFonts w:cs="Calibri"/>
              </w:rPr>
              <w:t>0.512</w:t>
            </w:r>
          </w:p>
        </w:tc>
        <w:tc>
          <w:tcPr>
            <w:tcW w:w="0" w:type="auto"/>
            <w:tcBorders>
              <w:top w:val="nil"/>
              <w:left w:val="nil"/>
              <w:bottom w:val="nil"/>
              <w:right w:val="nil"/>
            </w:tcBorders>
            <w:shd w:val="clear" w:color="auto" w:fill="auto"/>
            <w:vAlign w:val="bottom"/>
          </w:tcPr>
          <w:p w14:paraId="6E1523AA" w14:textId="56557673" w:rsidR="001D00C5" w:rsidRPr="008D2E9A" w:rsidRDefault="001D00C5" w:rsidP="001A04A2">
            <w:pPr>
              <w:jc w:val="center"/>
              <w:rPr>
                <w:rFonts w:cs="Calibri"/>
              </w:rPr>
            </w:pPr>
            <w:r w:rsidRPr="008D2E9A">
              <w:rPr>
                <w:rFonts w:cs="Calibri"/>
              </w:rPr>
              <w:t>0.662</w:t>
            </w:r>
          </w:p>
        </w:tc>
        <w:tc>
          <w:tcPr>
            <w:tcW w:w="0" w:type="auto"/>
            <w:tcBorders>
              <w:top w:val="nil"/>
              <w:left w:val="nil"/>
              <w:bottom w:val="nil"/>
              <w:right w:val="single" w:sz="4" w:space="0" w:color="auto"/>
            </w:tcBorders>
            <w:shd w:val="clear" w:color="auto" w:fill="auto"/>
            <w:vAlign w:val="bottom"/>
          </w:tcPr>
          <w:p w14:paraId="3EA587F1" w14:textId="0E2CF73A" w:rsidR="001D00C5" w:rsidRPr="008D2E9A" w:rsidRDefault="001D00C5" w:rsidP="001A04A2">
            <w:r w:rsidRPr="008D2E9A">
              <w:rPr>
                <w:rFonts w:cs="Calibri"/>
              </w:rPr>
              <w:t>1.620</w:t>
            </w:r>
          </w:p>
        </w:tc>
      </w:tr>
      <w:tr w:rsidR="00A7020D" w:rsidRPr="008D2E9A" w14:paraId="57641ABF" w14:textId="6F5CF187" w:rsidTr="001D00C5">
        <w:trPr>
          <w:trHeight w:val="20"/>
          <w:jc w:val="center"/>
        </w:trPr>
        <w:tc>
          <w:tcPr>
            <w:tcW w:w="0" w:type="auto"/>
            <w:tcBorders>
              <w:left w:val="single" w:sz="4" w:space="0" w:color="auto"/>
            </w:tcBorders>
            <w:noWrap/>
            <w:hideMark/>
          </w:tcPr>
          <w:p w14:paraId="52863BB5" w14:textId="2056BD07" w:rsidR="001D00C5" w:rsidRPr="008D2E9A" w:rsidRDefault="001D00C5" w:rsidP="001A04A2">
            <w:r w:rsidRPr="008D2E9A">
              <w:t>u</w:t>
            </w:r>
            <w:r w:rsidR="00867F4A" w:rsidRPr="008D2E9A">
              <w:t>ni</w:t>
            </w:r>
            <w:r w:rsidRPr="008D2E9A">
              <w:t>2</w:t>
            </w:r>
          </w:p>
        </w:tc>
        <w:tc>
          <w:tcPr>
            <w:tcW w:w="0" w:type="auto"/>
            <w:noWrap/>
            <w:hideMark/>
          </w:tcPr>
          <w:p w14:paraId="02AD7316" w14:textId="77777777" w:rsidR="001D00C5" w:rsidRPr="008D2E9A" w:rsidRDefault="001D00C5" w:rsidP="001A04A2">
            <w:pPr>
              <w:jc w:val="center"/>
            </w:pPr>
          </w:p>
        </w:tc>
        <w:tc>
          <w:tcPr>
            <w:tcW w:w="0" w:type="auto"/>
            <w:noWrap/>
            <w:hideMark/>
          </w:tcPr>
          <w:p w14:paraId="5324CEC9" w14:textId="77777777" w:rsidR="001D00C5" w:rsidRPr="008D2E9A" w:rsidRDefault="001D00C5" w:rsidP="001A04A2">
            <w:pPr>
              <w:jc w:val="center"/>
            </w:pPr>
          </w:p>
        </w:tc>
        <w:tc>
          <w:tcPr>
            <w:tcW w:w="0" w:type="auto"/>
            <w:noWrap/>
            <w:hideMark/>
          </w:tcPr>
          <w:p w14:paraId="461DCCEA" w14:textId="77777777" w:rsidR="001D00C5" w:rsidRPr="008D2E9A" w:rsidRDefault="001D00C5" w:rsidP="001A04A2">
            <w:pPr>
              <w:jc w:val="center"/>
            </w:pPr>
          </w:p>
        </w:tc>
        <w:tc>
          <w:tcPr>
            <w:tcW w:w="0" w:type="auto"/>
            <w:noWrap/>
            <w:hideMark/>
          </w:tcPr>
          <w:p w14:paraId="004AF9F7" w14:textId="77777777" w:rsidR="001D00C5" w:rsidRPr="008D2E9A" w:rsidRDefault="001D00C5" w:rsidP="001A04A2">
            <w:pPr>
              <w:jc w:val="center"/>
            </w:pPr>
            <w:r w:rsidRPr="008D2E9A">
              <w:t>0.661</w:t>
            </w:r>
          </w:p>
        </w:tc>
        <w:tc>
          <w:tcPr>
            <w:tcW w:w="0" w:type="auto"/>
            <w:tcBorders>
              <w:right w:val="nil"/>
            </w:tcBorders>
          </w:tcPr>
          <w:p w14:paraId="7E274FD5" w14:textId="77777777" w:rsidR="001D00C5" w:rsidRPr="008D2E9A" w:rsidRDefault="001D00C5" w:rsidP="001A04A2">
            <w:pPr>
              <w:jc w:val="center"/>
              <w:rPr>
                <w:rFonts w:cs="Calibri"/>
              </w:rPr>
            </w:pPr>
          </w:p>
        </w:tc>
        <w:tc>
          <w:tcPr>
            <w:tcW w:w="0" w:type="auto"/>
            <w:tcBorders>
              <w:top w:val="nil"/>
              <w:left w:val="nil"/>
              <w:bottom w:val="nil"/>
              <w:right w:val="nil"/>
            </w:tcBorders>
            <w:shd w:val="clear" w:color="auto" w:fill="auto"/>
            <w:vAlign w:val="bottom"/>
          </w:tcPr>
          <w:p w14:paraId="68616D1A" w14:textId="3F0D594A" w:rsidR="001D00C5" w:rsidRPr="008D2E9A" w:rsidRDefault="001D00C5" w:rsidP="001A04A2">
            <w:pPr>
              <w:jc w:val="center"/>
              <w:rPr>
                <w:rFonts w:cs="Calibri"/>
              </w:rPr>
            </w:pPr>
            <w:r w:rsidRPr="008D2E9A">
              <w:rPr>
                <w:rFonts w:cs="Calibri"/>
              </w:rPr>
              <w:t>0.447</w:t>
            </w:r>
          </w:p>
        </w:tc>
        <w:tc>
          <w:tcPr>
            <w:tcW w:w="0" w:type="auto"/>
            <w:tcBorders>
              <w:top w:val="nil"/>
              <w:left w:val="nil"/>
              <w:bottom w:val="nil"/>
              <w:right w:val="nil"/>
            </w:tcBorders>
            <w:shd w:val="clear" w:color="auto" w:fill="auto"/>
            <w:vAlign w:val="bottom"/>
          </w:tcPr>
          <w:p w14:paraId="53496DDB" w14:textId="58845944" w:rsidR="001D00C5" w:rsidRPr="008D2E9A" w:rsidRDefault="001D00C5" w:rsidP="001A04A2">
            <w:pPr>
              <w:jc w:val="center"/>
              <w:rPr>
                <w:rFonts w:cs="Calibri"/>
              </w:rPr>
            </w:pPr>
            <w:r w:rsidRPr="008D2E9A">
              <w:rPr>
                <w:rFonts w:cs="Calibri"/>
              </w:rPr>
              <w:t>0.666</w:t>
            </w:r>
          </w:p>
        </w:tc>
        <w:tc>
          <w:tcPr>
            <w:tcW w:w="0" w:type="auto"/>
            <w:tcBorders>
              <w:top w:val="nil"/>
              <w:left w:val="nil"/>
              <w:bottom w:val="nil"/>
              <w:right w:val="single" w:sz="4" w:space="0" w:color="auto"/>
            </w:tcBorders>
            <w:shd w:val="clear" w:color="auto" w:fill="auto"/>
            <w:vAlign w:val="bottom"/>
          </w:tcPr>
          <w:p w14:paraId="5BAAC519" w14:textId="3C06286B" w:rsidR="001D00C5" w:rsidRPr="008D2E9A" w:rsidRDefault="001D00C5" w:rsidP="001A04A2">
            <w:r w:rsidRPr="008D2E9A">
              <w:rPr>
                <w:rFonts w:cs="Calibri"/>
              </w:rPr>
              <w:t>1.539</w:t>
            </w:r>
          </w:p>
        </w:tc>
      </w:tr>
      <w:tr w:rsidR="00A7020D" w:rsidRPr="008D2E9A" w14:paraId="3ECE0C48" w14:textId="41583011" w:rsidTr="001D00C5">
        <w:trPr>
          <w:trHeight w:val="20"/>
          <w:jc w:val="center"/>
        </w:trPr>
        <w:tc>
          <w:tcPr>
            <w:tcW w:w="0" w:type="auto"/>
            <w:tcBorders>
              <w:left w:val="single" w:sz="4" w:space="0" w:color="auto"/>
            </w:tcBorders>
            <w:noWrap/>
            <w:hideMark/>
          </w:tcPr>
          <w:p w14:paraId="3662FD10" w14:textId="6BD083BC" w:rsidR="001D00C5" w:rsidRPr="008D2E9A" w:rsidRDefault="001D00C5" w:rsidP="001A04A2">
            <w:r w:rsidRPr="008D2E9A">
              <w:t>u</w:t>
            </w:r>
            <w:r w:rsidR="00867F4A" w:rsidRPr="008D2E9A">
              <w:t>ni</w:t>
            </w:r>
            <w:r w:rsidRPr="008D2E9A">
              <w:t>4</w:t>
            </w:r>
          </w:p>
        </w:tc>
        <w:tc>
          <w:tcPr>
            <w:tcW w:w="0" w:type="auto"/>
            <w:noWrap/>
            <w:hideMark/>
          </w:tcPr>
          <w:p w14:paraId="0E93115A" w14:textId="77777777" w:rsidR="001D00C5" w:rsidRPr="008D2E9A" w:rsidRDefault="001D00C5" w:rsidP="001A04A2">
            <w:pPr>
              <w:jc w:val="center"/>
            </w:pPr>
          </w:p>
        </w:tc>
        <w:tc>
          <w:tcPr>
            <w:tcW w:w="0" w:type="auto"/>
            <w:noWrap/>
            <w:hideMark/>
          </w:tcPr>
          <w:p w14:paraId="3B0D6890" w14:textId="77777777" w:rsidR="001D00C5" w:rsidRPr="008D2E9A" w:rsidRDefault="001D00C5" w:rsidP="001A04A2">
            <w:pPr>
              <w:jc w:val="center"/>
            </w:pPr>
          </w:p>
        </w:tc>
        <w:tc>
          <w:tcPr>
            <w:tcW w:w="0" w:type="auto"/>
            <w:noWrap/>
            <w:hideMark/>
          </w:tcPr>
          <w:p w14:paraId="0C711F01" w14:textId="77777777" w:rsidR="001D00C5" w:rsidRPr="008D2E9A" w:rsidRDefault="001D00C5" w:rsidP="001A04A2">
            <w:pPr>
              <w:jc w:val="center"/>
            </w:pPr>
          </w:p>
        </w:tc>
        <w:tc>
          <w:tcPr>
            <w:tcW w:w="0" w:type="auto"/>
            <w:noWrap/>
            <w:hideMark/>
          </w:tcPr>
          <w:p w14:paraId="6ABF0FCD" w14:textId="77777777" w:rsidR="001D00C5" w:rsidRPr="008D2E9A" w:rsidRDefault="001D00C5" w:rsidP="001A04A2">
            <w:pPr>
              <w:jc w:val="center"/>
            </w:pPr>
            <w:r w:rsidRPr="008D2E9A">
              <w:t>0.614</w:t>
            </w:r>
          </w:p>
        </w:tc>
        <w:tc>
          <w:tcPr>
            <w:tcW w:w="0" w:type="auto"/>
            <w:tcBorders>
              <w:right w:val="nil"/>
            </w:tcBorders>
          </w:tcPr>
          <w:p w14:paraId="2A4CB772" w14:textId="77777777" w:rsidR="001D00C5" w:rsidRPr="008D2E9A" w:rsidRDefault="001D00C5" w:rsidP="001A04A2">
            <w:pPr>
              <w:jc w:val="center"/>
              <w:rPr>
                <w:rFonts w:cs="Calibri"/>
              </w:rPr>
            </w:pPr>
          </w:p>
        </w:tc>
        <w:tc>
          <w:tcPr>
            <w:tcW w:w="0" w:type="auto"/>
            <w:tcBorders>
              <w:top w:val="nil"/>
              <w:left w:val="nil"/>
              <w:right w:val="nil"/>
            </w:tcBorders>
            <w:shd w:val="clear" w:color="auto" w:fill="auto"/>
            <w:vAlign w:val="bottom"/>
          </w:tcPr>
          <w:p w14:paraId="25500E39" w14:textId="452EAA6B" w:rsidR="001D00C5" w:rsidRPr="008D2E9A" w:rsidRDefault="001D00C5" w:rsidP="001A04A2">
            <w:pPr>
              <w:jc w:val="center"/>
              <w:rPr>
                <w:rFonts w:cs="Calibri"/>
              </w:rPr>
            </w:pPr>
            <w:r w:rsidRPr="008D2E9A">
              <w:rPr>
                <w:rFonts w:cs="Calibri"/>
              </w:rPr>
              <w:t>0.402</w:t>
            </w:r>
          </w:p>
        </w:tc>
        <w:tc>
          <w:tcPr>
            <w:tcW w:w="0" w:type="auto"/>
            <w:tcBorders>
              <w:top w:val="nil"/>
              <w:left w:val="nil"/>
              <w:bottom w:val="nil"/>
              <w:right w:val="nil"/>
            </w:tcBorders>
            <w:shd w:val="clear" w:color="auto" w:fill="auto"/>
            <w:vAlign w:val="bottom"/>
          </w:tcPr>
          <w:p w14:paraId="3199132E" w14:textId="7CA371C2" w:rsidR="001D00C5" w:rsidRPr="008D2E9A" w:rsidRDefault="001D00C5" w:rsidP="001A04A2">
            <w:pPr>
              <w:jc w:val="center"/>
              <w:rPr>
                <w:rFonts w:cs="Calibri"/>
              </w:rPr>
            </w:pPr>
            <w:r w:rsidRPr="008D2E9A">
              <w:rPr>
                <w:rFonts w:cs="Calibri"/>
              </w:rPr>
              <w:t>0.686</w:t>
            </w:r>
          </w:p>
        </w:tc>
        <w:tc>
          <w:tcPr>
            <w:tcW w:w="0" w:type="auto"/>
            <w:tcBorders>
              <w:top w:val="nil"/>
              <w:left w:val="nil"/>
              <w:bottom w:val="nil"/>
              <w:right w:val="single" w:sz="4" w:space="0" w:color="auto"/>
            </w:tcBorders>
            <w:shd w:val="clear" w:color="auto" w:fill="auto"/>
            <w:vAlign w:val="bottom"/>
          </w:tcPr>
          <w:p w14:paraId="6F38C9CD" w14:textId="4308545C" w:rsidR="001D00C5" w:rsidRPr="008D2E9A" w:rsidRDefault="001D00C5" w:rsidP="001A04A2">
            <w:r w:rsidRPr="008D2E9A">
              <w:rPr>
                <w:rFonts w:cs="Calibri"/>
              </w:rPr>
              <w:t>1.537</w:t>
            </w:r>
          </w:p>
        </w:tc>
      </w:tr>
      <w:tr w:rsidR="00A7020D" w:rsidRPr="008D2E9A" w14:paraId="29CD57DC" w14:textId="70A29E34" w:rsidTr="001D00C5">
        <w:trPr>
          <w:trHeight w:val="20"/>
          <w:jc w:val="center"/>
        </w:trPr>
        <w:tc>
          <w:tcPr>
            <w:tcW w:w="0" w:type="auto"/>
            <w:tcBorders>
              <w:left w:val="single" w:sz="4" w:space="0" w:color="auto"/>
              <w:bottom w:val="single" w:sz="4" w:space="0" w:color="auto"/>
            </w:tcBorders>
            <w:noWrap/>
            <w:hideMark/>
          </w:tcPr>
          <w:p w14:paraId="01B9F3B6" w14:textId="66A99E3F" w:rsidR="001D00C5" w:rsidRPr="008D2E9A" w:rsidRDefault="001D00C5" w:rsidP="001A04A2">
            <w:r w:rsidRPr="008D2E9A">
              <w:t>u</w:t>
            </w:r>
            <w:r w:rsidR="00867F4A" w:rsidRPr="008D2E9A">
              <w:t>ni</w:t>
            </w:r>
            <w:r w:rsidRPr="008D2E9A">
              <w:t>1</w:t>
            </w:r>
          </w:p>
        </w:tc>
        <w:tc>
          <w:tcPr>
            <w:tcW w:w="0" w:type="auto"/>
            <w:tcBorders>
              <w:bottom w:val="single" w:sz="4" w:space="0" w:color="auto"/>
            </w:tcBorders>
            <w:noWrap/>
            <w:hideMark/>
          </w:tcPr>
          <w:p w14:paraId="55C74084" w14:textId="77777777" w:rsidR="001D00C5" w:rsidRPr="008D2E9A" w:rsidRDefault="001D00C5" w:rsidP="001A04A2">
            <w:pPr>
              <w:jc w:val="center"/>
            </w:pPr>
          </w:p>
        </w:tc>
        <w:tc>
          <w:tcPr>
            <w:tcW w:w="0" w:type="auto"/>
            <w:tcBorders>
              <w:bottom w:val="single" w:sz="4" w:space="0" w:color="auto"/>
            </w:tcBorders>
            <w:noWrap/>
            <w:hideMark/>
          </w:tcPr>
          <w:p w14:paraId="5802F905" w14:textId="77777777" w:rsidR="001D00C5" w:rsidRPr="008D2E9A" w:rsidRDefault="001D00C5" w:rsidP="001A04A2">
            <w:pPr>
              <w:jc w:val="center"/>
            </w:pPr>
          </w:p>
        </w:tc>
        <w:tc>
          <w:tcPr>
            <w:tcW w:w="0" w:type="auto"/>
            <w:tcBorders>
              <w:bottom w:val="single" w:sz="4" w:space="0" w:color="auto"/>
            </w:tcBorders>
            <w:noWrap/>
            <w:hideMark/>
          </w:tcPr>
          <w:p w14:paraId="05182955" w14:textId="77777777" w:rsidR="001D00C5" w:rsidRPr="008D2E9A" w:rsidRDefault="001D00C5" w:rsidP="001A04A2">
            <w:pPr>
              <w:jc w:val="center"/>
            </w:pPr>
          </w:p>
        </w:tc>
        <w:tc>
          <w:tcPr>
            <w:tcW w:w="0" w:type="auto"/>
            <w:tcBorders>
              <w:bottom w:val="single" w:sz="4" w:space="0" w:color="auto"/>
            </w:tcBorders>
            <w:noWrap/>
            <w:hideMark/>
          </w:tcPr>
          <w:p w14:paraId="0AF666AB" w14:textId="77777777" w:rsidR="001D00C5" w:rsidRPr="008D2E9A" w:rsidRDefault="001D00C5" w:rsidP="001A04A2">
            <w:pPr>
              <w:jc w:val="center"/>
            </w:pPr>
            <w:r w:rsidRPr="008D2E9A">
              <w:t>0.577</w:t>
            </w:r>
          </w:p>
        </w:tc>
        <w:tc>
          <w:tcPr>
            <w:tcW w:w="0" w:type="auto"/>
            <w:tcBorders>
              <w:bottom w:val="single" w:sz="4" w:space="0" w:color="auto"/>
              <w:right w:val="nil"/>
            </w:tcBorders>
          </w:tcPr>
          <w:p w14:paraId="4429A670" w14:textId="77777777" w:rsidR="001D00C5" w:rsidRPr="008D2E9A" w:rsidRDefault="001D00C5" w:rsidP="001A04A2">
            <w:pPr>
              <w:jc w:val="center"/>
              <w:rPr>
                <w:rFonts w:cs="Calibri"/>
              </w:rPr>
            </w:pPr>
          </w:p>
        </w:tc>
        <w:tc>
          <w:tcPr>
            <w:tcW w:w="0" w:type="auto"/>
            <w:tcBorders>
              <w:top w:val="nil"/>
              <w:left w:val="nil"/>
              <w:bottom w:val="single" w:sz="4" w:space="0" w:color="auto"/>
              <w:right w:val="nil"/>
            </w:tcBorders>
            <w:shd w:val="clear" w:color="auto" w:fill="auto"/>
            <w:vAlign w:val="bottom"/>
          </w:tcPr>
          <w:p w14:paraId="73E241B4" w14:textId="5C264B75" w:rsidR="001D00C5" w:rsidRPr="008D2E9A" w:rsidRDefault="001D00C5" w:rsidP="001A04A2">
            <w:pPr>
              <w:jc w:val="center"/>
              <w:rPr>
                <w:rFonts w:cs="Calibri"/>
              </w:rPr>
            </w:pPr>
            <w:r w:rsidRPr="008D2E9A">
              <w:rPr>
                <w:rFonts w:cs="Calibri"/>
              </w:rPr>
              <w:t>0.352</w:t>
            </w:r>
          </w:p>
        </w:tc>
        <w:tc>
          <w:tcPr>
            <w:tcW w:w="0" w:type="auto"/>
            <w:tcBorders>
              <w:top w:val="nil"/>
              <w:left w:val="nil"/>
              <w:bottom w:val="nil"/>
              <w:right w:val="nil"/>
            </w:tcBorders>
            <w:shd w:val="clear" w:color="auto" w:fill="auto"/>
            <w:vAlign w:val="bottom"/>
          </w:tcPr>
          <w:p w14:paraId="0156FCC9" w14:textId="0B3E662B" w:rsidR="001D00C5" w:rsidRPr="008D2E9A" w:rsidRDefault="001D00C5" w:rsidP="001A04A2">
            <w:pPr>
              <w:jc w:val="center"/>
              <w:rPr>
                <w:rFonts w:cs="Calibri"/>
              </w:rPr>
            </w:pPr>
            <w:r w:rsidRPr="008D2E9A">
              <w:rPr>
                <w:rFonts w:cs="Calibri"/>
              </w:rPr>
              <w:t>0.703</w:t>
            </w:r>
          </w:p>
        </w:tc>
        <w:tc>
          <w:tcPr>
            <w:tcW w:w="0" w:type="auto"/>
            <w:tcBorders>
              <w:top w:val="nil"/>
              <w:left w:val="nil"/>
              <w:bottom w:val="single" w:sz="4" w:space="0" w:color="auto"/>
              <w:right w:val="single" w:sz="4" w:space="0" w:color="auto"/>
            </w:tcBorders>
            <w:shd w:val="clear" w:color="auto" w:fill="auto"/>
            <w:vAlign w:val="bottom"/>
          </w:tcPr>
          <w:p w14:paraId="299C1DEA" w14:textId="5881A9AB" w:rsidR="001D00C5" w:rsidRPr="008D2E9A" w:rsidRDefault="001D00C5" w:rsidP="001A04A2">
            <w:r w:rsidRPr="008D2E9A">
              <w:rPr>
                <w:rFonts w:cs="Calibri"/>
              </w:rPr>
              <w:t>1.441</w:t>
            </w:r>
          </w:p>
        </w:tc>
      </w:tr>
      <w:tr w:rsidR="00A7020D" w:rsidRPr="008D2E9A" w14:paraId="6BDE9E28" w14:textId="65345892" w:rsidTr="001D00C5">
        <w:trPr>
          <w:trHeight w:val="20"/>
          <w:jc w:val="center"/>
        </w:trPr>
        <w:tc>
          <w:tcPr>
            <w:tcW w:w="0" w:type="auto"/>
            <w:tcBorders>
              <w:left w:val="single" w:sz="4" w:space="0" w:color="auto"/>
              <w:bottom w:val="single" w:sz="4" w:space="0" w:color="auto"/>
            </w:tcBorders>
            <w:noWrap/>
          </w:tcPr>
          <w:p w14:paraId="7CB92491" w14:textId="19EFBD0A" w:rsidR="001D00C5" w:rsidRPr="008D2E9A" w:rsidRDefault="001D00C5" w:rsidP="0054349A">
            <w:r w:rsidRPr="008D2E9A">
              <w:t>Variance (%)</w:t>
            </w:r>
          </w:p>
        </w:tc>
        <w:tc>
          <w:tcPr>
            <w:tcW w:w="0" w:type="auto"/>
            <w:tcBorders>
              <w:top w:val="nil"/>
              <w:left w:val="nil"/>
              <w:bottom w:val="nil"/>
              <w:right w:val="nil"/>
            </w:tcBorders>
            <w:shd w:val="clear" w:color="auto" w:fill="auto"/>
            <w:noWrap/>
            <w:vAlign w:val="bottom"/>
          </w:tcPr>
          <w:p w14:paraId="65BCD445" w14:textId="33360A77" w:rsidR="001D00C5" w:rsidRPr="008D2E9A" w:rsidRDefault="001D00C5" w:rsidP="0054349A">
            <w:pPr>
              <w:jc w:val="center"/>
            </w:pPr>
            <w:r w:rsidRPr="008D2E9A">
              <w:rPr>
                <w:rFonts w:cs="Calibri"/>
              </w:rPr>
              <w:t>13.21</w:t>
            </w:r>
          </w:p>
        </w:tc>
        <w:tc>
          <w:tcPr>
            <w:tcW w:w="0" w:type="auto"/>
            <w:tcBorders>
              <w:top w:val="nil"/>
              <w:left w:val="nil"/>
              <w:bottom w:val="nil"/>
              <w:right w:val="nil"/>
            </w:tcBorders>
            <w:shd w:val="clear" w:color="auto" w:fill="auto"/>
            <w:noWrap/>
            <w:vAlign w:val="bottom"/>
          </w:tcPr>
          <w:p w14:paraId="1828562D" w14:textId="3B3C430F" w:rsidR="001D00C5" w:rsidRPr="008D2E9A" w:rsidRDefault="001D00C5" w:rsidP="0054349A">
            <w:pPr>
              <w:jc w:val="center"/>
            </w:pPr>
            <w:r w:rsidRPr="008D2E9A">
              <w:rPr>
                <w:rFonts w:cs="Calibri"/>
              </w:rPr>
              <w:t>11.55</w:t>
            </w:r>
          </w:p>
        </w:tc>
        <w:tc>
          <w:tcPr>
            <w:tcW w:w="0" w:type="auto"/>
            <w:tcBorders>
              <w:top w:val="nil"/>
              <w:left w:val="nil"/>
              <w:bottom w:val="nil"/>
              <w:right w:val="nil"/>
            </w:tcBorders>
            <w:shd w:val="clear" w:color="auto" w:fill="auto"/>
            <w:noWrap/>
            <w:vAlign w:val="bottom"/>
          </w:tcPr>
          <w:p w14:paraId="5E7EC088" w14:textId="29092474" w:rsidR="001D00C5" w:rsidRPr="008D2E9A" w:rsidRDefault="001D00C5" w:rsidP="0054349A">
            <w:pPr>
              <w:jc w:val="center"/>
            </w:pPr>
            <w:r w:rsidRPr="008D2E9A">
              <w:rPr>
                <w:rFonts w:cs="Calibri"/>
              </w:rPr>
              <w:t>11.35</w:t>
            </w:r>
          </w:p>
        </w:tc>
        <w:tc>
          <w:tcPr>
            <w:tcW w:w="0" w:type="auto"/>
            <w:tcBorders>
              <w:top w:val="single" w:sz="4" w:space="0" w:color="auto"/>
              <w:left w:val="nil"/>
              <w:bottom w:val="nil"/>
            </w:tcBorders>
            <w:shd w:val="clear" w:color="auto" w:fill="auto"/>
            <w:noWrap/>
            <w:vAlign w:val="bottom"/>
          </w:tcPr>
          <w:p w14:paraId="3FAD067C" w14:textId="44F36A64" w:rsidR="001D00C5" w:rsidRPr="008D2E9A" w:rsidRDefault="001D00C5" w:rsidP="0054349A">
            <w:pPr>
              <w:jc w:val="center"/>
            </w:pPr>
            <w:r w:rsidRPr="008D2E9A">
              <w:rPr>
                <w:rFonts w:cs="Calibri"/>
              </w:rPr>
              <w:t>10.64</w:t>
            </w:r>
          </w:p>
        </w:tc>
        <w:tc>
          <w:tcPr>
            <w:tcW w:w="0" w:type="auto"/>
            <w:tcBorders>
              <w:top w:val="single" w:sz="4" w:space="0" w:color="auto"/>
              <w:bottom w:val="single" w:sz="4" w:space="0" w:color="auto"/>
            </w:tcBorders>
          </w:tcPr>
          <w:p w14:paraId="79FE5388" w14:textId="77777777" w:rsidR="001D00C5" w:rsidRPr="008D2E9A" w:rsidRDefault="001D00C5" w:rsidP="0054349A">
            <w:pPr>
              <w:jc w:val="center"/>
              <w:rPr>
                <w:bCs/>
              </w:rPr>
            </w:pPr>
          </w:p>
        </w:tc>
        <w:tc>
          <w:tcPr>
            <w:tcW w:w="0" w:type="auto"/>
            <w:tcBorders>
              <w:top w:val="single" w:sz="4" w:space="0" w:color="auto"/>
              <w:left w:val="nil"/>
              <w:bottom w:val="single" w:sz="4" w:space="0" w:color="auto"/>
            </w:tcBorders>
          </w:tcPr>
          <w:p w14:paraId="6E71C941" w14:textId="0CE2F5DA" w:rsidR="001D00C5" w:rsidRPr="008D2E9A" w:rsidRDefault="001D00C5" w:rsidP="0054349A">
            <w:pPr>
              <w:jc w:val="center"/>
              <w:rPr>
                <w:rFonts w:cs="Calibri"/>
              </w:rPr>
            </w:pPr>
            <w:r w:rsidRPr="008D2E9A">
              <w:rPr>
                <w:bCs/>
              </w:rPr>
              <w:t>–</w:t>
            </w:r>
          </w:p>
        </w:tc>
        <w:tc>
          <w:tcPr>
            <w:tcW w:w="0" w:type="auto"/>
            <w:tcBorders>
              <w:top w:val="single" w:sz="4" w:space="0" w:color="auto"/>
              <w:bottom w:val="single" w:sz="4" w:space="0" w:color="auto"/>
            </w:tcBorders>
          </w:tcPr>
          <w:p w14:paraId="1EA7DA82" w14:textId="559034E3" w:rsidR="001D00C5" w:rsidRPr="008D2E9A" w:rsidRDefault="001D00C5" w:rsidP="0054349A">
            <w:pPr>
              <w:jc w:val="center"/>
              <w:rPr>
                <w:rFonts w:cs="Calibri"/>
              </w:rPr>
            </w:pPr>
            <w:r w:rsidRPr="008D2E9A">
              <w:rPr>
                <w:bCs/>
              </w:rPr>
              <w:t>–</w:t>
            </w:r>
          </w:p>
        </w:tc>
        <w:tc>
          <w:tcPr>
            <w:tcW w:w="0" w:type="auto"/>
            <w:tcBorders>
              <w:top w:val="single" w:sz="4" w:space="0" w:color="auto"/>
              <w:bottom w:val="single" w:sz="4" w:space="0" w:color="auto"/>
              <w:right w:val="single" w:sz="4" w:space="0" w:color="auto"/>
            </w:tcBorders>
          </w:tcPr>
          <w:p w14:paraId="2436CC95" w14:textId="1849C7ED" w:rsidR="001D00C5" w:rsidRPr="008D2E9A" w:rsidRDefault="001D00C5" w:rsidP="0054349A">
            <w:pPr>
              <w:jc w:val="center"/>
              <w:rPr>
                <w:rFonts w:cs="Calibri"/>
              </w:rPr>
            </w:pPr>
            <w:r w:rsidRPr="008D2E9A">
              <w:rPr>
                <w:bCs/>
              </w:rPr>
              <w:t>–</w:t>
            </w:r>
          </w:p>
        </w:tc>
      </w:tr>
      <w:tr w:rsidR="00A7020D" w:rsidRPr="008D2E9A" w14:paraId="17895D38" w14:textId="6553270D" w:rsidTr="001D00C5">
        <w:trPr>
          <w:trHeight w:val="20"/>
          <w:jc w:val="center"/>
        </w:trPr>
        <w:tc>
          <w:tcPr>
            <w:tcW w:w="0" w:type="auto"/>
            <w:gridSpan w:val="9"/>
            <w:tcBorders>
              <w:top w:val="single" w:sz="4" w:space="0" w:color="auto"/>
            </w:tcBorders>
          </w:tcPr>
          <w:p w14:paraId="06985167" w14:textId="61F0A676" w:rsidR="00E97BDD" w:rsidRPr="008D2E9A" w:rsidRDefault="001D00C5" w:rsidP="00E70935">
            <w:pPr>
              <w:rPr>
                <w:sz w:val="18"/>
              </w:rPr>
            </w:pPr>
            <w:r w:rsidRPr="008D2E9A">
              <w:rPr>
                <w:i/>
                <w:sz w:val="18"/>
              </w:rPr>
              <w:t>Note</w:t>
            </w:r>
            <w:r w:rsidRPr="008D2E9A">
              <w:rPr>
                <w:sz w:val="18"/>
              </w:rPr>
              <w:t>: Extraction M</w:t>
            </w:r>
            <w:r w:rsidR="008661E3" w:rsidRPr="008D2E9A">
              <w:rPr>
                <w:sz w:val="18"/>
              </w:rPr>
              <w:t>ethod: Principal Axis Factoring;</w:t>
            </w:r>
            <w:r w:rsidRPr="008D2E9A">
              <w:rPr>
                <w:sz w:val="18"/>
              </w:rPr>
              <w:t xml:space="preserve"> Rotation Method: Var</w:t>
            </w:r>
            <w:r w:rsidR="008661E3" w:rsidRPr="008D2E9A">
              <w:rPr>
                <w:sz w:val="18"/>
              </w:rPr>
              <w:t>imax with Kaiser Normalization;</w:t>
            </w:r>
            <w:r w:rsidRPr="008D2E9A">
              <w:rPr>
                <w:sz w:val="18"/>
              </w:rPr>
              <w:t xml:space="preserve"> </w:t>
            </w:r>
            <w:r w:rsidRPr="008D2E9A">
              <w:rPr>
                <w:sz w:val="18"/>
              </w:rPr>
              <w:br/>
            </w:r>
            <w:r w:rsidR="00E70935" w:rsidRPr="008D2E9A">
              <w:rPr>
                <w:sz w:val="18"/>
              </w:rPr>
              <w:t xml:space="preserve">Kaiser’s measure of sampling adequacy = .811; p-value of Bartlett’s test of </w:t>
            </w:r>
            <w:r w:rsidR="009705E9" w:rsidRPr="008D2E9A">
              <w:rPr>
                <w:sz w:val="18"/>
              </w:rPr>
              <w:t>s</w:t>
            </w:r>
            <w:r w:rsidR="00E70935" w:rsidRPr="008D2E9A">
              <w:rPr>
                <w:sz w:val="18"/>
              </w:rPr>
              <w:t xml:space="preserve">phericity &lt; .001; Coefficient loading </w:t>
            </w:r>
          </w:p>
          <w:p w14:paraId="420DFD08" w14:textId="32848E1B" w:rsidR="001D00C5" w:rsidRPr="008D2E9A" w:rsidRDefault="00E70935" w:rsidP="00E97BDD">
            <w:pPr>
              <w:rPr>
                <w:sz w:val="18"/>
              </w:rPr>
            </w:pPr>
            <w:r w:rsidRPr="008D2E9A">
              <w:rPr>
                <w:sz w:val="18"/>
              </w:rPr>
              <w:t>displayed &gt;|.40|</w:t>
            </w:r>
            <w:r w:rsidR="008661E3" w:rsidRPr="008D2E9A">
              <w:rPr>
                <w:sz w:val="18"/>
              </w:rPr>
              <w:t>;</w:t>
            </w:r>
            <w:r w:rsidRPr="008D2E9A">
              <w:rPr>
                <w:sz w:val="18"/>
              </w:rPr>
              <w:t xml:space="preserve"> </w:t>
            </w:r>
            <w:r w:rsidR="001D00C5" w:rsidRPr="008D2E9A">
              <w:rPr>
                <w:sz w:val="18"/>
              </w:rPr>
              <w:t>Rotation converged i</w:t>
            </w:r>
            <w:r w:rsidR="008661E3" w:rsidRPr="008D2E9A">
              <w:rPr>
                <w:sz w:val="18"/>
              </w:rPr>
              <w:t xml:space="preserve">n 5 iterations; </w:t>
            </w:r>
            <w:r w:rsidR="00E97BDD" w:rsidRPr="008D2E9A">
              <w:rPr>
                <w:bCs/>
                <w:sz w:val="18"/>
              </w:rPr>
              <w:t>CA, Cronbach’s alpha; VIF, variance inflation factor.</w:t>
            </w:r>
          </w:p>
        </w:tc>
      </w:tr>
    </w:tbl>
    <w:p w14:paraId="4DE26379" w14:textId="77777777" w:rsidR="001D00C5" w:rsidRPr="008D2E9A" w:rsidRDefault="001D00C5" w:rsidP="001D00C5"/>
    <w:p w14:paraId="07BB8016" w14:textId="11B41FDD" w:rsidR="0003321D" w:rsidRPr="008D2E9A" w:rsidRDefault="00723B6A" w:rsidP="001D00C5">
      <w:pPr>
        <w:keepNext/>
      </w:pPr>
      <w:r w:rsidRPr="008D2E9A">
        <w:rPr>
          <w:i/>
        </w:rPr>
        <w:t>Measurement model</w:t>
      </w:r>
    </w:p>
    <w:p w14:paraId="2280AD73" w14:textId="03B71719" w:rsidR="0054349A" w:rsidRPr="008D2E9A" w:rsidRDefault="0054349A" w:rsidP="008F3BB2">
      <w:r w:rsidRPr="008D2E9A">
        <w:rPr>
          <w:rFonts w:cstheme="majorBidi"/>
        </w:rPr>
        <w:t xml:space="preserve">Before testing the </w:t>
      </w:r>
      <w:r w:rsidR="001D00C5" w:rsidRPr="008D2E9A">
        <w:rPr>
          <w:rFonts w:cstheme="majorBidi"/>
        </w:rPr>
        <w:t xml:space="preserve">hypotheses of the </w:t>
      </w:r>
      <w:r w:rsidRPr="008D2E9A">
        <w:rPr>
          <w:rFonts w:cstheme="majorBidi"/>
        </w:rPr>
        <w:t xml:space="preserve">theoretical model, </w:t>
      </w:r>
      <w:r w:rsidR="00971B69" w:rsidRPr="008D2E9A">
        <w:rPr>
          <w:rFonts w:cstheme="majorBidi"/>
        </w:rPr>
        <w:t>the</w:t>
      </w:r>
      <w:r w:rsidRPr="008D2E9A">
        <w:rPr>
          <w:rFonts w:cstheme="majorBidi"/>
        </w:rPr>
        <w:t xml:space="preserve"> </w:t>
      </w:r>
      <w:r w:rsidR="001D00C5" w:rsidRPr="008D2E9A">
        <w:rPr>
          <w:rFonts w:cstheme="majorBidi"/>
        </w:rPr>
        <w:t>assumptions</w:t>
      </w:r>
      <w:r w:rsidRPr="008D2E9A">
        <w:rPr>
          <w:rFonts w:cstheme="majorBidi"/>
        </w:rPr>
        <w:t xml:space="preserve"> should be </w:t>
      </w:r>
      <w:r w:rsidR="001F3590">
        <w:rPr>
          <w:rFonts w:cstheme="majorBidi"/>
        </w:rPr>
        <w:t>investigated</w:t>
      </w:r>
      <w:r w:rsidRPr="008D2E9A">
        <w:rPr>
          <w:rFonts w:cstheme="majorBidi"/>
        </w:rPr>
        <w:t xml:space="preserve">. </w:t>
      </w:r>
      <w:r w:rsidRPr="008D2E9A">
        <w:t xml:space="preserve">In Table </w:t>
      </w:r>
      <w:r w:rsidR="001D00C5" w:rsidRPr="008D2E9A">
        <w:t>3</w:t>
      </w:r>
      <w:r w:rsidRPr="008D2E9A">
        <w:t xml:space="preserve"> are </w:t>
      </w:r>
      <w:r w:rsidR="00F230DA" w:rsidRPr="008D2E9A">
        <w:t>reported</w:t>
      </w:r>
      <w:r w:rsidRPr="008D2E9A">
        <w:t xml:space="preserve"> the item loadings, the Cronbach’s alpha, composite reliability</w:t>
      </w:r>
      <w:r w:rsidR="00555424" w:rsidRPr="008D2E9A">
        <w:t>,</w:t>
      </w:r>
      <w:r w:rsidRPr="008D2E9A">
        <w:t xml:space="preserve"> the average variance extracted</w:t>
      </w:r>
      <w:r w:rsidR="00555424" w:rsidRPr="008D2E9A">
        <w:t xml:space="preserve"> and latent variables’ VIF</w:t>
      </w:r>
      <w:r w:rsidRPr="008D2E9A">
        <w:t xml:space="preserve"> values. </w:t>
      </w:r>
      <w:r w:rsidR="00BB715A">
        <w:t>Excluding</w:t>
      </w:r>
      <w:r w:rsidR="00F230DA" w:rsidRPr="008D2E9A">
        <w:t xml:space="preserve"> the second item of business support (sup2 = 0.689), all other item</w:t>
      </w:r>
      <w:r w:rsidRPr="008D2E9A">
        <w:t xml:space="preserve"> loading</w:t>
      </w:r>
      <w:r w:rsidR="006036F0" w:rsidRPr="008D2E9A">
        <w:t xml:space="preserve"> values were above the threshold of 0.708 </w:t>
      </w:r>
      <w:r w:rsidR="006036F0" w:rsidRPr="008D2E9A">
        <w:fldChar w:fldCharType="begin" w:fldLock="1"/>
      </w:r>
      <w:r w:rsidR="00F045EF" w:rsidRPr="008D2E9A">
        <w:instrText>ADDIN CSL_CITATION {"citationItems":[{"id":"ITEM-1","itemData":{"DOI":"10.1108/EBR-11-2018-0203","ISSN":"0955534X","abstract":"Purpose –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 This paper provides an overview of previously and recently proposed metrics as well as rules of thumb for evaluating the research results based on the application of PLS-SEM. Findings –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 Methodological developments associated with PLS-SEM are rapidly emerging. The metrics reported in this paper are useful for current applications, but must always be up to date with the latest developments in the PLS-SEM method. Originality/value –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solutions.","author":[{"dropping-particle":"","family":"Hair","given":"Joseph F.","non-dropping-particle":"","parse-names":false,"suffix":""},{"dropping-particle":"","family":"Risher","given":"Jeffrey J.","non-dropping-particle":"","parse-names":false,"suffix":""},{"dropping-particle":"","family":"Sarstedt","given":"Marko","non-dropping-particle":"","parse-names":false,"suffix":""},{"dropping-particle":"","family":"Ringle","given":"Christian M.","non-dropping-particle":"","parse-names":false,"suffix":""}],"container-title":"European Business Review","id":"ITEM-1","issue":"1","issued":{"date-parts":[["2019"]]},"page":"2-24","title":"When to use and how to report the results of PLS-SEM","type":"article-journal","volume":"31"},"uris":["http://www.mendeley.com/documents/?uuid=eb3f5a0e-b87d-3860-9ffd-467bff1880f6"]}],"mendeley":{"formattedCitation":"(Hair et al., 2019)","plainTextFormattedCitation":"(Hair et al., 2019)","previouslyFormattedCitation":"(Hair et al., 2019)"},"properties":{"noteIndex":0},"schema":"https://github.com/citation-style-language/schema/raw/master/csl-citation.json"}</w:instrText>
      </w:r>
      <w:r w:rsidR="006036F0" w:rsidRPr="008D2E9A">
        <w:fldChar w:fldCharType="separate"/>
      </w:r>
      <w:r w:rsidR="00F045EF" w:rsidRPr="008D2E9A">
        <w:rPr>
          <w:noProof/>
        </w:rPr>
        <w:t>(Hair et al., 2019)</w:t>
      </w:r>
      <w:r w:rsidR="006036F0" w:rsidRPr="008D2E9A">
        <w:fldChar w:fldCharType="end"/>
      </w:r>
      <w:r w:rsidR="006036F0" w:rsidRPr="008D2E9A">
        <w:t>.</w:t>
      </w:r>
      <w:r w:rsidRPr="008D2E9A">
        <w:t xml:space="preserve"> </w:t>
      </w:r>
      <w:r w:rsidR="006036F0" w:rsidRPr="008D2E9A">
        <w:t xml:space="preserve">The sup2 item was not removed since the value was close enough to the benchmark and </w:t>
      </w:r>
      <w:r w:rsidR="001F3590">
        <w:t>this</w:t>
      </w:r>
      <w:r w:rsidR="006036F0" w:rsidRPr="008D2E9A">
        <w:t xml:space="preserve"> research is a kind of exploratory one. </w:t>
      </w:r>
      <w:r w:rsidR="00C254FA">
        <w:t>The</w:t>
      </w:r>
      <w:r w:rsidR="006036F0" w:rsidRPr="008D2E9A">
        <w:t xml:space="preserve"> CA values </w:t>
      </w:r>
      <w:r w:rsidR="00C254FA">
        <w:t>reported above</w:t>
      </w:r>
      <w:r w:rsidR="006036F0" w:rsidRPr="008D2E9A">
        <w:t xml:space="preserve"> 0.729, whereas CR values </w:t>
      </w:r>
      <w:r w:rsidR="009D0446">
        <w:t xml:space="preserve">were above </w:t>
      </w:r>
      <w:r w:rsidR="006036F0" w:rsidRPr="008D2E9A">
        <w:t>0.84</w:t>
      </w:r>
      <w:r w:rsidR="009D0446">
        <w:t xml:space="preserve"> and below 0.90</w:t>
      </w:r>
      <w:r w:rsidR="001F3590">
        <w:t>,</w:t>
      </w:r>
      <w:r w:rsidR="006036F0" w:rsidRPr="008D2E9A">
        <w:t xml:space="preserve"> indicating a good construct’s internal consistency reliability, thus, the factor model is correct.</w:t>
      </w:r>
      <w:r w:rsidR="00555424" w:rsidRPr="008D2E9A">
        <w:t xml:space="preserve"> Moreover</w:t>
      </w:r>
      <w:r w:rsidRPr="008D2E9A">
        <w:t xml:space="preserve">, AVE </w:t>
      </w:r>
      <w:r w:rsidR="006036F0" w:rsidRPr="008D2E9A">
        <w:t xml:space="preserve">values </w:t>
      </w:r>
      <w:r w:rsidRPr="008D2E9A">
        <w:t xml:space="preserve">exceed the minimum criteria of 0.50 </w:t>
      </w:r>
      <w:r w:rsidRPr="008D2E9A">
        <w:fldChar w:fldCharType="begin" w:fldLock="1"/>
      </w:r>
      <w:r w:rsidR="00C254FA">
        <w:instrText>ADDIN CSL_CITATION {"citationItems":[{"id":"ITEM-1","itemData":{"DOI":"10.1108/EBR-11-2018-0203","ISSN":"0955534X","abstract":"Purpose –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 This paper provides an overview of previously and recently proposed metrics as well as rules of thumb for evaluating the research results based on the application of PLS-SEM. Findings –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 Methodological developments associated with PLS-SEM are rapidly emerging. The metrics reported in this paper are useful for current applications, but must always be up to date with the latest developments in the PLS-SEM method. Originality/value –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solutions.","author":[{"dropping-particle":"","family":"Hair","given":"Joseph F.","non-dropping-particle":"","parse-names":false,"suffix":""},{"dropping-particle":"","family":"Risher","given":"Jeffrey J.","non-dropping-particle":"","parse-names":false,"suffix":""},{"dropping-particle":"","family":"Sarstedt","given":"Marko","non-dropping-particle":"","parse-names":false,"suffix":""},{"dropping-particle":"","family":"Ringle","given":"Christian M.","non-dropping-particle":"","parse-names":false,"suffix":""}],"container-title":"European Business Review","id":"ITEM-1","issue":"1","issued":{"date-parts":[["2019"]]},"page":"2-24","title":"When to use and how to report the results of PLS-SEM","type":"article-journal","volume":"31"},"uris":["http://www.mendeley.com/documents/?uuid=eb3f5a0e-b87d-3860-9ffd-467bff1880f6"]}],"mendeley":{"formattedCitation":"(Hair et al., 2019)","plainTextFormattedCitation":"(Hair et al., 2019)","previouslyFormattedCitation":"(Hair et al., 2019; Urbach and Ahlemann, 2010)"},"properties":{"noteIndex":0},"schema":"https://github.com/citation-style-language/schema/raw/master/csl-citation.json"}</w:instrText>
      </w:r>
      <w:r w:rsidRPr="008D2E9A">
        <w:fldChar w:fldCharType="separate"/>
      </w:r>
      <w:r w:rsidR="00C254FA" w:rsidRPr="00C254FA">
        <w:rPr>
          <w:noProof/>
        </w:rPr>
        <w:t>(Hair et al., 2019)</w:t>
      </w:r>
      <w:r w:rsidRPr="008D2E9A">
        <w:fldChar w:fldCharType="end"/>
      </w:r>
      <w:r w:rsidRPr="008D2E9A">
        <w:t xml:space="preserve"> </w:t>
      </w:r>
      <w:r w:rsidR="00C254FA">
        <w:t>indicating</w:t>
      </w:r>
      <w:r w:rsidRPr="008D2E9A">
        <w:t xml:space="preserve"> sufficient convergent validity. </w:t>
      </w:r>
      <w:r w:rsidR="00555424" w:rsidRPr="008D2E9A">
        <w:t xml:space="preserve">Additionally, the latent variables’ VIF values were nicely below </w:t>
      </w:r>
      <w:r w:rsidR="007D7DDC" w:rsidRPr="008D2E9A">
        <w:t>the</w:t>
      </w:r>
      <w:r w:rsidR="00555424" w:rsidRPr="008D2E9A">
        <w:t xml:space="preserve"> </w:t>
      </w:r>
      <w:r w:rsidR="007D7DDC" w:rsidRPr="008D2E9A">
        <w:t xml:space="preserve">conservative </w:t>
      </w:r>
      <w:r w:rsidR="00555424" w:rsidRPr="008D2E9A">
        <w:t>threshold of showing collinearity.</w:t>
      </w:r>
    </w:p>
    <w:p w14:paraId="69741143" w14:textId="5B893EC0" w:rsidR="0054349A" w:rsidRPr="008D2E9A" w:rsidRDefault="0054349A" w:rsidP="00372331">
      <w:pPr>
        <w:keepNext/>
        <w:jc w:val="center"/>
        <w:rPr>
          <w:i/>
        </w:rPr>
      </w:pPr>
      <w:r w:rsidRPr="008D2E9A">
        <w:rPr>
          <w:rFonts w:ascii="Garamond" w:hAnsi="Garamond" w:cstheme="majorBidi"/>
          <w:i/>
          <w:szCs w:val="20"/>
        </w:rPr>
        <w:t xml:space="preserve">Table 3. </w:t>
      </w:r>
      <w:r w:rsidR="00311F68" w:rsidRPr="008D2E9A">
        <w:rPr>
          <w:i/>
        </w:rPr>
        <w:t>Measurement model</w:t>
      </w:r>
    </w:p>
    <w:tbl>
      <w:tblPr>
        <w:tblStyle w:val="Mkatabulky"/>
        <w:tblW w:w="0" w:type="auto"/>
        <w:jc w:val="center"/>
        <w:tblBorders>
          <w:insideH w:val="none" w:sz="0" w:space="0" w:color="auto"/>
          <w:insideV w:val="none" w:sz="0" w:space="0" w:color="auto"/>
        </w:tblBorders>
        <w:tblCellMar>
          <w:left w:w="57" w:type="dxa"/>
          <w:right w:w="57" w:type="dxa"/>
        </w:tblCellMar>
        <w:tblLook w:val="04A0" w:firstRow="1" w:lastRow="0" w:firstColumn="1" w:lastColumn="0" w:noHBand="0" w:noVBand="1"/>
      </w:tblPr>
      <w:tblGrid>
        <w:gridCol w:w="1540"/>
        <w:gridCol w:w="1318"/>
        <w:gridCol w:w="879"/>
        <w:gridCol w:w="621"/>
        <w:gridCol w:w="621"/>
        <w:gridCol w:w="621"/>
        <w:gridCol w:w="621"/>
      </w:tblGrid>
      <w:tr w:rsidR="00867F4A" w:rsidRPr="008D2E9A" w14:paraId="6447F3CB" w14:textId="5C5FEF6B" w:rsidTr="00033047">
        <w:trPr>
          <w:trHeight w:val="227"/>
          <w:jc w:val="center"/>
        </w:trPr>
        <w:tc>
          <w:tcPr>
            <w:tcW w:w="0" w:type="auto"/>
            <w:tcBorders>
              <w:top w:val="single" w:sz="4" w:space="0" w:color="auto"/>
              <w:bottom w:val="single" w:sz="4" w:space="0" w:color="auto"/>
            </w:tcBorders>
          </w:tcPr>
          <w:p w14:paraId="5133AD8A" w14:textId="52DEAF82" w:rsidR="00033047" w:rsidRPr="008D2E9A" w:rsidRDefault="00033047" w:rsidP="00033047">
            <w:pPr>
              <w:jc w:val="left"/>
              <w:rPr>
                <w:bCs/>
              </w:rPr>
            </w:pPr>
            <w:r w:rsidRPr="008D2E9A">
              <w:rPr>
                <w:bCs/>
              </w:rPr>
              <w:t>Construct</w:t>
            </w:r>
          </w:p>
        </w:tc>
        <w:tc>
          <w:tcPr>
            <w:tcW w:w="0" w:type="auto"/>
            <w:tcBorders>
              <w:top w:val="single" w:sz="4" w:space="0" w:color="auto"/>
              <w:bottom w:val="single" w:sz="4" w:space="0" w:color="auto"/>
            </w:tcBorders>
            <w:noWrap/>
            <w:hideMark/>
          </w:tcPr>
          <w:p w14:paraId="09C5B18F" w14:textId="244E98DD" w:rsidR="00033047" w:rsidRPr="008D2E9A" w:rsidRDefault="00033047" w:rsidP="001060A9">
            <w:pPr>
              <w:rPr>
                <w:bCs/>
              </w:rPr>
            </w:pPr>
            <w:r w:rsidRPr="008D2E9A">
              <w:rPr>
                <w:bCs/>
              </w:rPr>
              <w:t>Items</w:t>
            </w:r>
          </w:p>
        </w:tc>
        <w:tc>
          <w:tcPr>
            <w:tcW w:w="0" w:type="auto"/>
            <w:tcBorders>
              <w:top w:val="single" w:sz="4" w:space="0" w:color="auto"/>
              <w:bottom w:val="single" w:sz="4" w:space="0" w:color="auto"/>
            </w:tcBorders>
            <w:noWrap/>
            <w:hideMark/>
          </w:tcPr>
          <w:p w14:paraId="003981E9" w14:textId="72AAAC16" w:rsidR="00033047" w:rsidRPr="008D2E9A" w:rsidRDefault="00033047" w:rsidP="00F06770">
            <w:pPr>
              <w:jc w:val="center"/>
              <w:rPr>
                <w:bCs/>
              </w:rPr>
            </w:pPr>
            <w:r w:rsidRPr="008D2E9A">
              <w:rPr>
                <w:bCs/>
              </w:rPr>
              <w:t>Loading</w:t>
            </w:r>
          </w:p>
        </w:tc>
        <w:tc>
          <w:tcPr>
            <w:tcW w:w="0" w:type="auto"/>
            <w:tcBorders>
              <w:top w:val="single" w:sz="4" w:space="0" w:color="auto"/>
              <w:bottom w:val="single" w:sz="4" w:space="0" w:color="auto"/>
            </w:tcBorders>
          </w:tcPr>
          <w:p w14:paraId="23FA3545" w14:textId="2576892C" w:rsidR="00033047" w:rsidRPr="008D2E9A" w:rsidRDefault="00033047" w:rsidP="00F06770">
            <w:pPr>
              <w:tabs>
                <w:tab w:val="left" w:pos="765"/>
              </w:tabs>
              <w:jc w:val="center"/>
              <w:rPr>
                <w:bCs/>
              </w:rPr>
            </w:pPr>
            <w:r w:rsidRPr="008D2E9A">
              <w:rPr>
                <w:bCs/>
              </w:rPr>
              <w:t>CA</w:t>
            </w:r>
          </w:p>
        </w:tc>
        <w:tc>
          <w:tcPr>
            <w:tcW w:w="0" w:type="auto"/>
            <w:tcBorders>
              <w:top w:val="single" w:sz="4" w:space="0" w:color="auto"/>
              <w:bottom w:val="single" w:sz="4" w:space="0" w:color="auto"/>
            </w:tcBorders>
          </w:tcPr>
          <w:p w14:paraId="25ACB3DF" w14:textId="2E34718F" w:rsidR="00033047" w:rsidRPr="008D2E9A" w:rsidRDefault="00033047" w:rsidP="00F06770">
            <w:pPr>
              <w:jc w:val="center"/>
              <w:rPr>
                <w:bCs/>
              </w:rPr>
            </w:pPr>
            <w:r w:rsidRPr="008D2E9A">
              <w:rPr>
                <w:bCs/>
              </w:rPr>
              <w:t>CR</w:t>
            </w:r>
          </w:p>
        </w:tc>
        <w:tc>
          <w:tcPr>
            <w:tcW w:w="0" w:type="auto"/>
            <w:tcBorders>
              <w:top w:val="single" w:sz="4" w:space="0" w:color="auto"/>
              <w:bottom w:val="single" w:sz="4" w:space="0" w:color="auto"/>
            </w:tcBorders>
          </w:tcPr>
          <w:p w14:paraId="4E2391EA" w14:textId="229BCCA9" w:rsidR="00033047" w:rsidRPr="008D2E9A" w:rsidRDefault="00033047" w:rsidP="00F06770">
            <w:pPr>
              <w:jc w:val="center"/>
              <w:rPr>
                <w:bCs/>
              </w:rPr>
            </w:pPr>
            <w:r w:rsidRPr="008D2E9A">
              <w:rPr>
                <w:bCs/>
              </w:rPr>
              <w:t>AVE</w:t>
            </w:r>
          </w:p>
        </w:tc>
        <w:tc>
          <w:tcPr>
            <w:tcW w:w="0" w:type="auto"/>
            <w:tcBorders>
              <w:top w:val="single" w:sz="4" w:space="0" w:color="auto"/>
              <w:bottom w:val="single" w:sz="4" w:space="0" w:color="auto"/>
              <w:right w:val="single" w:sz="4" w:space="0" w:color="auto"/>
            </w:tcBorders>
          </w:tcPr>
          <w:p w14:paraId="515C88A4" w14:textId="1A4E6FCC" w:rsidR="00033047" w:rsidRPr="008D2E9A" w:rsidRDefault="00033047" w:rsidP="00F06770">
            <w:pPr>
              <w:jc w:val="center"/>
              <w:rPr>
                <w:bCs/>
              </w:rPr>
            </w:pPr>
            <w:r w:rsidRPr="008D2E9A">
              <w:rPr>
                <w:bCs/>
              </w:rPr>
              <w:t>VIF</w:t>
            </w:r>
          </w:p>
        </w:tc>
      </w:tr>
      <w:tr w:rsidR="00E92E32" w:rsidRPr="008D2E9A" w14:paraId="2CDDCBF4" w14:textId="6B4B0987" w:rsidTr="00063544">
        <w:trPr>
          <w:trHeight w:val="227"/>
          <w:jc w:val="center"/>
        </w:trPr>
        <w:tc>
          <w:tcPr>
            <w:tcW w:w="0" w:type="auto"/>
            <w:gridSpan w:val="2"/>
            <w:tcBorders>
              <w:top w:val="single" w:sz="4" w:space="0" w:color="auto"/>
              <w:bottom w:val="nil"/>
            </w:tcBorders>
          </w:tcPr>
          <w:p w14:paraId="09682984" w14:textId="2B14AEC9" w:rsidR="00E92E32" w:rsidRPr="008D2E9A" w:rsidRDefault="00E92E32" w:rsidP="00E92E32">
            <w:pPr>
              <w:jc w:val="left"/>
              <w:rPr>
                <w:bCs/>
              </w:rPr>
            </w:pPr>
            <w:r w:rsidRPr="008D2E9A">
              <w:rPr>
                <w:bCs/>
              </w:rPr>
              <w:t>University environment</w:t>
            </w:r>
          </w:p>
        </w:tc>
        <w:tc>
          <w:tcPr>
            <w:tcW w:w="0" w:type="auto"/>
            <w:tcBorders>
              <w:top w:val="single" w:sz="4" w:space="0" w:color="auto"/>
              <w:bottom w:val="nil"/>
              <w:right w:val="nil"/>
            </w:tcBorders>
            <w:noWrap/>
          </w:tcPr>
          <w:p w14:paraId="7C0D5A82" w14:textId="6673983E" w:rsidR="00E92E32" w:rsidRPr="008D2E9A" w:rsidRDefault="00E92E32" w:rsidP="00F06770">
            <w:pPr>
              <w:jc w:val="center"/>
              <w:rPr>
                <w:bCs/>
              </w:rPr>
            </w:pPr>
            <w:r w:rsidRPr="008D2E9A">
              <w:rPr>
                <w:bCs/>
              </w:rPr>
              <w:t>–</w:t>
            </w:r>
          </w:p>
        </w:tc>
        <w:tc>
          <w:tcPr>
            <w:tcW w:w="0" w:type="auto"/>
            <w:tcBorders>
              <w:top w:val="single" w:sz="4" w:space="0" w:color="auto"/>
              <w:left w:val="nil"/>
              <w:bottom w:val="nil"/>
              <w:right w:val="nil"/>
            </w:tcBorders>
            <w:shd w:val="clear" w:color="auto" w:fill="auto"/>
            <w:vAlign w:val="center"/>
          </w:tcPr>
          <w:p w14:paraId="275617DA" w14:textId="444F362D" w:rsidR="00E92E32" w:rsidRPr="008D2E9A" w:rsidRDefault="00E92E32" w:rsidP="00F06770">
            <w:pPr>
              <w:jc w:val="center"/>
              <w:rPr>
                <w:bCs/>
              </w:rPr>
            </w:pPr>
            <w:r w:rsidRPr="008D2E9A">
              <w:rPr>
                <w:rFonts w:cs="Arial"/>
                <w:bCs/>
              </w:rPr>
              <w:t>0.729</w:t>
            </w:r>
          </w:p>
        </w:tc>
        <w:tc>
          <w:tcPr>
            <w:tcW w:w="0" w:type="auto"/>
            <w:tcBorders>
              <w:top w:val="single" w:sz="4" w:space="0" w:color="auto"/>
              <w:left w:val="nil"/>
              <w:bottom w:val="nil"/>
              <w:right w:val="nil"/>
            </w:tcBorders>
            <w:shd w:val="clear" w:color="auto" w:fill="auto"/>
            <w:vAlign w:val="center"/>
          </w:tcPr>
          <w:p w14:paraId="78B7542D" w14:textId="43247ED6" w:rsidR="00E92E32" w:rsidRPr="008D2E9A" w:rsidRDefault="00E92E32" w:rsidP="00F06770">
            <w:pPr>
              <w:jc w:val="center"/>
              <w:rPr>
                <w:bCs/>
              </w:rPr>
            </w:pPr>
            <w:r w:rsidRPr="008D2E9A">
              <w:rPr>
                <w:rFonts w:cs="Arial"/>
                <w:bCs/>
              </w:rPr>
              <w:t>0.861</w:t>
            </w:r>
          </w:p>
        </w:tc>
        <w:tc>
          <w:tcPr>
            <w:tcW w:w="0" w:type="auto"/>
            <w:tcBorders>
              <w:top w:val="single" w:sz="4" w:space="0" w:color="auto"/>
              <w:left w:val="nil"/>
              <w:bottom w:val="nil"/>
              <w:right w:val="nil"/>
            </w:tcBorders>
            <w:shd w:val="clear" w:color="auto" w:fill="auto"/>
            <w:vAlign w:val="center"/>
          </w:tcPr>
          <w:p w14:paraId="66DD4860" w14:textId="6A22BE77" w:rsidR="00E92E32" w:rsidRPr="008D2E9A" w:rsidRDefault="00E92E32" w:rsidP="00F06770">
            <w:pPr>
              <w:jc w:val="center"/>
              <w:rPr>
                <w:bCs/>
              </w:rPr>
            </w:pPr>
            <w:r w:rsidRPr="008D2E9A">
              <w:rPr>
                <w:rFonts w:cs="Arial"/>
                <w:bCs/>
              </w:rPr>
              <w:t>0.758</w:t>
            </w:r>
          </w:p>
        </w:tc>
        <w:tc>
          <w:tcPr>
            <w:tcW w:w="0" w:type="auto"/>
            <w:tcBorders>
              <w:top w:val="single" w:sz="4" w:space="0" w:color="auto"/>
              <w:left w:val="nil"/>
              <w:bottom w:val="nil"/>
              <w:right w:val="single" w:sz="4" w:space="0" w:color="auto"/>
            </w:tcBorders>
            <w:shd w:val="clear" w:color="auto" w:fill="auto"/>
            <w:vAlign w:val="center"/>
          </w:tcPr>
          <w:p w14:paraId="324820A5" w14:textId="533EE6C5" w:rsidR="00E92E32" w:rsidRPr="008D2E9A" w:rsidRDefault="00E92E32" w:rsidP="00F06770">
            <w:pPr>
              <w:jc w:val="center"/>
              <w:rPr>
                <w:bCs/>
              </w:rPr>
            </w:pPr>
            <w:r w:rsidRPr="008D2E9A">
              <w:rPr>
                <w:rFonts w:cs="Arial"/>
                <w:bCs/>
              </w:rPr>
              <w:t>1.023</w:t>
            </w:r>
          </w:p>
        </w:tc>
      </w:tr>
      <w:tr w:rsidR="00867F4A" w:rsidRPr="008D2E9A" w14:paraId="0FA60340" w14:textId="3B85F028" w:rsidTr="00033047">
        <w:trPr>
          <w:trHeight w:val="227"/>
          <w:jc w:val="center"/>
        </w:trPr>
        <w:tc>
          <w:tcPr>
            <w:tcW w:w="0" w:type="auto"/>
            <w:tcBorders>
              <w:top w:val="nil"/>
            </w:tcBorders>
          </w:tcPr>
          <w:p w14:paraId="298908EF" w14:textId="77777777" w:rsidR="00033047" w:rsidRPr="008D2E9A" w:rsidRDefault="00033047" w:rsidP="00E92E32">
            <w:pPr>
              <w:jc w:val="left"/>
              <w:rPr>
                <w:bCs/>
              </w:rPr>
            </w:pPr>
          </w:p>
        </w:tc>
        <w:tc>
          <w:tcPr>
            <w:tcW w:w="0" w:type="auto"/>
            <w:tcBorders>
              <w:top w:val="nil"/>
            </w:tcBorders>
            <w:noWrap/>
            <w:hideMark/>
          </w:tcPr>
          <w:p w14:paraId="37609A99" w14:textId="02207837" w:rsidR="00033047" w:rsidRPr="008D2E9A" w:rsidRDefault="00033047" w:rsidP="00F06770">
            <w:pPr>
              <w:rPr>
                <w:bCs/>
              </w:rPr>
            </w:pPr>
            <w:r w:rsidRPr="008D2E9A">
              <w:rPr>
                <w:bCs/>
              </w:rPr>
              <w:t>u</w:t>
            </w:r>
            <w:r w:rsidR="00867F4A" w:rsidRPr="008D2E9A">
              <w:rPr>
                <w:bCs/>
              </w:rPr>
              <w:t>ni</w:t>
            </w:r>
            <w:r w:rsidRPr="008D2E9A">
              <w:rPr>
                <w:bCs/>
              </w:rPr>
              <w:t>3</w:t>
            </w:r>
          </w:p>
        </w:tc>
        <w:tc>
          <w:tcPr>
            <w:tcW w:w="0" w:type="auto"/>
            <w:tcBorders>
              <w:top w:val="nil"/>
              <w:right w:val="nil"/>
            </w:tcBorders>
            <w:noWrap/>
            <w:hideMark/>
          </w:tcPr>
          <w:p w14:paraId="1017AFFC" w14:textId="406B40E4" w:rsidR="00033047" w:rsidRPr="008D2E9A" w:rsidRDefault="00033047" w:rsidP="00F06770">
            <w:pPr>
              <w:jc w:val="center"/>
              <w:rPr>
                <w:bCs/>
              </w:rPr>
            </w:pPr>
            <w:r w:rsidRPr="008D2E9A">
              <w:rPr>
                <w:bCs/>
              </w:rPr>
              <w:t>0.968</w:t>
            </w:r>
          </w:p>
        </w:tc>
        <w:tc>
          <w:tcPr>
            <w:tcW w:w="0" w:type="auto"/>
            <w:tcBorders>
              <w:top w:val="nil"/>
              <w:left w:val="nil"/>
              <w:bottom w:val="nil"/>
              <w:right w:val="nil"/>
            </w:tcBorders>
            <w:shd w:val="clear" w:color="auto" w:fill="auto"/>
            <w:vAlign w:val="center"/>
          </w:tcPr>
          <w:p w14:paraId="65E9531E" w14:textId="310BE06F" w:rsidR="00033047" w:rsidRPr="008D2E9A" w:rsidRDefault="00033047" w:rsidP="00F06770">
            <w:pPr>
              <w:jc w:val="center"/>
              <w:rPr>
                <w:bCs/>
              </w:rPr>
            </w:pPr>
          </w:p>
        </w:tc>
        <w:tc>
          <w:tcPr>
            <w:tcW w:w="0" w:type="auto"/>
            <w:tcBorders>
              <w:top w:val="nil"/>
              <w:left w:val="nil"/>
              <w:bottom w:val="nil"/>
              <w:right w:val="nil"/>
            </w:tcBorders>
            <w:shd w:val="clear" w:color="auto" w:fill="auto"/>
            <w:vAlign w:val="center"/>
          </w:tcPr>
          <w:p w14:paraId="2D8AE08E" w14:textId="4A9E2C07" w:rsidR="00033047" w:rsidRPr="008D2E9A" w:rsidRDefault="00033047" w:rsidP="00F06770">
            <w:pPr>
              <w:jc w:val="center"/>
              <w:rPr>
                <w:bCs/>
              </w:rPr>
            </w:pPr>
          </w:p>
        </w:tc>
        <w:tc>
          <w:tcPr>
            <w:tcW w:w="0" w:type="auto"/>
            <w:tcBorders>
              <w:top w:val="nil"/>
              <w:left w:val="nil"/>
              <w:bottom w:val="nil"/>
              <w:right w:val="nil"/>
            </w:tcBorders>
            <w:shd w:val="clear" w:color="auto" w:fill="auto"/>
            <w:vAlign w:val="center"/>
          </w:tcPr>
          <w:p w14:paraId="5D9D5B51" w14:textId="2CD0356C" w:rsidR="00033047" w:rsidRPr="008D2E9A" w:rsidRDefault="00033047" w:rsidP="00F06770">
            <w:pPr>
              <w:jc w:val="center"/>
              <w:rPr>
                <w:bCs/>
              </w:rPr>
            </w:pPr>
          </w:p>
        </w:tc>
        <w:tc>
          <w:tcPr>
            <w:tcW w:w="0" w:type="auto"/>
            <w:tcBorders>
              <w:top w:val="nil"/>
              <w:left w:val="nil"/>
              <w:bottom w:val="nil"/>
              <w:right w:val="single" w:sz="4" w:space="0" w:color="auto"/>
            </w:tcBorders>
            <w:shd w:val="clear" w:color="auto" w:fill="auto"/>
            <w:vAlign w:val="center"/>
          </w:tcPr>
          <w:p w14:paraId="23D928DE" w14:textId="4F793194" w:rsidR="00033047" w:rsidRPr="008D2E9A" w:rsidRDefault="00033047" w:rsidP="00F06770">
            <w:pPr>
              <w:jc w:val="center"/>
              <w:rPr>
                <w:bCs/>
              </w:rPr>
            </w:pPr>
          </w:p>
        </w:tc>
      </w:tr>
      <w:tr w:rsidR="00867F4A" w:rsidRPr="008D2E9A" w14:paraId="5EB4A051" w14:textId="6B431758" w:rsidTr="00033047">
        <w:trPr>
          <w:trHeight w:val="227"/>
          <w:jc w:val="center"/>
        </w:trPr>
        <w:tc>
          <w:tcPr>
            <w:tcW w:w="0" w:type="auto"/>
          </w:tcPr>
          <w:p w14:paraId="73A0C029" w14:textId="77777777" w:rsidR="00033047" w:rsidRPr="008D2E9A" w:rsidRDefault="00033047" w:rsidP="00E92E32">
            <w:pPr>
              <w:jc w:val="left"/>
              <w:rPr>
                <w:bCs/>
              </w:rPr>
            </w:pPr>
          </w:p>
        </w:tc>
        <w:tc>
          <w:tcPr>
            <w:tcW w:w="0" w:type="auto"/>
            <w:noWrap/>
            <w:hideMark/>
          </w:tcPr>
          <w:p w14:paraId="6ED769D1" w14:textId="390385C6" w:rsidR="00033047" w:rsidRPr="008D2E9A" w:rsidRDefault="00033047" w:rsidP="00F06770">
            <w:pPr>
              <w:rPr>
                <w:bCs/>
              </w:rPr>
            </w:pPr>
            <w:r w:rsidRPr="008D2E9A">
              <w:rPr>
                <w:bCs/>
              </w:rPr>
              <w:t>u</w:t>
            </w:r>
            <w:r w:rsidR="00867F4A" w:rsidRPr="008D2E9A">
              <w:rPr>
                <w:bCs/>
              </w:rPr>
              <w:t>ni</w:t>
            </w:r>
            <w:r w:rsidRPr="008D2E9A">
              <w:rPr>
                <w:bCs/>
              </w:rPr>
              <w:t>4</w:t>
            </w:r>
          </w:p>
        </w:tc>
        <w:tc>
          <w:tcPr>
            <w:tcW w:w="0" w:type="auto"/>
            <w:tcBorders>
              <w:right w:val="nil"/>
            </w:tcBorders>
            <w:noWrap/>
            <w:hideMark/>
          </w:tcPr>
          <w:p w14:paraId="59036046" w14:textId="77B5A363" w:rsidR="00033047" w:rsidRPr="008D2E9A" w:rsidRDefault="00033047" w:rsidP="00F06770">
            <w:pPr>
              <w:jc w:val="center"/>
              <w:rPr>
                <w:bCs/>
              </w:rPr>
            </w:pPr>
            <w:r w:rsidRPr="008D2E9A">
              <w:rPr>
                <w:bCs/>
              </w:rPr>
              <w:t>0.761</w:t>
            </w:r>
          </w:p>
        </w:tc>
        <w:tc>
          <w:tcPr>
            <w:tcW w:w="0" w:type="auto"/>
            <w:tcBorders>
              <w:top w:val="nil"/>
              <w:left w:val="nil"/>
              <w:bottom w:val="nil"/>
              <w:right w:val="nil"/>
            </w:tcBorders>
            <w:shd w:val="clear" w:color="auto" w:fill="auto"/>
            <w:vAlign w:val="center"/>
          </w:tcPr>
          <w:p w14:paraId="39638BC9" w14:textId="6D4B123D" w:rsidR="00033047" w:rsidRPr="008D2E9A" w:rsidRDefault="00033047" w:rsidP="00F06770">
            <w:pPr>
              <w:jc w:val="center"/>
              <w:rPr>
                <w:bCs/>
              </w:rPr>
            </w:pPr>
          </w:p>
        </w:tc>
        <w:tc>
          <w:tcPr>
            <w:tcW w:w="0" w:type="auto"/>
            <w:tcBorders>
              <w:top w:val="nil"/>
              <w:left w:val="nil"/>
              <w:bottom w:val="nil"/>
              <w:right w:val="nil"/>
            </w:tcBorders>
            <w:shd w:val="clear" w:color="auto" w:fill="auto"/>
            <w:vAlign w:val="center"/>
          </w:tcPr>
          <w:p w14:paraId="70012DB5" w14:textId="3C42E4AA" w:rsidR="00033047" w:rsidRPr="008D2E9A" w:rsidRDefault="00033047" w:rsidP="00F06770">
            <w:pPr>
              <w:jc w:val="center"/>
              <w:rPr>
                <w:bCs/>
              </w:rPr>
            </w:pPr>
          </w:p>
        </w:tc>
        <w:tc>
          <w:tcPr>
            <w:tcW w:w="0" w:type="auto"/>
            <w:tcBorders>
              <w:top w:val="nil"/>
              <w:left w:val="nil"/>
              <w:bottom w:val="nil"/>
              <w:right w:val="nil"/>
            </w:tcBorders>
            <w:shd w:val="clear" w:color="auto" w:fill="auto"/>
            <w:vAlign w:val="center"/>
          </w:tcPr>
          <w:p w14:paraId="3CFE0126" w14:textId="2FADDEA3" w:rsidR="00033047" w:rsidRPr="008D2E9A" w:rsidRDefault="00033047" w:rsidP="00F06770">
            <w:pPr>
              <w:jc w:val="center"/>
              <w:rPr>
                <w:bCs/>
              </w:rPr>
            </w:pPr>
          </w:p>
        </w:tc>
        <w:tc>
          <w:tcPr>
            <w:tcW w:w="0" w:type="auto"/>
            <w:tcBorders>
              <w:top w:val="nil"/>
              <w:left w:val="nil"/>
              <w:bottom w:val="nil"/>
              <w:right w:val="single" w:sz="4" w:space="0" w:color="auto"/>
            </w:tcBorders>
            <w:shd w:val="clear" w:color="auto" w:fill="auto"/>
            <w:vAlign w:val="center"/>
          </w:tcPr>
          <w:p w14:paraId="20B6799B" w14:textId="518AE232" w:rsidR="00033047" w:rsidRPr="008D2E9A" w:rsidRDefault="00033047" w:rsidP="00F06770">
            <w:pPr>
              <w:jc w:val="center"/>
              <w:rPr>
                <w:bCs/>
              </w:rPr>
            </w:pPr>
          </w:p>
        </w:tc>
      </w:tr>
      <w:tr w:rsidR="00E92E32" w:rsidRPr="008D2E9A" w14:paraId="61630D7E" w14:textId="3F1CCBA2" w:rsidTr="00063544">
        <w:trPr>
          <w:trHeight w:val="227"/>
          <w:jc w:val="center"/>
        </w:trPr>
        <w:tc>
          <w:tcPr>
            <w:tcW w:w="0" w:type="auto"/>
            <w:gridSpan w:val="2"/>
          </w:tcPr>
          <w:p w14:paraId="73DA5E27" w14:textId="1749CF01" w:rsidR="00E92E32" w:rsidRPr="008D2E9A" w:rsidRDefault="00E92E32" w:rsidP="00E92E32">
            <w:pPr>
              <w:jc w:val="left"/>
              <w:rPr>
                <w:bCs/>
              </w:rPr>
            </w:pPr>
            <w:r w:rsidRPr="008D2E9A">
              <w:rPr>
                <w:bCs/>
              </w:rPr>
              <w:t>Entrepreneurial intention</w:t>
            </w:r>
          </w:p>
        </w:tc>
        <w:tc>
          <w:tcPr>
            <w:tcW w:w="0" w:type="auto"/>
            <w:tcBorders>
              <w:right w:val="nil"/>
            </w:tcBorders>
            <w:noWrap/>
          </w:tcPr>
          <w:p w14:paraId="1B5AEE6A" w14:textId="7BA46F8A" w:rsidR="00E92E32" w:rsidRPr="008D2E9A" w:rsidRDefault="00E92E32" w:rsidP="00F06770">
            <w:pPr>
              <w:jc w:val="center"/>
              <w:rPr>
                <w:bCs/>
              </w:rPr>
            </w:pPr>
            <w:r w:rsidRPr="008D2E9A">
              <w:rPr>
                <w:bCs/>
              </w:rPr>
              <w:t>–</w:t>
            </w:r>
          </w:p>
        </w:tc>
        <w:tc>
          <w:tcPr>
            <w:tcW w:w="0" w:type="auto"/>
            <w:tcBorders>
              <w:top w:val="nil"/>
              <w:left w:val="nil"/>
              <w:bottom w:val="nil"/>
              <w:right w:val="nil"/>
            </w:tcBorders>
            <w:shd w:val="clear" w:color="auto" w:fill="auto"/>
            <w:vAlign w:val="center"/>
          </w:tcPr>
          <w:p w14:paraId="0A790FE2" w14:textId="54881760" w:rsidR="00E92E32" w:rsidRPr="008D2E9A" w:rsidRDefault="00E92E32" w:rsidP="00F06770">
            <w:pPr>
              <w:jc w:val="center"/>
              <w:rPr>
                <w:bCs/>
              </w:rPr>
            </w:pPr>
            <w:r w:rsidRPr="008D2E9A">
              <w:rPr>
                <w:rFonts w:cs="Arial"/>
                <w:bCs/>
              </w:rPr>
              <w:t>0.832</w:t>
            </w:r>
          </w:p>
        </w:tc>
        <w:tc>
          <w:tcPr>
            <w:tcW w:w="0" w:type="auto"/>
            <w:tcBorders>
              <w:top w:val="nil"/>
              <w:left w:val="nil"/>
              <w:bottom w:val="nil"/>
              <w:right w:val="nil"/>
            </w:tcBorders>
            <w:shd w:val="clear" w:color="auto" w:fill="auto"/>
            <w:vAlign w:val="center"/>
          </w:tcPr>
          <w:p w14:paraId="4E8A0BED" w14:textId="03F5AB33" w:rsidR="00E92E32" w:rsidRPr="008D2E9A" w:rsidRDefault="00E92E32" w:rsidP="00F06770">
            <w:pPr>
              <w:jc w:val="center"/>
              <w:rPr>
                <w:bCs/>
              </w:rPr>
            </w:pPr>
            <w:r w:rsidRPr="008D2E9A">
              <w:rPr>
                <w:rFonts w:cs="Arial"/>
                <w:bCs/>
              </w:rPr>
              <w:t>0.898</w:t>
            </w:r>
          </w:p>
        </w:tc>
        <w:tc>
          <w:tcPr>
            <w:tcW w:w="0" w:type="auto"/>
            <w:tcBorders>
              <w:top w:val="nil"/>
              <w:left w:val="nil"/>
              <w:bottom w:val="nil"/>
              <w:right w:val="nil"/>
            </w:tcBorders>
            <w:shd w:val="clear" w:color="auto" w:fill="auto"/>
            <w:vAlign w:val="center"/>
          </w:tcPr>
          <w:p w14:paraId="590666C1" w14:textId="02B57788" w:rsidR="00E92E32" w:rsidRPr="008D2E9A" w:rsidRDefault="00E92E32" w:rsidP="00F06770">
            <w:pPr>
              <w:jc w:val="center"/>
              <w:rPr>
                <w:bCs/>
              </w:rPr>
            </w:pPr>
            <w:r w:rsidRPr="008D2E9A">
              <w:rPr>
                <w:rFonts w:cs="Arial"/>
                <w:bCs/>
              </w:rPr>
              <w:t>0.747</w:t>
            </w:r>
          </w:p>
        </w:tc>
        <w:tc>
          <w:tcPr>
            <w:tcW w:w="0" w:type="auto"/>
            <w:tcBorders>
              <w:top w:val="nil"/>
              <w:left w:val="nil"/>
              <w:bottom w:val="nil"/>
              <w:right w:val="single" w:sz="4" w:space="0" w:color="auto"/>
            </w:tcBorders>
            <w:shd w:val="clear" w:color="auto" w:fill="auto"/>
            <w:vAlign w:val="center"/>
          </w:tcPr>
          <w:p w14:paraId="7BF4342F" w14:textId="3799E1C1" w:rsidR="00E92E32" w:rsidRPr="008D2E9A" w:rsidRDefault="00E92E32" w:rsidP="00F06770">
            <w:pPr>
              <w:jc w:val="center"/>
              <w:rPr>
                <w:bCs/>
              </w:rPr>
            </w:pPr>
            <w:r w:rsidRPr="008D2E9A">
              <w:rPr>
                <w:bCs/>
              </w:rPr>
              <w:t>–</w:t>
            </w:r>
          </w:p>
        </w:tc>
      </w:tr>
      <w:tr w:rsidR="00867F4A" w:rsidRPr="008D2E9A" w14:paraId="68E0655B" w14:textId="3BC21ECC" w:rsidTr="00033047">
        <w:trPr>
          <w:trHeight w:val="227"/>
          <w:jc w:val="center"/>
        </w:trPr>
        <w:tc>
          <w:tcPr>
            <w:tcW w:w="0" w:type="auto"/>
          </w:tcPr>
          <w:p w14:paraId="609496E1" w14:textId="77777777" w:rsidR="00033047" w:rsidRPr="008D2E9A" w:rsidRDefault="00033047" w:rsidP="00E92E32">
            <w:pPr>
              <w:jc w:val="left"/>
              <w:rPr>
                <w:bCs/>
              </w:rPr>
            </w:pPr>
          </w:p>
        </w:tc>
        <w:tc>
          <w:tcPr>
            <w:tcW w:w="0" w:type="auto"/>
            <w:noWrap/>
            <w:hideMark/>
          </w:tcPr>
          <w:p w14:paraId="5277268E" w14:textId="61965DAD" w:rsidR="00033047" w:rsidRPr="008D2E9A" w:rsidRDefault="00033047" w:rsidP="00F06770">
            <w:pPr>
              <w:rPr>
                <w:bCs/>
              </w:rPr>
            </w:pPr>
            <w:r w:rsidRPr="008D2E9A">
              <w:rPr>
                <w:bCs/>
              </w:rPr>
              <w:t>ent_int1</w:t>
            </w:r>
          </w:p>
        </w:tc>
        <w:tc>
          <w:tcPr>
            <w:tcW w:w="0" w:type="auto"/>
            <w:noWrap/>
            <w:hideMark/>
          </w:tcPr>
          <w:p w14:paraId="400EFB57" w14:textId="4B40ECD9" w:rsidR="00033047" w:rsidRPr="008D2E9A" w:rsidRDefault="00033047" w:rsidP="00F06770">
            <w:pPr>
              <w:jc w:val="center"/>
              <w:rPr>
                <w:bCs/>
              </w:rPr>
            </w:pPr>
            <w:r w:rsidRPr="008D2E9A">
              <w:rPr>
                <w:bCs/>
              </w:rPr>
              <w:t>0.878</w:t>
            </w:r>
          </w:p>
        </w:tc>
        <w:tc>
          <w:tcPr>
            <w:tcW w:w="0" w:type="auto"/>
            <w:tcBorders>
              <w:top w:val="nil"/>
            </w:tcBorders>
          </w:tcPr>
          <w:p w14:paraId="1CFF1D7C" w14:textId="77777777" w:rsidR="00033047" w:rsidRPr="008D2E9A" w:rsidRDefault="00033047" w:rsidP="00F06770">
            <w:pPr>
              <w:jc w:val="center"/>
              <w:rPr>
                <w:bCs/>
              </w:rPr>
            </w:pPr>
          </w:p>
        </w:tc>
        <w:tc>
          <w:tcPr>
            <w:tcW w:w="0" w:type="auto"/>
            <w:tcBorders>
              <w:top w:val="nil"/>
            </w:tcBorders>
          </w:tcPr>
          <w:p w14:paraId="75009E9D" w14:textId="77777777" w:rsidR="00033047" w:rsidRPr="008D2E9A" w:rsidRDefault="00033047" w:rsidP="00F06770">
            <w:pPr>
              <w:jc w:val="center"/>
              <w:rPr>
                <w:bCs/>
              </w:rPr>
            </w:pPr>
          </w:p>
        </w:tc>
        <w:tc>
          <w:tcPr>
            <w:tcW w:w="0" w:type="auto"/>
            <w:tcBorders>
              <w:top w:val="nil"/>
            </w:tcBorders>
          </w:tcPr>
          <w:p w14:paraId="654F108E" w14:textId="77777777" w:rsidR="00033047" w:rsidRPr="008D2E9A" w:rsidRDefault="00033047" w:rsidP="00F06770">
            <w:pPr>
              <w:jc w:val="center"/>
              <w:rPr>
                <w:bCs/>
              </w:rPr>
            </w:pPr>
          </w:p>
        </w:tc>
        <w:tc>
          <w:tcPr>
            <w:tcW w:w="0" w:type="auto"/>
            <w:tcBorders>
              <w:top w:val="nil"/>
              <w:bottom w:val="nil"/>
              <w:right w:val="single" w:sz="4" w:space="0" w:color="auto"/>
            </w:tcBorders>
          </w:tcPr>
          <w:p w14:paraId="55D734E2" w14:textId="65A0CFC1" w:rsidR="00033047" w:rsidRPr="008D2E9A" w:rsidRDefault="00033047" w:rsidP="00F06770">
            <w:pPr>
              <w:jc w:val="center"/>
              <w:rPr>
                <w:bCs/>
              </w:rPr>
            </w:pPr>
          </w:p>
        </w:tc>
      </w:tr>
      <w:tr w:rsidR="00867F4A" w:rsidRPr="008D2E9A" w14:paraId="3CA448FC" w14:textId="07F019E5" w:rsidTr="00033047">
        <w:trPr>
          <w:trHeight w:val="227"/>
          <w:jc w:val="center"/>
        </w:trPr>
        <w:tc>
          <w:tcPr>
            <w:tcW w:w="0" w:type="auto"/>
          </w:tcPr>
          <w:p w14:paraId="57460390" w14:textId="77777777" w:rsidR="00033047" w:rsidRPr="008D2E9A" w:rsidRDefault="00033047" w:rsidP="00E92E32">
            <w:pPr>
              <w:jc w:val="left"/>
              <w:rPr>
                <w:bCs/>
              </w:rPr>
            </w:pPr>
          </w:p>
        </w:tc>
        <w:tc>
          <w:tcPr>
            <w:tcW w:w="0" w:type="auto"/>
            <w:noWrap/>
            <w:hideMark/>
          </w:tcPr>
          <w:p w14:paraId="039D370B" w14:textId="3F6D1832" w:rsidR="00033047" w:rsidRPr="008D2E9A" w:rsidRDefault="00033047" w:rsidP="00F06770">
            <w:pPr>
              <w:rPr>
                <w:bCs/>
              </w:rPr>
            </w:pPr>
            <w:r w:rsidRPr="008D2E9A">
              <w:rPr>
                <w:bCs/>
              </w:rPr>
              <w:t>ent_int2</w:t>
            </w:r>
          </w:p>
        </w:tc>
        <w:tc>
          <w:tcPr>
            <w:tcW w:w="0" w:type="auto"/>
            <w:noWrap/>
            <w:hideMark/>
          </w:tcPr>
          <w:p w14:paraId="41555273" w14:textId="506617A9" w:rsidR="00033047" w:rsidRPr="008D2E9A" w:rsidRDefault="00033047" w:rsidP="00F06770">
            <w:pPr>
              <w:jc w:val="center"/>
              <w:rPr>
                <w:bCs/>
              </w:rPr>
            </w:pPr>
            <w:r w:rsidRPr="008D2E9A">
              <w:rPr>
                <w:bCs/>
              </w:rPr>
              <w:t>0.899</w:t>
            </w:r>
          </w:p>
        </w:tc>
        <w:tc>
          <w:tcPr>
            <w:tcW w:w="0" w:type="auto"/>
          </w:tcPr>
          <w:p w14:paraId="5A5AAE0C" w14:textId="77777777" w:rsidR="00033047" w:rsidRPr="008D2E9A" w:rsidRDefault="00033047" w:rsidP="00F06770">
            <w:pPr>
              <w:jc w:val="center"/>
              <w:rPr>
                <w:bCs/>
              </w:rPr>
            </w:pPr>
          </w:p>
        </w:tc>
        <w:tc>
          <w:tcPr>
            <w:tcW w:w="0" w:type="auto"/>
          </w:tcPr>
          <w:p w14:paraId="14B86F3E" w14:textId="77777777" w:rsidR="00033047" w:rsidRPr="008D2E9A" w:rsidRDefault="00033047" w:rsidP="00F06770">
            <w:pPr>
              <w:jc w:val="center"/>
              <w:rPr>
                <w:bCs/>
              </w:rPr>
            </w:pPr>
          </w:p>
        </w:tc>
        <w:tc>
          <w:tcPr>
            <w:tcW w:w="0" w:type="auto"/>
          </w:tcPr>
          <w:p w14:paraId="61527402" w14:textId="77777777" w:rsidR="00033047" w:rsidRPr="008D2E9A" w:rsidRDefault="00033047" w:rsidP="00F06770">
            <w:pPr>
              <w:jc w:val="center"/>
              <w:rPr>
                <w:bCs/>
              </w:rPr>
            </w:pPr>
          </w:p>
        </w:tc>
        <w:tc>
          <w:tcPr>
            <w:tcW w:w="0" w:type="auto"/>
            <w:tcBorders>
              <w:top w:val="nil"/>
              <w:bottom w:val="nil"/>
              <w:right w:val="single" w:sz="4" w:space="0" w:color="auto"/>
            </w:tcBorders>
          </w:tcPr>
          <w:p w14:paraId="7CC668B2" w14:textId="253AF194" w:rsidR="00033047" w:rsidRPr="008D2E9A" w:rsidRDefault="00033047" w:rsidP="00F06770">
            <w:pPr>
              <w:jc w:val="center"/>
              <w:rPr>
                <w:bCs/>
              </w:rPr>
            </w:pPr>
          </w:p>
        </w:tc>
      </w:tr>
      <w:tr w:rsidR="00867F4A" w:rsidRPr="008D2E9A" w14:paraId="3BA63FEF" w14:textId="1B24A2C9" w:rsidTr="00033047">
        <w:trPr>
          <w:trHeight w:val="227"/>
          <w:jc w:val="center"/>
        </w:trPr>
        <w:tc>
          <w:tcPr>
            <w:tcW w:w="0" w:type="auto"/>
          </w:tcPr>
          <w:p w14:paraId="09BE30D0" w14:textId="77777777" w:rsidR="00033047" w:rsidRPr="008D2E9A" w:rsidRDefault="00033047" w:rsidP="00E92E32">
            <w:pPr>
              <w:jc w:val="left"/>
              <w:rPr>
                <w:bCs/>
              </w:rPr>
            </w:pPr>
          </w:p>
        </w:tc>
        <w:tc>
          <w:tcPr>
            <w:tcW w:w="0" w:type="auto"/>
            <w:noWrap/>
            <w:hideMark/>
          </w:tcPr>
          <w:p w14:paraId="0590C2C4" w14:textId="34039D81" w:rsidR="00033047" w:rsidRPr="008D2E9A" w:rsidRDefault="00033047" w:rsidP="00F06770">
            <w:pPr>
              <w:rPr>
                <w:bCs/>
              </w:rPr>
            </w:pPr>
            <w:r w:rsidRPr="008D2E9A">
              <w:rPr>
                <w:bCs/>
              </w:rPr>
              <w:t>ent_int3</w:t>
            </w:r>
          </w:p>
        </w:tc>
        <w:tc>
          <w:tcPr>
            <w:tcW w:w="0" w:type="auto"/>
            <w:noWrap/>
            <w:hideMark/>
          </w:tcPr>
          <w:p w14:paraId="1D8C9D2A" w14:textId="4E5FEDF4" w:rsidR="00033047" w:rsidRPr="008D2E9A" w:rsidRDefault="00033047" w:rsidP="00F06770">
            <w:pPr>
              <w:jc w:val="center"/>
              <w:rPr>
                <w:bCs/>
              </w:rPr>
            </w:pPr>
            <w:r w:rsidRPr="008D2E9A">
              <w:rPr>
                <w:bCs/>
              </w:rPr>
              <w:t>0.812</w:t>
            </w:r>
          </w:p>
        </w:tc>
        <w:tc>
          <w:tcPr>
            <w:tcW w:w="0" w:type="auto"/>
            <w:vAlign w:val="center"/>
          </w:tcPr>
          <w:p w14:paraId="550EF288" w14:textId="411323C5" w:rsidR="00033047" w:rsidRPr="008D2E9A" w:rsidRDefault="00033047" w:rsidP="00F06770">
            <w:pPr>
              <w:jc w:val="center"/>
              <w:rPr>
                <w:bCs/>
              </w:rPr>
            </w:pPr>
          </w:p>
        </w:tc>
        <w:tc>
          <w:tcPr>
            <w:tcW w:w="0" w:type="auto"/>
            <w:vAlign w:val="center"/>
          </w:tcPr>
          <w:p w14:paraId="75A59CFD" w14:textId="5025469F" w:rsidR="00033047" w:rsidRPr="008D2E9A" w:rsidRDefault="00033047" w:rsidP="00F06770">
            <w:pPr>
              <w:jc w:val="center"/>
              <w:rPr>
                <w:bCs/>
              </w:rPr>
            </w:pPr>
          </w:p>
        </w:tc>
        <w:tc>
          <w:tcPr>
            <w:tcW w:w="0" w:type="auto"/>
            <w:vAlign w:val="center"/>
          </w:tcPr>
          <w:p w14:paraId="3C60BB23" w14:textId="4BC7EEE9" w:rsidR="00033047" w:rsidRPr="008D2E9A" w:rsidRDefault="00033047" w:rsidP="00F06770">
            <w:pPr>
              <w:jc w:val="center"/>
              <w:rPr>
                <w:bCs/>
              </w:rPr>
            </w:pPr>
          </w:p>
        </w:tc>
        <w:tc>
          <w:tcPr>
            <w:tcW w:w="0" w:type="auto"/>
            <w:tcBorders>
              <w:top w:val="nil"/>
              <w:bottom w:val="nil"/>
              <w:right w:val="single" w:sz="4" w:space="0" w:color="auto"/>
            </w:tcBorders>
          </w:tcPr>
          <w:p w14:paraId="64E62EE2" w14:textId="3339683D" w:rsidR="00033047" w:rsidRPr="008D2E9A" w:rsidRDefault="00033047" w:rsidP="00F06770">
            <w:pPr>
              <w:jc w:val="center"/>
              <w:rPr>
                <w:bCs/>
              </w:rPr>
            </w:pPr>
          </w:p>
        </w:tc>
      </w:tr>
      <w:tr w:rsidR="00E92E32" w:rsidRPr="008D2E9A" w14:paraId="4B0EEB99" w14:textId="12000A3B" w:rsidTr="00063544">
        <w:trPr>
          <w:trHeight w:val="227"/>
          <w:jc w:val="center"/>
        </w:trPr>
        <w:tc>
          <w:tcPr>
            <w:tcW w:w="0" w:type="auto"/>
            <w:gridSpan w:val="2"/>
          </w:tcPr>
          <w:p w14:paraId="4A46B483" w14:textId="18716267" w:rsidR="00E92E32" w:rsidRPr="008D2E9A" w:rsidRDefault="00E92E32" w:rsidP="00E92E32">
            <w:pPr>
              <w:jc w:val="left"/>
              <w:rPr>
                <w:bCs/>
              </w:rPr>
            </w:pPr>
            <w:r w:rsidRPr="008D2E9A">
              <w:rPr>
                <w:bCs/>
              </w:rPr>
              <w:t>Macroeconomic environment</w:t>
            </w:r>
          </w:p>
        </w:tc>
        <w:tc>
          <w:tcPr>
            <w:tcW w:w="0" w:type="auto"/>
            <w:noWrap/>
          </w:tcPr>
          <w:p w14:paraId="1587DBC3" w14:textId="6E580C59" w:rsidR="00E92E32" w:rsidRPr="008D2E9A" w:rsidRDefault="00E92E32" w:rsidP="00F06770">
            <w:pPr>
              <w:jc w:val="center"/>
              <w:rPr>
                <w:bCs/>
              </w:rPr>
            </w:pPr>
            <w:r w:rsidRPr="008D2E9A">
              <w:rPr>
                <w:bCs/>
              </w:rPr>
              <w:t>–</w:t>
            </w:r>
          </w:p>
        </w:tc>
        <w:tc>
          <w:tcPr>
            <w:tcW w:w="0" w:type="auto"/>
            <w:vAlign w:val="center"/>
          </w:tcPr>
          <w:p w14:paraId="180676F9" w14:textId="04BE5966" w:rsidR="00E92E32" w:rsidRPr="008D2E9A" w:rsidRDefault="00E92E32" w:rsidP="00F06770">
            <w:pPr>
              <w:jc w:val="center"/>
              <w:rPr>
                <w:bCs/>
              </w:rPr>
            </w:pPr>
            <w:r w:rsidRPr="008D2E9A">
              <w:rPr>
                <w:rFonts w:cs="Arial"/>
                <w:bCs/>
              </w:rPr>
              <w:t>0.760</w:t>
            </w:r>
          </w:p>
        </w:tc>
        <w:tc>
          <w:tcPr>
            <w:tcW w:w="0" w:type="auto"/>
            <w:vAlign w:val="center"/>
          </w:tcPr>
          <w:p w14:paraId="1026FA51" w14:textId="1578489E" w:rsidR="00E92E32" w:rsidRPr="008D2E9A" w:rsidRDefault="00E92E32" w:rsidP="00F06770">
            <w:pPr>
              <w:jc w:val="center"/>
              <w:rPr>
                <w:bCs/>
              </w:rPr>
            </w:pPr>
            <w:r w:rsidRPr="008D2E9A">
              <w:rPr>
                <w:rFonts w:cs="Arial"/>
                <w:bCs/>
              </w:rPr>
              <w:t>0.886</w:t>
            </w:r>
          </w:p>
        </w:tc>
        <w:tc>
          <w:tcPr>
            <w:tcW w:w="0" w:type="auto"/>
            <w:vAlign w:val="center"/>
          </w:tcPr>
          <w:p w14:paraId="741C08BA" w14:textId="42868F78" w:rsidR="00E92E32" w:rsidRPr="008D2E9A" w:rsidRDefault="00E92E32" w:rsidP="00F06770">
            <w:pPr>
              <w:jc w:val="center"/>
              <w:rPr>
                <w:bCs/>
              </w:rPr>
            </w:pPr>
            <w:r w:rsidRPr="008D2E9A">
              <w:rPr>
                <w:rFonts w:cs="Arial"/>
                <w:bCs/>
              </w:rPr>
              <w:t>0.796</w:t>
            </w:r>
          </w:p>
        </w:tc>
        <w:tc>
          <w:tcPr>
            <w:tcW w:w="0" w:type="auto"/>
            <w:tcBorders>
              <w:top w:val="nil"/>
              <w:bottom w:val="nil"/>
              <w:right w:val="single" w:sz="4" w:space="0" w:color="auto"/>
            </w:tcBorders>
            <w:vAlign w:val="center"/>
          </w:tcPr>
          <w:p w14:paraId="656823B2" w14:textId="6ACCEFAD" w:rsidR="00E92E32" w:rsidRPr="008D2E9A" w:rsidRDefault="00E92E32" w:rsidP="00F06770">
            <w:pPr>
              <w:jc w:val="center"/>
              <w:rPr>
                <w:bCs/>
              </w:rPr>
            </w:pPr>
            <w:r w:rsidRPr="008D2E9A">
              <w:rPr>
                <w:rFonts w:cs="Arial"/>
                <w:bCs/>
              </w:rPr>
              <w:t>1.437</w:t>
            </w:r>
          </w:p>
        </w:tc>
      </w:tr>
      <w:tr w:rsidR="00867F4A" w:rsidRPr="008D2E9A" w14:paraId="018EF5C3" w14:textId="42AF666A" w:rsidTr="00033047">
        <w:trPr>
          <w:trHeight w:val="227"/>
          <w:jc w:val="center"/>
        </w:trPr>
        <w:tc>
          <w:tcPr>
            <w:tcW w:w="0" w:type="auto"/>
          </w:tcPr>
          <w:p w14:paraId="6BBBCEB3" w14:textId="77777777" w:rsidR="00033047" w:rsidRPr="008D2E9A" w:rsidRDefault="00033047" w:rsidP="00E92E32">
            <w:pPr>
              <w:jc w:val="left"/>
              <w:rPr>
                <w:bCs/>
              </w:rPr>
            </w:pPr>
          </w:p>
        </w:tc>
        <w:tc>
          <w:tcPr>
            <w:tcW w:w="0" w:type="auto"/>
            <w:noWrap/>
            <w:hideMark/>
          </w:tcPr>
          <w:p w14:paraId="73EF7981" w14:textId="4C581F76" w:rsidR="00033047" w:rsidRPr="008D2E9A" w:rsidRDefault="00033047" w:rsidP="00F06770">
            <w:pPr>
              <w:rPr>
                <w:bCs/>
              </w:rPr>
            </w:pPr>
            <w:r w:rsidRPr="008D2E9A">
              <w:rPr>
                <w:bCs/>
              </w:rPr>
              <w:t>macro1</w:t>
            </w:r>
          </w:p>
        </w:tc>
        <w:tc>
          <w:tcPr>
            <w:tcW w:w="0" w:type="auto"/>
            <w:noWrap/>
            <w:hideMark/>
          </w:tcPr>
          <w:p w14:paraId="45154738" w14:textId="030435BC" w:rsidR="00033047" w:rsidRPr="008D2E9A" w:rsidRDefault="00033047" w:rsidP="00F06770">
            <w:pPr>
              <w:jc w:val="center"/>
              <w:rPr>
                <w:bCs/>
              </w:rPr>
            </w:pPr>
            <w:r w:rsidRPr="008D2E9A">
              <w:rPr>
                <w:bCs/>
              </w:rPr>
              <w:t>0.946</w:t>
            </w:r>
          </w:p>
        </w:tc>
        <w:tc>
          <w:tcPr>
            <w:tcW w:w="0" w:type="auto"/>
            <w:vAlign w:val="center"/>
          </w:tcPr>
          <w:p w14:paraId="47F409A8" w14:textId="3776C418" w:rsidR="00033047" w:rsidRPr="008D2E9A" w:rsidRDefault="00033047" w:rsidP="00F06770">
            <w:pPr>
              <w:jc w:val="center"/>
              <w:rPr>
                <w:bCs/>
              </w:rPr>
            </w:pPr>
          </w:p>
        </w:tc>
        <w:tc>
          <w:tcPr>
            <w:tcW w:w="0" w:type="auto"/>
            <w:vAlign w:val="center"/>
          </w:tcPr>
          <w:p w14:paraId="205E9DFC" w14:textId="09E1D360" w:rsidR="00033047" w:rsidRPr="008D2E9A" w:rsidRDefault="00033047" w:rsidP="00F06770">
            <w:pPr>
              <w:jc w:val="center"/>
              <w:rPr>
                <w:bCs/>
              </w:rPr>
            </w:pPr>
          </w:p>
        </w:tc>
        <w:tc>
          <w:tcPr>
            <w:tcW w:w="0" w:type="auto"/>
            <w:vAlign w:val="center"/>
          </w:tcPr>
          <w:p w14:paraId="59E5F844" w14:textId="2B5F80ED" w:rsidR="00033047" w:rsidRPr="008D2E9A" w:rsidRDefault="00033047" w:rsidP="00F06770">
            <w:pPr>
              <w:jc w:val="center"/>
              <w:rPr>
                <w:bCs/>
              </w:rPr>
            </w:pPr>
          </w:p>
        </w:tc>
        <w:tc>
          <w:tcPr>
            <w:tcW w:w="0" w:type="auto"/>
            <w:tcBorders>
              <w:top w:val="nil"/>
              <w:bottom w:val="nil"/>
              <w:right w:val="single" w:sz="4" w:space="0" w:color="auto"/>
            </w:tcBorders>
            <w:vAlign w:val="center"/>
          </w:tcPr>
          <w:p w14:paraId="754D8046" w14:textId="0AF808CC" w:rsidR="00033047" w:rsidRPr="008D2E9A" w:rsidRDefault="00033047" w:rsidP="00F06770">
            <w:pPr>
              <w:jc w:val="center"/>
              <w:rPr>
                <w:bCs/>
              </w:rPr>
            </w:pPr>
          </w:p>
        </w:tc>
      </w:tr>
      <w:tr w:rsidR="00867F4A" w:rsidRPr="008D2E9A" w14:paraId="539D5413" w14:textId="2AB9FE0D" w:rsidTr="00033047">
        <w:trPr>
          <w:trHeight w:val="227"/>
          <w:jc w:val="center"/>
        </w:trPr>
        <w:tc>
          <w:tcPr>
            <w:tcW w:w="0" w:type="auto"/>
          </w:tcPr>
          <w:p w14:paraId="51B7AAC3" w14:textId="77777777" w:rsidR="00033047" w:rsidRPr="008D2E9A" w:rsidRDefault="00033047" w:rsidP="00E92E32">
            <w:pPr>
              <w:jc w:val="left"/>
              <w:rPr>
                <w:bCs/>
              </w:rPr>
            </w:pPr>
          </w:p>
        </w:tc>
        <w:tc>
          <w:tcPr>
            <w:tcW w:w="0" w:type="auto"/>
            <w:noWrap/>
            <w:hideMark/>
          </w:tcPr>
          <w:p w14:paraId="6476EBAA" w14:textId="1EF5AB41" w:rsidR="00033047" w:rsidRPr="008D2E9A" w:rsidRDefault="00033047" w:rsidP="00F06770">
            <w:pPr>
              <w:rPr>
                <w:bCs/>
              </w:rPr>
            </w:pPr>
            <w:r w:rsidRPr="008D2E9A">
              <w:rPr>
                <w:bCs/>
              </w:rPr>
              <w:t>macro2</w:t>
            </w:r>
          </w:p>
        </w:tc>
        <w:tc>
          <w:tcPr>
            <w:tcW w:w="0" w:type="auto"/>
            <w:noWrap/>
            <w:hideMark/>
          </w:tcPr>
          <w:p w14:paraId="413BD0F2" w14:textId="0EE259BA" w:rsidR="00033047" w:rsidRPr="008D2E9A" w:rsidRDefault="00033047" w:rsidP="00F06770">
            <w:pPr>
              <w:jc w:val="center"/>
              <w:rPr>
                <w:bCs/>
              </w:rPr>
            </w:pPr>
            <w:r w:rsidRPr="008D2E9A">
              <w:rPr>
                <w:bCs/>
              </w:rPr>
              <w:t>0.835</w:t>
            </w:r>
          </w:p>
        </w:tc>
        <w:tc>
          <w:tcPr>
            <w:tcW w:w="0" w:type="auto"/>
          </w:tcPr>
          <w:p w14:paraId="7E30AF86" w14:textId="77777777" w:rsidR="00033047" w:rsidRPr="008D2E9A" w:rsidRDefault="00033047" w:rsidP="00F06770">
            <w:pPr>
              <w:jc w:val="center"/>
              <w:rPr>
                <w:bCs/>
              </w:rPr>
            </w:pPr>
          </w:p>
        </w:tc>
        <w:tc>
          <w:tcPr>
            <w:tcW w:w="0" w:type="auto"/>
          </w:tcPr>
          <w:p w14:paraId="65610842" w14:textId="77777777" w:rsidR="00033047" w:rsidRPr="008D2E9A" w:rsidRDefault="00033047" w:rsidP="00F06770">
            <w:pPr>
              <w:jc w:val="center"/>
              <w:rPr>
                <w:bCs/>
              </w:rPr>
            </w:pPr>
          </w:p>
        </w:tc>
        <w:tc>
          <w:tcPr>
            <w:tcW w:w="0" w:type="auto"/>
          </w:tcPr>
          <w:p w14:paraId="47AED19C" w14:textId="77777777" w:rsidR="00033047" w:rsidRPr="008D2E9A" w:rsidRDefault="00033047" w:rsidP="00F06770">
            <w:pPr>
              <w:jc w:val="center"/>
              <w:rPr>
                <w:bCs/>
              </w:rPr>
            </w:pPr>
          </w:p>
        </w:tc>
        <w:tc>
          <w:tcPr>
            <w:tcW w:w="0" w:type="auto"/>
            <w:tcBorders>
              <w:top w:val="nil"/>
              <w:bottom w:val="nil"/>
              <w:right w:val="single" w:sz="4" w:space="0" w:color="auto"/>
            </w:tcBorders>
          </w:tcPr>
          <w:p w14:paraId="3CA12F1F" w14:textId="66723D84" w:rsidR="00033047" w:rsidRPr="008D2E9A" w:rsidRDefault="00033047" w:rsidP="00F06770">
            <w:pPr>
              <w:jc w:val="center"/>
              <w:rPr>
                <w:bCs/>
              </w:rPr>
            </w:pPr>
          </w:p>
        </w:tc>
      </w:tr>
      <w:tr w:rsidR="00E92E32" w:rsidRPr="008D2E9A" w14:paraId="2B479A18" w14:textId="7E4527E8" w:rsidTr="00063544">
        <w:trPr>
          <w:trHeight w:val="227"/>
          <w:jc w:val="center"/>
        </w:trPr>
        <w:tc>
          <w:tcPr>
            <w:tcW w:w="0" w:type="auto"/>
            <w:gridSpan w:val="2"/>
          </w:tcPr>
          <w:p w14:paraId="58CE726B" w14:textId="0ED56D8D" w:rsidR="00E92E32" w:rsidRPr="008D2E9A" w:rsidRDefault="00E92E32" w:rsidP="00E92E32">
            <w:pPr>
              <w:jc w:val="left"/>
              <w:rPr>
                <w:bCs/>
              </w:rPr>
            </w:pPr>
            <w:r w:rsidRPr="008D2E9A">
              <w:rPr>
                <w:bCs/>
              </w:rPr>
              <w:t>Business support</w:t>
            </w:r>
          </w:p>
        </w:tc>
        <w:tc>
          <w:tcPr>
            <w:tcW w:w="0" w:type="auto"/>
            <w:noWrap/>
          </w:tcPr>
          <w:p w14:paraId="03085A34" w14:textId="42DE9F0E" w:rsidR="00E92E32" w:rsidRPr="008D2E9A" w:rsidRDefault="00E92E32" w:rsidP="00F06770">
            <w:pPr>
              <w:jc w:val="center"/>
              <w:rPr>
                <w:bCs/>
              </w:rPr>
            </w:pPr>
            <w:r w:rsidRPr="008D2E9A">
              <w:rPr>
                <w:bCs/>
              </w:rPr>
              <w:t>–</w:t>
            </w:r>
          </w:p>
        </w:tc>
        <w:tc>
          <w:tcPr>
            <w:tcW w:w="0" w:type="auto"/>
            <w:vAlign w:val="center"/>
          </w:tcPr>
          <w:p w14:paraId="72791C82" w14:textId="6A76DEE7" w:rsidR="00E92E32" w:rsidRPr="008D2E9A" w:rsidRDefault="00E92E32" w:rsidP="00F06770">
            <w:pPr>
              <w:jc w:val="center"/>
              <w:rPr>
                <w:bCs/>
              </w:rPr>
            </w:pPr>
            <w:r w:rsidRPr="008D2E9A">
              <w:rPr>
                <w:rFonts w:cs="Arial"/>
                <w:bCs/>
              </w:rPr>
              <w:t>0.766</w:t>
            </w:r>
          </w:p>
        </w:tc>
        <w:tc>
          <w:tcPr>
            <w:tcW w:w="0" w:type="auto"/>
            <w:vAlign w:val="center"/>
          </w:tcPr>
          <w:p w14:paraId="0934B657" w14:textId="6D5233EF" w:rsidR="00E92E32" w:rsidRPr="008D2E9A" w:rsidRDefault="00E92E32" w:rsidP="00F06770">
            <w:pPr>
              <w:jc w:val="center"/>
              <w:rPr>
                <w:bCs/>
              </w:rPr>
            </w:pPr>
            <w:r w:rsidRPr="008D2E9A">
              <w:rPr>
                <w:rFonts w:cs="Arial"/>
                <w:bCs/>
              </w:rPr>
              <w:t>0.848</w:t>
            </w:r>
          </w:p>
        </w:tc>
        <w:tc>
          <w:tcPr>
            <w:tcW w:w="0" w:type="auto"/>
            <w:vAlign w:val="center"/>
          </w:tcPr>
          <w:p w14:paraId="21464950" w14:textId="059F46DF" w:rsidR="00E92E32" w:rsidRPr="008D2E9A" w:rsidRDefault="00E92E32" w:rsidP="00F06770">
            <w:pPr>
              <w:jc w:val="center"/>
              <w:rPr>
                <w:bCs/>
              </w:rPr>
            </w:pPr>
            <w:r w:rsidRPr="008D2E9A">
              <w:rPr>
                <w:rFonts w:cs="Arial"/>
                <w:bCs/>
              </w:rPr>
              <w:t>0.654</w:t>
            </w:r>
          </w:p>
        </w:tc>
        <w:tc>
          <w:tcPr>
            <w:tcW w:w="0" w:type="auto"/>
            <w:tcBorders>
              <w:top w:val="nil"/>
              <w:bottom w:val="nil"/>
              <w:right w:val="single" w:sz="4" w:space="0" w:color="auto"/>
            </w:tcBorders>
            <w:vAlign w:val="center"/>
          </w:tcPr>
          <w:p w14:paraId="346CE248" w14:textId="0777B38B" w:rsidR="00E92E32" w:rsidRPr="008D2E9A" w:rsidRDefault="00E92E32" w:rsidP="00F06770">
            <w:pPr>
              <w:jc w:val="center"/>
              <w:rPr>
                <w:bCs/>
              </w:rPr>
            </w:pPr>
            <w:r w:rsidRPr="008D2E9A">
              <w:rPr>
                <w:rFonts w:cs="Arial"/>
                <w:bCs/>
              </w:rPr>
              <w:t>1.442</w:t>
            </w:r>
          </w:p>
        </w:tc>
      </w:tr>
      <w:tr w:rsidR="00867F4A" w:rsidRPr="008D2E9A" w14:paraId="2517CAD1" w14:textId="5CDC22E6" w:rsidTr="00033047">
        <w:trPr>
          <w:trHeight w:val="227"/>
          <w:jc w:val="center"/>
        </w:trPr>
        <w:tc>
          <w:tcPr>
            <w:tcW w:w="0" w:type="auto"/>
          </w:tcPr>
          <w:p w14:paraId="2035B1D7" w14:textId="77777777" w:rsidR="00033047" w:rsidRPr="008D2E9A" w:rsidRDefault="00033047" w:rsidP="00E92E32">
            <w:pPr>
              <w:jc w:val="left"/>
              <w:rPr>
                <w:bCs/>
              </w:rPr>
            </w:pPr>
          </w:p>
        </w:tc>
        <w:tc>
          <w:tcPr>
            <w:tcW w:w="0" w:type="auto"/>
            <w:noWrap/>
            <w:hideMark/>
          </w:tcPr>
          <w:p w14:paraId="55AF3937" w14:textId="44698C3C" w:rsidR="00033047" w:rsidRPr="008D2E9A" w:rsidRDefault="00033047" w:rsidP="00F06770">
            <w:pPr>
              <w:rPr>
                <w:bCs/>
              </w:rPr>
            </w:pPr>
            <w:r w:rsidRPr="008D2E9A">
              <w:rPr>
                <w:bCs/>
              </w:rPr>
              <w:t>sup1</w:t>
            </w:r>
          </w:p>
        </w:tc>
        <w:tc>
          <w:tcPr>
            <w:tcW w:w="0" w:type="auto"/>
            <w:noWrap/>
            <w:hideMark/>
          </w:tcPr>
          <w:p w14:paraId="3E32C46E" w14:textId="33246DD9" w:rsidR="00033047" w:rsidRPr="008D2E9A" w:rsidRDefault="00033047" w:rsidP="00F06770">
            <w:pPr>
              <w:jc w:val="center"/>
              <w:rPr>
                <w:bCs/>
              </w:rPr>
            </w:pPr>
            <w:r w:rsidRPr="008D2E9A">
              <w:rPr>
                <w:bCs/>
              </w:rPr>
              <w:t>0.916</w:t>
            </w:r>
          </w:p>
        </w:tc>
        <w:tc>
          <w:tcPr>
            <w:tcW w:w="0" w:type="auto"/>
          </w:tcPr>
          <w:p w14:paraId="74F66216" w14:textId="77777777" w:rsidR="00033047" w:rsidRPr="008D2E9A" w:rsidRDefault="00033047" w:rsidP="00F06770">
            <w:pPr>
              <w:jc w:val="center"/>
              <w:rPr>
                <w:bCs/>
              </w:rPr>
            </w:pPr>
          </w:p>
        </w:tc>
        <w:tc>
          <w:tcPr>
            <w:tcW w:w="0" w:type="auto"/>
          </w:tcPr>
          <w:p w14:paraId="335E1021" w14:textId="77777777" w:rsidR="00033047" w:rsidRPr="008D2E9A" w:rsidRDefault="00033047" w:rsidP="00F06770">
            <w:pPr>
              <w:jc w:val="center"/>
              <w:rPr>
                <w:bCs/>
              </w:rPr>
            </w:pPr>
          </w:p>
        </w:tc>
        <w:tc>
          <w:tcPr>
            <w:tcW w:w="0" w:type="auto"/>
          </w:tcPr>
          <w:p w14:paraId="1BAC1A02" w14:textId="77777777" w:rsidR="00033047" w:rsidRPr="008D2E9A" w:rsidRDefault="00033047" w:rsidP="00F06770">
            <w:pPr>
              <w:jc w:val="center"/>
              <w:rPr>
                <w:bCs/>
              </w:rPr>
            </w:pPr>
          </w:p>
        </w:tc>
        <w:tc>
          <w:tcPr>
            <w:tcW w:w="0" w:type="auto"/>
            <w:tcBorders>
              <w:top w:val="nil"/>
              <w:bottom w:val="nil"/>
              <w:right w:val="single" w:sz="4" w:space="0" w:color="auto"/>
            </w:tcBorders>
          </w:tcPr>
          <w:p w14:paraId="1F109449" w14:textId="20774C05" w:rsidR="00033047" w:rsidRPr="008D2E9A" w:rsidRDefault="00033047" w:rsidP="00F06770">
            <w:pPr>
              <w:jc w:val="center"/>
              <w:rPr>
                <w:bCs/>
              </w:rPr>
            </w:pPr>
          </w:p>
        </w:tc>
      </w:tr>
      <w:tr w:rsidR="00867F4A" w:rsidRPr="008D2E9A" w14:paraId="62CA5F14" w14:textId="50CC8AA0" w:rsidTr="00033047">
        <w:trPr>
          <w:trHeight w:val="227"/>
          <w:jc w:val="center"/>
        </w:trPr>
        <w:tc>
          <w:tcPr>
            <w:tcW w:w="0" w:type="auto"/>
            <w:tcBorders>
              <w:bottom w:val="nil"/>
            </w:tcBorders>
          </w:tcPr>
          <w:p w14:paraId="24A1017B" w14:textId="77777777" w:rsidR="00033047" w:rsidRPr="008D2E9A" w:rsidRDefault="00033047" w:rsidP="00033047">
            <w:pPr>
              <w:jc w:val="left"/>
              <w:rPr>
                <w:bCs/>
              </w:rPr>
            </w:pPr>
          </w:p>
        </w:tc>
        <w:tc>
          <w:tcPr>
            <w:tcW w:w="0" w:type="auto"/>
            <w:tcBorders>
              <w:bottom w:val="nil"/>
            </w:tcBorders>
            <w:noWrap/>
            <w:hideMark/>
          </w:tcPr>
          <w:p w14:paraId="1CCC85FA" w14:textId="46F448FE" w:rsidR="00033047" w:rsidRPr="008D2E9A" w:rsidRDefault="00033047" w:rsidP="00F06770">
            <w:pPr>
              <w:rPr>
                <w:bCs/>
              </w:rPr>
            </w:pPr>
            <w:r w:rsidRPr="008D2E9A">
              <w:rPr>
                <w:bCs/>
              </w:rPr>
              <w:t>sup2</w:t>
            </w:r>
          </w:p>
        </w:tc>
        <w:tc>
          <w:tcPr>
            <w:tcW w:w="0" w:type="auto"/>
            <w:tcBorders>
              <w:bottom w:val="nil"/>
            </w:tcBorders>
            <w:noWrap/>
            <w:hideMark/>
          </w:tcPr>
          <w:p w14:paraId="6D3C7753" w14:textId="1515B9C1" w:rsidR="00033047" w:rsidRPr="008D2E9A" w:rsidRDefault="00033047" w:rsidP="00F06770">
            <w:pPr>
              <w:jc w:val="center"/>
              <w:rPr>
                <w:bCs/>
              </w:rPr>
            </w:pPr>
            <w:r w:rsidRPr="008D2E9A">
              <w:rPr>
                <w:bCs/>
              </w:rPr>
              <w:t>0.689</w:t>
            </w:r>
          </w:p>
        </w:tc>
        <w:tc>
          <w:tcPr>
            <w:tcW w:w="0" w:type="auto"/>
            <w:tcBorders>
              <w:bottom w:val="nil"/>
            </w:tcBorders>
          </w:tcPr>
          <w:p w14:paraId="3625F1B3" w14:textId="77777777" w:rsidR="00033047" w:rsidRPr="008D2E9A" w:rsidRDefault="00033047" w:rsidP="00F06770">
            <w:pPr>
              <w:jc w:val="center"/>
              <w:rPr>
                <w:bCs/>
              </w:rPr>
            </w:pPr>
          </w:p>
        </w:tc>
        <w:tc>
          <w:tcPr>
            <w:tcW w:w="0" w:type="auto"/>
            <w:tcBorders>
              <w:bottom w:val="nil"/>
            </w:tcBorders>
          </w:tcPr>
          <w:p w14:paraId="4C501B9A" w14:textId="77777777" w:rsidR="00033047" w:rsidRPr="008D2E9A" w:rsidRDefault="00033047" w:rsidP="00F06770">
            <w:pPr>
              <w:jc w:val="center"/>
              <w:rPr>
                <w:bCs/>
              </w:rPr>
            </w:pPr>
          </w:p>
        </w:tc>
        <w:tc>
          <w:tcPr>
            <w:tcW w:w="0" w:type="auto"/>
            <w:tcBorders>
              <w:bottom w:val="nil"/>
            </w:tcBorders>
          </w:tcPr>
          <w:p w14:paraId="10811421" w14:textId="77777777" w:rsidR="00033047" w:rsidRPr="008D2E9A" w:rsidRDefault="00033047" w:rsidP="00F06770">
            <w:pPr>
              <w:jc w:val="center"/>
              <w:rPr>
                <w:bCs/>
              </w:rPr>
            </w:pPr>
          </w:p>
        </w:tc>
        <w:tc>
          <w:tcPr>
            <w:tcW w:w="0" w:type="auto"/>
            <w:tcBorders>
              <w:top w:val="nil"/>
              <w:bottom w:val="nil"/>
              <w:right w:val="single" w:sz="4" w:space="0" w:color="auto"/>
            </w:tcBorders>
          </w:tcPr>
          <w:p w14:paraId="04E6F4EC" w14:textId="346E8F6D" w:rsidR="00033047" w:rsidRPr="008D2E9A" w:rsidRDefault="00033047" w:rsidP="00F06770">
            <w:pPr>
              <w:jc w:val="center"/>
              <w:rPr>
                <w:bCs/>
              </w:rPr>
            </w:pPr>
          </w:p>
        </w:tc>
      </w:tr>
      <w:tr w:rsidR="00867F4A" w:rsidRPr="008D2E9A" w14:paraId="1756797C" w14:textId="583C2C71" w:rsidTr="00033047">
        <w:trPr>
          <w:trHeight w:val="227"/>
          <w:jc w:val="center"/>
        </w:trPr>
        <w:tc>
          <w:tcPr>
            <w:tcW w:w="0" w:type="auto"/>
            <w:tcBorders>
              <w:top w:val="nil"/>
              <w:bottom w:val="single" w:sz="4" w:space="0" w:color="auto"/>
            </w:tcBorders>
          </w:tcPr>
          <w:p w14:paraId="763E5AEA" w14:textId="77777777" w:rsidR="00033047" w:rsidRPr="008D2E9A" w:rsidRDefault="00033047" w:rsidP="00F06770">
            <w:pPr>
              <w:rPr>
                <w:bCs/>
              </w:rPr>
            </w:pPr>
          </w:p>
        </w:tc>
        <w:tc>
          <w:tcPr>
            <w:tcW w:w="0" w:type="auto"/>
            <w:tcBorders>
              <w:top w:val="nil"/>
              <w:bottom w:val="single" w:sz="4" w:space="0" w:color="auto"/>
            </w:tcBorders>
            <w:noWrap/>
            <w:hideMark/>
          </w:tcPr>
          <w:p w14:paraId="08AE6087" w14:textId="4FC290EB" w:rsidR="00033047" w:rsidRPr="008D2E9A" w:rsidRDefault="00033047" w:rsidP="00F06770">
            <w:pPr>
              <w:rPr>
                <w:bCs/>
              </w:rPr>
            </w:pPr>
            <w:r w:rsidRPr="008D2E9A">
              <w:rPr>
                <w:bCs/>
              </w:rPr>
              <w:t>sup3</w:t>
            </w:r>
          </w:p>
        </w:tc>
        <w:tc>
          <w:tcPr>
            <w:tcW w:w="0" w:type="auto"/>
            <w:tcBorders>
              <w:top w:val="nil"/>
              <w:bottom w:val="single" w:sz="4" w:space="0" w:color="auto"/>
            </w:tcBorders>
            <w:noWrap/>
            <w:hideMark/>
          </w:tcPr>
          <w:p w14:paraId="24B9E1DA" w14:textId="482E779E" w:rsidR="00033047" w:rsidRPr="008D2E9A" w:rsidRDefault="00033047" w:rsidP="00F06770">
            <w:pPr>
              <w:jc w:val="center"/>
              <w:rPr>
                <w:bCs/>
              </w:rPr>
            </w:pPr>
            <w:r w:rsidRPr="008D2E9A">
              <w:rPr>
                <w:bCs/>
              </w:rPr>
              <w:t>0.805</w:t>
            </w:r>
          </w:p>
        </w:tc>
        <w:tc>
          <w:tcPr>
            <w:tcW w:w="0" w:type="auto"/>
            <w:tcBorders>
              <w:top w:val="nil"/>
              <w:bottom w:val="single" w:sz="4" w:space="0" w:color="auto"/>
            </w:tcBorders>
          </w:tcPr>
          <w:p w14:paraId="32AE619F" w14:textId="77777777" w:rsidR="00033047" w:rsidRPr="008D2E9A" w:rsidRDefault="00033047" w:rsidP="00F06770">
            <w:pPr>
              <w:jc w:val="center"/>
              <w:rPr>
                <w:bCs/>
              </w:rPr>
            </w:pPr>
          </w:p>
        </w:tc>
        <w:tc>
          <w:tcPr>
            <w:tcW w:w="0" w:type="auto"/>
            <w:tcBorders>
              <w:top w:val="nil"/>
              <w:bottom w:val="single" w:sz="4" w:space="0" w:color="auto"/>
            </w:tcBorders>
          </w:tcPr>
          <w:p w14:paraId="7DFB568E" w14:textId="77777777" w:rsidR="00033047" w:rsidRPr="008D2E9A" w:rsidRDefault="00033047" w:rsidP="00F06770">
            <w:pPr>
              <w:jc w:val="center"/>
              <w:rPr>
                <w:bCs/>
              </w:rPr>
            </w:pPr>
          </w:p>
        </w:tc>
        <w:tc>
          <w:tcPr>
            <w:tcW w:w="0" w:type="auto"/>
            <w:tcBorders>
              <w:top w:val="nil"/>
              <w:bottom w:val="single" w:sz="4" w:space="0" w:color="auto"/>
            </w:tcBorders>
          </w:tcPr>
          <w:p w14:paraId="3CAC45B2" w14:textId="77777777" w:rsidR="00033047" w:rsidRPr="008D2E9A" w:rsidRDefault="00033047" w:rsidP="00F06770">
            <w:pPr>
              <w:jc w:val="center"/>
              <w:rPr>
                <w:bCs/>
              </w:rPr>
            </w:pPr>
          </w:p>
        </w:tc>
        <w:tc>
          <w:tcPr>
            <w:tcW w:w="0" w:type="auto"/>
            <w:tcBorders>
              <w:top w:val="nil"/>
              <w:bottom w:val="single" w:sz="4" w:space="0" w:color="auto"/>
              <w:right w:val="single" w:sz="4" w:space="0" w:color="auto"/>
            </w:tcBorders>
          </w:tcPr>
          <w:p w14:paraId="04121B3C" w14:textId="42EDED10" w:rsidR="00033047" w:rsidRPr="008D2E9A" w:rsidRDefault="00033047" w:rsidP="00F06770">
            <w:pPr>
              <w:jc w:val="center"/>
              <w:rPr>
                <w:bCs/>
              </w:rPr>
            </w:pPr>
          </w:p>
        </w:tc>
      </w:tr>
      <w:tr w:rsidR="00033047" w:rsidRPr="008D2E9A" w14:paraId="426E74D0" w14:textId="77777777" w:rsidTr="00033047">
        <w:trPr>
          <w:trHeight w:val="227"/>
          <w:jc w:val="center"/>
        </w:trPr>
        <w:tc>
          <w:tcPr>
            <w:tcW w:w="0" w:type="auto"/>
            <w:gridSpan w:val="7"/>
            <w:tcBorders>
              <w:top w:val="single" w:sz="4" w:space="0" w:color="auto"/>
              <w:left w:val="nil"/>
              <w:bottom w:val="nil"/>
              <w:right w:val="nil"/>
            </w:tcBorders>
          </w:tcPr>
          <w:p w14:paraId="76A8BD2E" w14:textId="45E2C357" w:rsidR="00033047" w:rsidRPr="008D2E9A" w:rsidRDefault="00033047" w:rsidP="00F06770">
            <w:pPr>
              <w:rPr>
                <w:bCs/>
                <w:sz w:val="18"/>
              </w:rPr>
            </w:pPr>
            <w:r w:rsidRPr="00742563">
              <w:rPr>
                <w:bCs/>
                <w:i/>
                <w:sz w:val="18"/>
              </w:rPr>
              <w:t>Note</w:t>
            </w:r>
            <w:r w:rsidRPr="008D2E9A">
              <w:rPr>
                <w:bCs/>
                <w:sz w:val="18"/>
              </w:rPr>
              <w:t>: CA, Cronbach’s alpha; CR, composite reliability; AVE</w:t>
            </w:r>
            <w:r w:rsidR="00742563">
              <w:rPr>
                <w:bCs/>
                <w:sz w:val="18"/>
              </w:rPr>
              <w:t>, average variance extracted</w:t>
            </w:r>
            <w:r w:rsidRPr="008D2E9A">
              <w:rPr>
                <w:bCs/>
                <w:sz w:val="18"/>
              </w:rPr>
              <w:t>.</w:t>
            </w:r>
          </w:p>
        </w:tc>
      </w:tr>
    </w:tbl>
    <w:p w14:paraId="0D77F04C" w14:textId="77777777" w:rsidR="0054349A" w:rsidRPr="008D2E9A" w:rsidRDefault="0054349A" w:rsidP="0054349A"/>
    <w:p w14:paraId="4E9BEA1F" w14:textId="68AE9B6D" w:rsidR="0054349A" w:rsidRPr="008D2E9A" w:rsidRDefault="00555424" w:rsidP="008F3BB2">
      <w:r w:rsidRPr="008D2E9A">
        <w:t>In Table 4 it is reported the output of discriminant analysis along with the latent variables’ correlation coefficients. As</w:t>
      </w:r>
      <w:r w:rsidR="0054349A" w:rsidRPr="008D2E9A">
        <w:t xml:space="preserve"> PLS is a variance-based SEM, </w:t>
      </w:r>
      <w:r w:rsidRPr="008D2E9A">
        <w:t xml:space="preserve">the </w:t>
      </w:r>
      <w:proofErr w:type="spellStart"/>
      <w:r w:rsidRPr="008D2E9A">
        <w:t>Heterotrait-Monotrait</w:t>
      </w:r>
      <w:proofErr w:type="spellEnd"/>
      <w:r w:rsidRPr="008D2E9A">
        <w:t xml:space="preserve"> (HTMT) criteria should employ to assess the </w:t>
      </w:r>
      <w:r w:rsidR="0054349A" w:rsidRPr="008D2E9A">
        <w:t xml:space="preserve">discriminant validity </w:t>
      </w:r>
      <w:r w:rsidR="0054349A" w:rsidRPr="008D2E9A">
        <w:fldChar w:fldCharType="begin" w:fldLock="1"/>
      </w:r>
      <w:r w:rsidR="00E7531C">
        <w:instrText>ADDIN CSL_CITATION {"citationItems":[{"id":"ITEM-1","itemData":{"DOI":"10.1007/s11747-014-0403-8","ISSN":"00920703","abstract":"HETEROTRAIT-MONOTRAIT RATIO OF CORRELATIONS =&gt; VALIDEZ DISCRIMINANTE: HTMT -&gt; PUNTO CORTE: .85 (+ restrictivo); .90 (- restrictivo)","author":[{"dropping-particle":"","family":"Henseler","given":"Jörg","non-dropping-particle":"","parse-names":false,"suffix":""},{"dropping-particle":"","family":"Ringle","given":"Christian M.","non-dropping-particle":"","parse-names":false,"suffix":""},{"dropping-particle":"","family":"Sarstedt","given":"Marko","non-dropping-particle":"","parse-names":false,"suffix":""}],"container-title":"Journal of the Academy of Marketing Science","id":"ITEM-1","issued":{"date-parts":[["2014"]]},"title":"A new criterion for assessing discriminant validity in variance-based structural equation modeling","type":"article-journal"},"uris":["http://www.mendeley.com/documents/?uuid=f4184bc8-24fe-33df-b7ff-461acd560fd5"]}],"mendeley":{"formattedCitation":"(Henseler et al., 2014)","plainTextFormattedCitation":"(Henseler et al., 2014)","previouslyFormattedCitation":"(Henseler et al., 2014)"},"properties":{"noteIndex":0},"schema":"https://github.com/citation-style-language/schema/raw/master/csl-citation.json"}</w:instrText>
      </w:r>
      <w:r w:rsidR="0054349A" w:rsidRPr="008D2E9A">
        <w:fldChar w:fldCharType="separate"/>
      </w:r>
      <w:r w:rsidR="00E7531C" w:rsidRPr="00E7531C">
        <w:rPr>
          <w:noProof/>
        </w:rPr>
        <w:t>(Henseler et al., 2014)</w:t>
      </w:r>
      <w:r w:rsidR="0054349A" w:rsidRPr="008D2E9A">
        <w:fldChar w:fldCharType="end"/>
      </w:r>
      <w:r w:rsidR="0054349A" w:rsidRPr="008D2E9A">
        <w:t xml:space="preserve">. All HTMT coefficients (see Table </w:t>
      </w:r>
      <w:r w:rsidRPr="008D2E9A">
        <w:t>4</w:t>
      </w:r>
      <w:r w:rsidR="0054349A" w:rsidRPr="008D2E9A">
        <w:t xml:space="preserve">) were nicely below the conservative threshold of 0.85 </w:t>
      </w:r>
      <w:r w:rsidR="0054349A" w:rsidRPr="008D2E9A">
        <w:fldChar w:fldCharType="begin" w:fldLock="1"/>
      </w:r>
      <w:r w:rsidR="00F045EF" w:rsidRPr="008D2E9A">
        <w:instrText>ADDIN CSL_CITATION {"citationItems":[{"id":"ITEM-1","itemData":{"DOI":"10.1007/s11747-014-0403-8","ISSN":"00920703","abstract":"HETEROTRAIT-MONOTRAIT RATIO OF CORRELATIONS =&gt; VALIDEZ DISCRIMINANTE: HTMT -&gt; PUNTO CORTE: .85 (+ restrictivo); .90 (- restrictivo)","author":[{"dropping-particle":"","family":"Henseler","given":"Jörg","non-dropping-particle":"","parse-names":false,"suffix":""},{"dropping-particle":"","family":"Ringle","given":"Christian M.","non-dropping-particle":"","parse-names":false,"suffix":""},{"dropping-particle":"","family":"Sarstedt","given":"Marko","non-dropping-particle":"","parse-names":false,"suffix":""}],"container-title":"Journal of the Academy of Marketing Science","id":"ITEM-1","issued":{"date-parts":[["2014"]]},"title":"A new criterion for assessing discriminant validity in variance-based structural equation modeling","type":"article-journal"},"uris":["http://www.mendeley.com/documents/?uuid=f4184bc8-24fe-33df-b7ff-461acd560fd5"]}],"mendeley":{"formattedCitation":"(Henseler et al., 2014)","plainTextFormattedCitation":"(Henseler et al., 2014)","previouslyFormattedCitation":"(Henseler et al., 2014)"},"properties":{"noteIndex":0},"schema":"https://github.com/citation-style-language/schema/raw/master/csl-citation.json"}</w:instrText>
      </w:r>
      <w:r w:rsidR="0054349A" w:rsidRPr="008D2E9A">
        <w:fldChar w:fldCharType="separate"/>
      </w:r>
      <w:r w:rsidR="00F045EF" w:rsidRPr="008D2E9A">
        <w:rPr>
          <w:noProof/>
        </w:rPr>
        <w:t>(Henseler et al., 2014)</w:t>
      </w:r>
      <w:r w:rsidR="0054349A" w:rsidRPr="008D2E9A">
        <w:fldChar w:fldCharType="end"/>
      </w:r>
      <w:r w:rsidR="0054349A" w:rsidRPr="008D2E9A">
        <w:t xml:space="preserve">. </w:t>
      </w:r>
      <w:r w:rsidR="001D00C5" w:rsidRPr="008D2E9A">
        <w:t>Consequently</w:t>
      </w:r>
      <w:r w:rsidR="0054349A" w:rsidRPr="008D2E9A">
        <w:t xml:space="preserve">, all measured constructs </w:t>
      </w:r>
      <w:r w:rsidR="001D00C5" w:rsidRPr="008D2E9A">
        <w:t xml:space="preserve">in the current research </w:t>
      </w:r>
      <w:r w:rsidR="0054349A" w:rsidRPr="008D2E9A">
        <w:t xml:space="preserve">are distinct from </w:t>
      </w:r>
      <w:r w:rsidR="001D00C5" w:rsidRPr="008D2E9A">
        <w:t>each-other</w:t>
      </w:r>
      <w:r w:rsidR="0054349A" w:rsidRPr="008D2E9A">
        <w:t xml:space="preserve"> </w:t>
      </w:r>
      <w:r w:rsidR="00C254FA">
        <w:t>ensuring</w:t>
      </w:r>
      <w:r w:rsidR="001D00C5" w:rsidRPr="008D2E9A">
        <w:t xml:space="preserve"> </w:t>
      </w:r>
      <w:r w:rsidR="0054349A" w:rsidRPr="008D2E9A">
        <w:t>discriminant validity.</w:t>
      </w:r>
    </w:p>
    <w:p w14:paraId="06004B51" w14:textId="375276A0" w:rsidR="001060A9" w:rsidRPr="008D2E9A" w:rsidRDefault="0054349A" w:rsidP="0054349A">
      <w:pPr>
        <w:jc w:val="center"/>
        <w:rPr>
          <w:i/>
        </w:rPr>
      </w:pPr>
      <w:r w:rsidRPr="008D2E9A">
        <w:rPr>
          <w:rFonts w:cstheme="majorBidi"/>
          <w:i/>
          <w:szCs w:val="20"/>
        </w:rPr>
        <w:t xml:space="preserve">Table 4. </w:t>
      </w:r>
      <w:r w:rsidR="001060A9" w:rsidRPr="008D2E9A">
        <w:rPr>
          <w:rFonts w:cstheme="majorBidi"/>
          <w:i/>
          <w:szCs w:val="20"/>
        </w:rPr>
        <w:t>D</w:t>
      </w:r>
      <w:r w:rsidR="001060A9" w:rsidRPr="008D2E9A">
        <w:rPr>
          <w:i/>
        </w:rPr>
        <w:t xml:space="preserve">iscriminant analysis with </w:t>
      </w:r>
      <w:proofErr w:type="spellStart"/>
      <w:r w:rsidR="001060A9" w:rsidRPr="008D2E9A">
        <w:rPr>
          <w:i/>
        </w:rPr>
        <w:t>Heterotrait-Monotrait</w:t>
      </w:r>
      <w:proofErr w:type="spellEnd"/>
      <w:r w:rsidR="001060A9" w:rsidRPr="008D2E9A">
        <w:rPr>
          <w:i/>
        </w:rPr>
        <w:t xml:space="preserve"> (HTMT) ratio and correlation matrixes</w:t>
      </w:r>
    </w:p>
    <w:tbl>
      <w:tblPr>
        <w:tblStyle w:val="Mkatabulky"/>
        <w:tblW w:w="0" w:type="auto"/>
        <w:jc w:val="center"/>
        <w:tblBorders>
          <w:insideH w:val="none" w:sz="0" w:space="0" w:color="auto"/>
          <w:insideV w:val="none" w:sz="0" w:space="0" w:color="auto"/>
        </w:tblBorders>
        <w:tblCellMar>
          <w:left w:w="57" w:type="dxa"/>
          <w:right w:w="57" w:type="dxa"/>
        </w:tblCellMar>
        <w:tblLook w:val="04A0" w:firstRow="1" w:lastRow="0" w:firstColumn="1" w:lastColumn="0" w:noHBand="0" w:noVBand="1"/>
      </w:tblPr>
      <w:tblGrid>
        <w:gridCol w:w="960"/>
        <w:gridCol w:w="960"/>
        <w:gridCol w:w="960"/>
        <w:gridCol w:w="960"/>
        <w:gridCol w:w="960"/>
      </w:tblGrid>
      <w:tr w:rsidR="001060A9" w:rsidRPr="008D2E9A" w14:paraId="5BC40990" w14:textId="77777777" w:rsidTr="001D00C5">
        <w:trPr>
          <w:trHeight w:val="227"/>
          <w:jc w:val="center"/>
        </w:trPr>
        <w:tc>
          <w:tcPr>
            <w:tcW w:w="960" w:type="dxa"/>
            <w:tcBorders>
              <w:top w:val="single" w:sz="4" w:space="0" w:color="auto"/>
              <w:bottom w:val="single" w:sz="4" w:space="0" w:color="auto"/>
              <w:right w:val="single" w:sz="4" w:space="0" w:color="auto"/>
            </w:tcBorders>
            <w:noWrap/>
            <w:hideMark/>
          </w:tcPr>
          <w:p w14:paraId="60E72D8A" w14:textId="77777777" w:rsidR="001060A9" w:rsidRPr="008D2E9A" w:rsidRDefault="001060A9" w:rsidP="001060A9">
            <w:pPr>
              <w:rPr>
                <w:noProof/>
              </w:rPr>
            </w:pPr>
          </w:p>
        </w:tc>
        <w:tc>
          <w:tcPr>
            <w:tcW w:w="960" w:type="dxa"/>
            <w:tcBorders>
              <w:top w:val="single" w:sz="4" w:space="0" w:color="auto"/>
              <w:left w:val="single" w:sz="4" w:space="0" w:color="auto"/>
              <w:bottom w:val="single" w:sz="4" w:space="0" w:color="auto"/>
            </w:tcBorders>
            <w:noWrap/>
            <w:hideMark/>
          </w:tcPr>
          <w:p w14:paraId="1FCAF5CE" w14:textId="67FB9841" w:rsidR="001060A9" w:rsidRPr="008D2E9A" w:rsidRDefault="001060A9" w:rsidP="00B25F9E">
            <w:pPr>
              <w:jc w:val="center"/>
              <w:rPr>
                <w:noProof/>
              </w:rPr>
            </w:pPr>
            <w:r w:rsidRPr="008D2E9A">
              <w:rPr>
                <w:noProof/>
              </w:rPr>
              <w:t>u</w:t>
            </w:r>
            <w:r w:rsidR="007D7DDC" w:rsidRPr="008D2E9A">
              <w:rPr>
                <w:noProof/>
              </w:rPr>
              <w:t>ni</w:t>
            </w:r>
          </w:p>
        </w:tc>
        <w:tc>
          <w:tcPr>
            <w:tcW w:w="960" w:type="dxa"/>
            <w:tcBorders>
              <w:top w:val="single" w:sz="4" w:space="0" w:color="auto"/>
              <w:bottom w:val="single" w:sz="4" w:space="0" w:color="auto"/>
            </w:tcBorders>
            <w:noWrap/>
            <w:hideMark/>
          </w:tcPr>
          <w:p w14:paraId="48449E2D" w14:textId="77777777" w:rsidR="001060A9" w:rsidRPr="008D2E9A" w:rsidRDefault="001060A9" w:rsidP="00B25F9E">
            <w:pPr>
              <w:jc w:val="center"/>
              <w:rPr>
                <w:noProof/>
              </w:rPr>
            </w:pPr>
            <w:r w:rsidRPr="008D2E9A">
              <w:rPr>
                <w:noProof/>
              </w:rPr>
              <w:t>ent_int</w:t>
            </w:r>
          </w:p>
        </w:tc>
        <w:tc>
          <w:tcPr>
            <w:tcW w:w="960" w:type="dxa"/>
            <w:tcBorders>
              <w:top w:val="single" w:sz="4" w:space="0" w:color="auto"/>
              <w:bottom w:val="single" w:sz="4" w:space="0" w:color="auto"/>
            </w:tcBorders>
            <w:noWrap/>
            <w:hideMark/>
          </w:tcPr>
          <w:p w14:paraId="0B7502FC" w14:textId="77777777" w:rsidR="001060A9" w:rsidRPr="008D2E9A" w:rsidRDefault="001060A9" w:rsidP="00B25F9E">
            <w:pPr>
              <w:jc w:val="center"/>
              <w:rPr>
                <w:noProof/>
              </w:rPr>
            </w:pPr>
            <w:r w:rsidRPr="008D2E9A">
              <w:rPr>
                <w:noProof/>
              </w:rPr>
              <w:t>macro</w:t>
            </w:r>
          </w:p>
        </w:tc>
        <w:tc>
          <w:tcPr>
            <w:tcW w:w="960" w:type="dxa"/>
            <w:tcBorders>
              <w:top w:val="single" w:sz="4" w:space="0" w:color="auto"/>
              <w:bottom w:val="single" w:sz="4" w:space="0" w:color="auto"/>
            </w:tcBorders>
            <w:noWrap/>
            <w:hideMark/>
          </w:tcPr>
          <w:p w14:paraId="230040D6" w14:textId="77777777" w:rsidR="001060A9" w:rsidRPr="008D2E9A" w:rsidRDefault="001060A9" w:rsidP="00B25F9E">
            <w:pPr>
              <w:jc w:val="center"/>
              <w:rPr>
                <w:noProof/>
              </w:rPr>
            </w:pPr>
            <w:r w:rsidRPr="008D2E9A">
              <w:rPr>
                <w:noProof/>
              </w:rPr>
              <w:t>sup</w:t>
            </w:r>
          </w:p>
        </w:tc>
      </w:tr>
      <w:tr w:rsidR="001060A9" w:rsidRPr="008D2E9A" w14:paraId="1F03739F" w14:textId="77777777" w:rsidTr="001D00C5">
        <w:trPr>
          <w:trHeight w:val="227"/>
          <w:jc w:val="center"/>
        </w:trPr>
        <w:tc>
          <w:tcPr>
            <w:tcW w:w="960" w:type="dxa"/>
            <w:tcBorders>
              <w:top w:val="single" w:sz="4" w:space="0" w:color="auto"/>
              <w:right w:val="single" w:sz="4" w:space="0" w:color="auto"/>
            </w:tcBorders>
            <w:noWrap/>
            <w:hideMark/>
          </w:tcPr>
          <w:p w14:paraId="0AAFBF85" w14:textId="775A291F" w:rsidR="001060A9" w:rsidRPr="008D2E9A" w:rsidRDefault="001060A9">
            <w:pPr>
              <w:rPr>
                <w:noProof/>
              </w:rPr>
            </w:pPr>
            <w:r w:rsidRPr="008D2E9A">
              <w:rPr>
                <w:noProof/>
              </w:rPr>
              <w:t>u</w:t>
            </w:r>
            <w:r w:rsidR="007D7DDC" w:rsidRPr="008D2E9A">
              <w:rPr>
                <w:noProof/>
              </w:rPr>
              <w:t>ni</w:t>
            </w:r>
          </w:p>
        </w:tc>
        <w:tc>
          <w:tcPr>
            <w:tcW w:w="960" w:type="dxa"/>
            <w:tcBorders>
              <w:top w:val="single" w:sz="4" w:space="0" w:color="auto"/>
              <w:left w:val="single" w:sz="4" w:space="0" w:color="auto"/>
            </w:tcBorders>
            <w:noWrap/>
            <w:hideMark/>
          </w:tcPr>
          <w:p w14:paraId="1352FB81" w14:textId="77777777" w:rsidR="001060A9" w:rsidRPr="008D2E9A" w:rsidRDefault="001060A9" w:rsidP="00B25F9E">
            <w:pPr>
              <w:jc w:val="center"/>
              <w:rPr>
                <w:noProof/>
              </w:rPr>
            </w:pPr>
          </w:p>
        </w:tc>
        <w:tc>
          <w:tcPr>
            <w:tcW w:w="960" w:type="dxa"/>
            <w:tcBorders>
              <w:top w:val="single" w:sz="4" w:space="0" w:color="auto"/>
            </w:tcBorders>
            <w:noWrap/>
            <w:hideMark/>
          </w:tcPr>
          <w:p w14:paraId="71874174" w14:textId="77777777" w:rsidR="001060A9" w:rsidRPr="008D2E9A" w:rsidRDefault="001060A9" w:rsidP="00B25F9E">
            <w:pPr>
              <w:jc w:val="center"/>
              <w:rPr>
                <w:noProof/>
              </w:rPr>
            </w:pPr>
            <w:r w:rsidRPr="008D2E9A">
              <w:rPr>
                <w:noProof/>
              </w:rPr>
              <w:t>0.180</w:t>
            </w:r>
          </w:p>
        </w:tc>
        <w:tc>
          <w:tcPr>
            <w:tcW w:w="960" w:type="dxa"/>
            <w:tcBorders>
              <w:top w:val="single" w:sz="4" w:space="0" w:color="auto"/>
            </w:tcBorders>
            <w:noWrap/>
            <w:hideMark/>
          </w:tcPr>
          <w:p w14:paraId="6CE6E4D1" w14:textId="77777777" w:rsidR="001060A9" w:rsidRPr="008D2E9A" w:rsidRDefault="001060A9" w:rsidP="00B25F9E">
            <w:pPr>
              <w:jc w:val="center"/>
              <w:rPr>
                <w:noProof/>
              </w:rPr>
            </w:pPr>
            <w:r w:rsidRPr="008D2E9A">
              <w:rPr>
                <w:noProof/>
              </w:rPr>
              <w:t>0.192</w:t>
            </w:r>
          </w:p>
        </w:tc>
        <w:tc>
          <w:tcPr>
            <w:tcW w:w="960" w:type="dxa"/>
            <w:tcBorders>
              <w:top w:val="single" w:sz="4" w:space="0" w:color="auto"/>
            </w:tcBorders>
            <w:noWrap/>
            <w:hideMark/>
          </w:tcPr>
          <w:p w14:paraId="70E5127F" w14:textId="77777777" w:rsidR="001060A9" w:rsidRPr="008D2E9A" w:rsidRDefault="001060A9" w:rsidP="00B25F9E">
            <w:pPr>
              <w:jc w:val="center"/>
              <w:rPr>
                <w:noProof/>
              </w:rPr>
            </w:pPr>
            <w:r w:rsidRPr="008D2E9A">
              <w:rPr>
                <w:noProof/>
              </w:rPr>
              <w:t>0.231</w:t>
            </w:r>
          </w:p>
        </w:tc>
      </w:tr>
      <w:tr w:rsidR="001060A9" w:rsidRPr="008D2E9A" w14:paraId="1E708653" w14:textId="77777777" w:rsidTr="001D00C5">
        <w:trPr>
          <w:trHeight w:val="227"/>
          <w:jc w:val="center"/>
        </w:trPr>
        <w:tc>
          <w:tcPr>
            <w:tcW w:w="960" w:type="dxa"/>
            <w:tcBorders>
              <w:right w:val="single" w:sz="4" w:space="0" w:color="auto"/>
            </w:tcBorders>
            <w:noWrap/>
            <w:hideMark/>
          </w:tcPr>
          <w:p w14:paraId="62775A60" w14:textId="77777777" w:rsidR="001060A9" w:rsidRPr="008D2E9A" w:rsidRDefault="001060A9" w:rsidP="001060A9">
            <w:pPr>
              <w:rPr>
                <w:noProof/>
              </w:rPr>
            </w:pPr>
            <w:r w:rsidRPr="008D2E9A">
              <w:rPr>
                <w:noProof/>
              </w:rPr>
              <w:t>ent_int</w:t>
            </w:r>
          </w:p>
        </w:tc>
        <w:tc>
          <w:tcPr>
            <w:tcW w:w="960" w:type="dxa"/>
            <w:tcBorders>
              <w:left w:val="single" w:sz="4" w:space="0" w:color="auto"/>
            </w:tcBorders>
            <w:noWrap/>
            <w:hideMark/>
          </w:tcPr>
          <w:p w14:paraId="17D2F6E2" w14:textId="77777777" w:rsidR="001060A9" w:rsidRPr="008D2E9A" w:rsidRDefault="001060A9" w:rsidP="00B25F9E">
            <w:pPr>
              <w:jc w:val="center"/>
              <w:rPr>
                <w:noProof/>
              </w:rPr>
            </w:pPr>
            <w:r w:rsidRPr="008D2E9A">
              <w:rPr>
                <w:noProof/>
              </w:rPr>
              <w:t>0.167</w:t>
            </w:r>
          </w:p>
        </w:tc>
        <w:tc>
          <w:tcPr>
            <w:tcW w:w="960" w:type="dxa"/>
            <w:noWrap/>
            <w:hideMark/>
          </w:tcPr>
          <w:p w14:paraId="1356060F" w14:textId="77777777" w:rsidR="001060A9" w:rsidRPr="008D2E9A" w:rsidRDefault="001060A9" w:rsidP="00B25F9E">
            <w:pPr>
              <w:jc w:val="center"/>
              <w:rPr>
                <w:noProof/>
              </w:rPr>
            </w:pPr>
          </w:p>
        </w:tc>
        <w:tc>
          <w:tcPr>
            <w:tcW w:w="960" w:type="dxa"/>
            <w:noWrap/>
            <w:hideMark/>
          </w:tcPr>
          <w:p w14:paraId="66332BA3" w14:textId="77777777" w:rsidR="001060A9" w:rsidRPr="008D2E9A" w:rsidRDefault="001060A9" w:rsidP="00B25F9E">
            <w:pPr>
              <w:jc w:val="center"/>
              <w:rPr>
                <w:noProof/>
              </w:rPr>
            </w:pPr>
            <w:r w:rsidRPr="008D2E9A">
              <w:rPr>
                <w:noProof/>
              </w:rPr>
              <w:t>0.075</w:t>
            </w:r>
          </w:p>
        </w:tc>
        <w:tc>
          <w:tcPr>
            <w:tcW w:w="960" w:type="dxa"/>
            <w:noWrap/>
            <w:hideMark/>
          </w:tcPr>
          <w:p w14:paraId="541E0346" w14:textId="77777777" w:rsidR="001060A9" w:rsidRPr="008D2E9A" w:rsidRDefault="001060A9" w:rsidP="00B25F9E">
            <w:pPr>
              <w:jc w:val="center"/>
              <w:rPr>
                <w:noProof/>
              </w:rPr>
            </w:pPr>
            <w:r w:rsidRPr="008D2E9A">
              <w:rPr>
                <w:noProof/>
              </w:rPr>
              <w:t>0.098</w:t>
            </w:r>
          </w:p>
        </w:tc>
      </w:tr>
      <w:tr w:rsidR="001060A9" w:rsidRPr="008D2E9A" w14:paraId="1943CE91" w14:textId="77777777" w:rsidTr="001D00C5">
        <w:trPr>
          <w:trHeight w:val="227"/>
          <w:jc w:val="center"/>
        </w:trPr>
        <w:tc>
          <w:tcPr>
            <w:tcW w:w="960" w:type="dxa"/>
            <w:tcBorders>
              <w:right w:val="single" w:sz="4" w:space="0" w:color="auto"/>
            </w:tcBorders>
            <w:noWrap/>
            <w:hideMark/>
          </w:tcPr>
          <w:p w14:paraId="5DDDD539" w14:textId="77777777" w:rsidR="001060A9" w:rsidRPr="008D2E9A" w:rsidRDefault="001060A9" w:rsidP="001060A9">
            <w:pPr>
              <w:rPr>
                <w:noProof/>
              </w:rPr>
            </w:pPr>
            <w:r w:rsidRPr="008D2E9A">
              <w:rPr>
                <w:noProof/>
              </w:rPr>
              <w:t>macro</w:t>
            </w:r>
          </w:p>
        </w:tc>
        <w:tc>
          <w:tcPr>
            <w:tcW w:w="960" w:type="dxa"/>
            <w:tcBorders>
              <w:left w:val="single" w:sz="4" w:space="0" w:color="auto"/>
            </w:tcBorders>
            <w:noWrap/>
            <w:hideMark/>
          </w:tcPr>
          <w:p w14:paraId="2249D8F4" w14:textId="77777777" w:rsidR="001060A9" w:rsidRPr="008D2E9A" w:rsidRDefault="001060A9" w:rsidP="00B25F9E">
            <w:pPr>
              <w:jc w:val="center"/>
              <w:rPr>
                <w:noProof/>
              </w:rPr>
            </w:pPr>
            <w:r w:rsidRPr="008D2E9A">
              <w:rPr>
                <w:noProof/>
              </w:rPr>
              <w:t>0.127</w:t>
            </w:r>
          </w:p>
        </w:tc>
        <w:tc>
          <w:tcPr>
            <w:tcW w:w="960" w:type="dxa"/>
            <w:noWrap/>
            <w:hideMark/>
          </w:tcPr>
          <w:p w14:paraId="0614DC0A" w14:textId="77777777" w:rsidR="001060A9" w:rsidRPr="008D2E9A" w:rsidRDefault="001060A9" w:rsidP="00B25F9E">
            <w:pPr>
              <w:jc w:val="center"/>
              <w:rPr>
                <w:noProof/>
              </w:rPr>
            </w:pPr>
            <w:r w:rsidRPr="008D2E9A">
              <w:rPr>
                <w:noProof/>
              </w:rPr>
              <w:t>-0.062</w:t>
            </w:r>
          </w:p>
        </w:tc>
        <w:tc>
          <w:tcPr>
            <w:tcW w:w="960" w:type="dxa"/>
            <w:noWrap/>
            <w:hideMark/>
          </w:tcPr>
          <w:p w14:paraId="694A257A" w14:textId="77777777" w:rsidR="001060A9" w:rsidRPr="008D2E9A" w:rsidRDefault="001060A9" w:rsidP="00B25F9E">
            <w:pPr>
              <w:jc w:val="center"/>
              <w:rPr>
                <w:noProof/>
              </w:rPr>
            </w:pPr>
          </w:p>
        </w:tc>
        <w:tc>
          <w:tcPr>
            <w:tcW w:w="960" w:type="dxa"/>
            <w:noWrap/>
            <w:hideMark/>
          </w:tcPr>
          <w:p w14:paraId="5C8C9BD9" w14:textId="77777777" w:rsidR="001060A9" w:rsidRPr="008D2E9A" w:rsidRDefault="001060A9" w:rsidP="00B25F9E">
            <w:pPr>
              <w:jc w:val="center"/>
              <w:rPr>
                <w:noProof/>
              </w:rPr>
            </w:pPr>
            <w:r w:rsidRPr="008D2E9A">
              <w:rPr>
                <w:noProof/>
              </w:rPr>
              <w:t>0.767</w:t>
            </w:r>
          </w:p>
        </w:tc>
      </w:tr>
      <w:tr w:rsidR="001060A9" w:rsidRPr="008D2E9A" w14:paraId="7B7C41D9" w14:textId="77777777" w:rsidTr="001D00C5">
        <w:trPr>
          <w:trHeight w:val="227"/>
          <w:jc w:val="center"/>
        </w:trPr>
        <w:tc>
          <w:tcPr>
            <w:tcW w:w="960" w:type="dxa"/>
            <w:tcBorders>
              <w:bottom w:val="single" w:sz="4" w:space="0" w:color="auto"/>
              <w:right w:val="single" w:sz="4" w:space="0" w:color="auto"/>
            </w:tcBorders>
            <w:noWrap/>
            <w:hideMark/>
          </w:tcPr>
          <w:p w14:paraId="59585862" w14:textId="77777777" w:rsidR="001060A9" w:rsidRPr="008D2E9A" w:rsidRDefault="001060A9" w:rsidP="001060A9">
            <w:pPr>
              <w:rPr>
                <w:noProof/>
              </w:rPr>
            </w:pPr>
            <w:r w:rsidRPr="008D2E9A">
              <w:rPr>
                <w:noProof/>
              </w:rPr>
              <w:t>sup</w:t>
            </w:r>
          </w:p>
        </w:tc>
        <w:tc>
          <w:tcPr>
            <w:tcW w:w="960" w:type="dxa"/>
            <w:tcBorders>
              <w:left w:val="single" w:sz="4" w:space="0" w:color="auto"/>
              <w:bottom w:val="single" w:sz="4" w:space="0" w:color="auto"/>
            </w:tcBorders>
            <w:noWrap/>
            <w:hideMark/>
          </w:tcPr>
          <w:p w14:paraId="2D437AEC" w14:textId="77777777" w:rsidR="001060A9" w:rsidRPr="008D2E9A" w:rsidRDefault="001060A9" w:rsidP="00B25F9E">
            <w:pPr>
              <w:jc w:val="center"/>
              <w:rPr>
                <w:noProof/>
              </w:rPr>
            </w:pPr>
            <w:r w:rsidRPr="008D2E9A">
              <w:rPr>
                <w:noProof/>
              </w:rPr>
              <w:t>0.139</w:t>
            </w:r>
          </w:p>
        </w:tc>
        <w:tc>
          <w:tcPr>
            <w:tcW w:w="960" w:type="dxa"/>
            <w:tcBorders>
              <w:bottom w:val="single" w:sz="4" w:space="0" w:color="auto"/>
            </w:tcBorders>
            <w:noWrap/>
            <w:hideMark/>
          </w:tcPr>
          <w:p w14:paraId="10CF88FA" w14:textId="77777777" w:rsidR="001060A9" w:rsidRPr="008D2E9A" w:rsidRDefault="001060A9" w:rsidP="00B25F9E">
            <w:pPr>
              <w:jc w:val="center"/>
              <w:rPr>
                <w:noProof/>
              </w:rPr>
            </w:pPr>
            <w:r w:rsidRPr="008D2E9A">
              <w:rPr>
                <w:noProof/>
              </w:rPr>
              <w:t>-0.091</w:t>
            </w:r>
          </w:p>
        </w:tc>
        <w:tc>
          <w:tcPr>
            <w:tcW w:w="960" w:type="dxa"/>
            <w:tcBorders>
              <w:bottom w:val="single" w:sz="4" w:space="0" w:color="auto"/>
            </w:tcBorders>
            <w:noWrap/>
            <w:hideMark/>
          </w:tcPr>
          <w:p w14:paraId="04C69F1D" w14:textId="77777777" w:rsidR="001060A9" w:rsidRPr="008D2E9A" w:rsidRDefault="001060A9" w:rsidP="00B25F9E">
            <w:pPr>
              <w:jc w:val="center"/>
              <w:rPr>
                <w:noProof/>
              </w:rPr>
            </w:pPr>
            <w:r w:rsidRPr="008D2E9A">
              <w:rPr>
                <w:noProof/>
              </w:rPr>
              <w:t>0.549</w:t>
            </w:r>
          </w:p>
        </w:tc>
        <w:tc>
          <w:tcPr>
            <w:tcW w:w="960" w:type="dxa"/>
            <w:tcBorders>
              <w:bottom w:val="single" w:sz="4" w:space="0" w:color="auto"/>
            </w:tcBorders>
            <w:noWrap/>
            <w:hideMark/>
          </w:tcPr>
          <w:p w14:paraId="52D2C92A" w14:textId="77777777" w:rsidR="001060A9" w:rsidRPr="008D2E9A" w:rsidRDefault="001060A9" w:rsidP="00B25F9E">
            <w:pPr>
              <w:jc w:val="center"/>
              <w:rPr>
                <w:noProof/>
              </w:rPr>
            </w:pPr>
          </w:p>
        </w:tc>
      </w:tr>
      <w:tr w:rsidR="00555424" w:rsidRPr="008D2E9A" w14:paraId="5FB2965C" w14:textId="77777777" w:rsidTr="001D00C5">
        <w:trPr>
          <w:trHeight w:val="227"/>
          <w:jc w:val="center"/>
        </w:trPr>
        <w:tc>
          <w:tcPr>
            <w:tcW w:w="4800" w:type="dxa"/>
            <w:gridSpan w:val="5"/>
            <w:tcBorders>
              <w:top w:val="single" w:sz="4" w:space="0" w:color="auto"/>
              <w:left w:val="nil"/>
              <w:bottom w:val="nil"/>
              <w:right w:val="nil"/>
            </w:tcBorders>
            <w:noWrap/>
          </w:tcPr>
          <w:p w14:paraId="390DC104" w14:textId="51F94276" w:rsidR="00555424" w:rsidRPr="008D2E9A" w:rsidRDefault="00555424" w:rsidP="001060A9">
            <w:pPr>
              <w:rPr>
                <w:noProof/>
                <w:sz w:val="18"/>
              </w:rPr>
            </w:pPr>
            <w:r w:rsidRPr="008D2E9A">
              <w:rPr>
                <w:i/>
                <w:noProof/>
                <w:sz w:val="18"/>
              </w:rPr>
              <w:t>Note</w:t>
            </w:r>
            <w:r w:rsidRPr="008D2E9A">
              <w:rPr>
                <w:noProof/>
                <w:sz w:val="18"/>
              </w:rPr>
              <w:t>: N = 1352. The HTMT coefficients are above the diagonal, whereas correlation coefficients are below it.</w:t>
            </w:r>
          </w:p>
        </w:tc>
      </w:tr>
    </w:tbl>
    <w:p w14:paraId="52AD8B1A" w14:textId="77777777" w:rsidR="00E97491" w:rsidRPr="008D2E9A" w:rsidRDefault="00E97491" w:rsidP="00E97491"/>
    <w:p w14:paraId="547ADE1F" w14:textId="44555A9C" w:rsidR="00723B6A" w:rsidRPr="008D2E9A" w:rsidRDefault="004429BD" w:rsidP="00A80A1A">
      <w:pPr>
        <w:keepNext/>
        <w:rPr>
          <w:i/>
        </w:rPr>
      </w:pPr>
      <w:r>
        <w:rPr>
          <w:i/>
        </w:rPr>
        <w:t>Structural model</w:t>
      </w:r>
    </w:p>
    <w:p w14:paraId="6F133317" w14:textId="4D211979" w:rsidR="0054349A" w:rsidRPr="008D2E9A" w:rsidRDefault="0032260E" w:rsidP="00F76869">
      <w:r w:rsidRPr="008D2E9A">
        <w:t xml:space="preserve">Upon the measurement model is </w:t>
      </w:r>
      <w:r w:rsidR="00C254FA">
        <w:t>established</w:t>
      </w:r>
      <w:r w:rsidR="0054349A" w:rsidRPr="008D2E9A">
        <w:t xml:space="preserve">, the examination of </w:t>
      </w:r>
      <w:r w:rsidR="009D0446">
        <w:t xml:space="preserve">the </w:t>
      </w:r>
      <w:r w:rsidR="0054349A" w:rsidRPr="008D2E9A">
        <w:t xml:space="preserve">structural model can be </w:t>
      </w:r>
      <w:r w:rsidRPr="008D2E9A">
        <w:t>followed up</w:t>
      </w:r>
      <w:r w:rsidR="0054349A" w:rsidRPr="008D2E9A">
        <w:t xml:space="preserve"> (see Table </w:t>
      </w:r>
      <w:r w:rsidRPr="008D2E9A">
        <w:t>5</w:t>
      </w:r>
      <w:r w:rsidR="0054349A" w:rsidRPr="008D2E9A">
        <w:t xml:space="preserve">). </w:t>
      </w:r>
      <w:r w:rsidR="00C254FA">
        <w:t>T</w:t>
      </w:r>
      <w:r w:rsidRPr="008D2E9A">
        <w:t>heoretical</w:t>
      </w:r>
      <w:r w:rsidR="00C254FA">
        <w:t>ly</w:t>
      </w:r>
      <w:r w:rsidR="0054349A" w:rsidRPr="008D2E9A">
        <w:t xml:space="preserve">, </w:t>
      </w:r>
      <w:r w:rsidRPr="008D2E9A">
        <w:t>entrepreneurial intention</w:t>
      </w:r>
      <w:r w:rsidR="0054349A" w:rsidRPr="008D2E9A">
        <w:t xml:space="preserve"> is determined by </w:t>
      </w:r>
      <w:r w:rsidR="009D0446">
        <w:t>university</w:t>
      </w:r>
      <w:r w:rsidRPr="008D2E9A">
        <w:t xml:space="preserve"> </w:t>
      </w:r>
      <w:r w:rsidR="009D0446">
        <w:t xml:space="preserve">and </w:t>
      </w:r>
      <w:r w:rsidRPr="008D2E9A">
        <w:t>macroeconomic environment</w:t>
      </w:r>
      <w:r w:rsidR="009D0446">
        <w:t>s</w:t>
      </w:r>
      <w:r w:rsidRPr="008D2E9A">
        <w:t xml:space="preserve"> </w:t>
      </w:r>
      <w:r w:rsidR="0054349A" w:rsidRPr="008D2E9A">
        <w:t xml:space="preserve">and </w:t>
      </w:r>
      <w:r w:rsidRPr="008D2E9A">
        <w:t>business support</w:t>
      </w:r>
      <w:r w:rsidR="0054349A" w:rsidRPr="008D2E9A">
        <w:t xml:space="preserve">. </w:t>
      </w:r>
      <w:r w:rsidRPr="008D2E9A">
        <w:t>Nevertheless</w:t>
      </w:r>
      <w:r w:rsidR="0054349A" w:rsidRPr="008D2E9A">
        <w:t xml:space="preserve">, </w:t>
      </w:r>
      <w:r w:rsidR="00C254FA">
        <w:t xml:space="preserve">the </w:t>
      </w:r>
      <w:r w:rsidR="0054349A" w:rsidRPr="008D2E9A">
        <w:t xml:space="preserve">analysis found that only two of them </w:t>
      </w:r>
      <w:r w:rsidR="00C06109" w:rsidRPr="008D2E9A">
        <w:t>were</w:t>
      </w:r>
      <w:r w:rsidRPr="008D2E9A">
        <w:t xml:space="preserve"> statistically</w:t>
      </w:r>
      <w:r w:rsidR="0054349A" w:rsidRPr="008D2E9A">
        <w:t xml:space="preserve"> significant. </w:t>
      </w:r>
      <w:r w:rsidRPr="008D2E9A">
        <w:t>Therefore</w:t>
      </w:r>
      <w:r w:rsidR="0054349A" w:rsidRPr="008D2E9A">
        <w:t xml:space="preserve">, </w:t>
      </w:r>
      <w:r w:rsidR="003D3253" w:rsidRPr="008D2E9A">
        <w:t xml:space="preserve">entrepreneurial intention </w:t>
      </w:r>
      <w:r w:rsidR="00C06109" w:rsidRPr="008D2E9A">
        <w:t>was</w:t>
      </w:r>
      <w:r w:rsidR="003D3253" w:rsidRPr="008D2E9A">
        <w:t xml:space="preserve"> influenced </w:t>
      </w:r>
      <w:r w:rsidR="0054349A" w:rsidRPr="008D2E9A">
        <w:t xml:space="preserve">by </w:t>
      </w:r>
      <w:r w:rsidR="007D7DDC" w:rsidRPr="008D2E9A">
        <w:t>university environment</w:t>
      </w:r>
      <w:r w:rsidR="0054349A" w:rsidRPr="008D2E9A">
        <w:t xml:space="preserve"> (β = 0.1</w:t>
      </w:r>
      <w:r w:rsidR="003D3253" w:rsidRPr="008D2E9A">
        <w:t>85</w:t>
      </w:r>
      <w:r w:rsidR="00F76869" w:rsidRPr="008D2E9A">
        <w:t>,</w:t>
      </w:r>
      <w:r w:rsidR="0054349A" w:rsidRPr="008D2E9A">
        <w:t xml:space="preserve"> </w:t>
      </w:r>
      <w:r w:rsidR="0054349A" w:rsidRPr="008D2E9A">
        <w:rPr>
          <w:i/>
        </w:rPr>
        <w:t xml:space="preserve">p </w:t>
      </w:r>
      <w:r w:rsidR="0054349A" w:rsidRPr="008D2E9A">
        <w:t>&lt; 0.</w:t>
      </w:r>
      <w:r w:rsidR="003D3253" w:rsidRPr="008D2E9A">
        <w:t>00</w:t>
      </w:r>
      <w:r w:rsidR="0054349A" w:rsidRPr="008D2E9A">
        <w:t xml:space="preserve">1) and </w:t>
      </w:r>
      <w:r w:rsidR="003D3253" w:rsidRPr="008D2E9A">
        <w:t xml:space="preserve">business support </w:t>
      </w:r>
      <w:r w:rsidR="0054349A" w:rsidRPr="008D2E9A">
        <w:t xml:space="preserve">(β = </w:t>
      </w:r>
      <w:r w:rsidR="003D3253" w:rsidRPr="008D2E9A">
        <w:t>-</w:t>
      </w:r>
      <w:r w:rsidR="0054349A" w:rsidRPr="008D2E9A">
        <w:t>0.</w:t>
      </w:r>
      <w:r w:rsidR="003D3253" w:rsidRPr="008D2E9A">
        <w:t>099</w:t>
      </w:r>
      <w:r w:rsidR="0054349A" w:rsidRPr="008D2E9A">
        <w:t>,</w:t>
      </w:r>
      <w:r w:rsidR="00F76869" w:rsidRPr="008D2E9A">
        <w:t xml:space="preserve"> </w:t>
      </w:r>
      <w:r w:rsidR="0054349A" w:rsidRPr="008D2E9A">
        <w:rPr>
          <w:i/>
        </w:rPr>
        <w:t xml:space="preserve">p </w:t>
      </w:r>
      <w:r w:rsidR="0054349A" w:rsidRPr="008D2E9A">
        <w:t xml:space="preserve">&lt; 0.01). </w:t>
      </w:r>
      <w:r w:rsidR="0070694C" w:rsidRPr="008D2E9A">
        <w:t>But the effect of business support was negative, t</w:t>
      </w:r>
      <w:r w:rsidR="0054349A" w:rsidRPr="008D2E9A">
        <w:t xml:space="preserve">herefore, our evidence support H1. The </w:t>
      </w:r>
      <w:r w:rsidR="003D3253" w:rsidRPr="008D2E9A">
        <w:t>effect of macro</w:t>
      </w:r>
      <w:r w:rsidR="00F76869" w:rsidRPr="008D2E9A">
        <w:t xml:space="preserve">economic </w:t>
      </w:r>
      <w:r w:rsidR="003D3253" w:rsidRPr="008D2E9A">
        <w:t>en</w:t>
      </w:r>
      <w:r w:rsidR="00F76869" w:rsidRPr="008D2E9A">
        <w:t>vironment</w:t>
      </w:r>
      <w:r w:rsidR="0054349A" w:rsidRPr="008D2E9A">
        <w:t xml:space="preserve"> </w:t>
      </w:r>
      <w:r w:rsidR="00F76869" w:rsidRPr="008D2E9A">
        <w:t xml:space="preserve">over entrepreneurial intention was reported to be </w:t>
      </w:r>
      <w:r w:rsidR="0054349A" w:rsidRPr="008D2E9A">
        <w:t xml:space="preserve">insignificant (β = </w:t>
      </w:r>
      <w:r w:rsidR="00F76869" w:rsidRPr="008D2E9A">
        <w:t>-</w:t>
      </w:r>
      <w:r w:rsidR="0054349A" w:rsidRPr="008D2E9A">
        <w:t>0.0</w:t>
      </w:r>
      <w:r w:rsidR="00F76869" w:rsidRPr="008D2E9A">
        <w:t>32</w:t>
      </w:r>
      <w:r w:rsidR="0054349A" w:rsidRPr="008D2E9A">
        <w:t>,</w:t>
      </w:r>
      <w:r w:rsidR="00F76869" w:rsidRPr="008D2E9A">
        <w:t xml:space="preserve"> </w:t>
      </w:r>
      <w:r w:rsidR="0054349A" w:rsidRPr="008D2E9A">
        <w:rPr>
          <w:i/>
        </w:rPr>
        <w:t xml:space="preserve">p </w:t>
      </w:r>
      <w:r w:rsidR="0054349A" w:rsidRPr="008D2E9A">
        <w:t>&gt; 0.10). Thus, H</w:t>
      </w:r>
      <w:r w:rsidR="00F76869" w:rsidRPr="008D2E9A">
        <w:t>2</w:t>
      </w:r>
      <w:r w:rsidR="0054349A" w:rsidRPr="008D2E9A">
        <w:t xml:space="preserve"> w</w:t>
      </w:r>
      <w:r w:rsidR="00F76869" w:rsidRPr="008D2E9A">
        <w:t>as</w:t>
      </w:r>
      <w:r w:rsidR="0054349A" w:rsidRPr="008D2E9A">
        <w:t xml:space="preserve"> </w:t>
      </w:r>
      <w:r w:rsidR="00F76869" w:rsidRPr="008D2E9A">
        <w:t>rejected</w:t>
      </w:r>
      <w:r w:rsidR="0054349A" w:rsidRPr="008D2E9A">
        <w:t>.</w:t>
      </w:r>
    </w:p>
    <w:p w14:paraId="5A63A2D9" w14:textId="1C444A37" w:rsidR="00EF0B88" w:rsidRPr="008D2E9A" w:rsidRDefault="00E14AF6" w:rsidP="00E97491">
      <w:r w:rsidRPr="008D2E9A">
        <w:t>Regarding the sub-samples, some differences are noticed within countries</w:t>
      </w:r>
      <w:r w:rsidR="00660510" w:rsidRPr="008D2E9A">
        <w:t xml:space="preserve"> (see Table 5)</w:t>
      </w:r>
      <w:r w:rsidRPr="008D2E9A">
        <w:t xml:space="preserve">. In the Czech Republic sample, </w:t>
      </w:r>
      <w:r w:rsidR="007D7DDC" w:rsidRPr="008D2E9A">
        <w:t>university environment</w:t>
      </w:r>
      <w:r w:rsidRPr="008D2E9A">
        <w:t xml:space="preserve"> (β = 0.172, </w:t>
      </w:r>
      <w:r w:rsidRPr="008D2E9A">
        <w:rPr>
          <w:i/>
        </w:rPr>
        <w:t xml:space="preserve">p </w:t>
      </w:r>
      <w:r w:rsidRPr="008D2E9A">
        <w:t xml:space="preserve">&lt; 0.05) and business support (β = -0.164, </w:t>
      </w:r>
      <w:r w:rsidRPr="008D2E9A">
        <w:rPr>
          <w:i/>
        </w:rPr>
        <w:t xml:space="preserve">p </w:t>
      </w:r>
      <w:r w:rsidRPr="008D2E9A">
        <w:t xml:space="preserve">&lt; 0.01) </w:t>
      </w:r>
      <w:r w:rsidR="00C254FA">
        <w:t>were</w:t>
      </w:r>
      <w:r w:rsidRPr="008D2E9A">
        <w:t xml:space="preserve"> significant determinan</w:t>
      </w:r>
      <w:r w:rsidR="00EF0B88" w:rsidRPr="008D2E9A">
        <w:t xml:space="preserve">ts of entrepreneurial intention, whereas macroeconomic environment </w:t>
      </w:r>
      <w:r w:rsidR="00C254FA">
        <w:t>was not</w:t>
      </w:r>
      <w:r w:rsidR="00EF0B88" w:rsidRPr="008D2E9A">
        <w:t xml:space="preserve">, β = 0.009, </w:t>
      </w:r>
      <w:r w:rsidR="00EF0B88" w:rsidRPr="008D2E9A">
        <w:rPr>
          <w:i/>
        </w:rPr>
        <w:t xml:space="preserve">p </w:t>
      </w:r>
      <w:r w:rsidR="00EF0B88" w:rsidRPr="008D2E9A">
        <w:t>&gt; 0.10.</w:t>
      </w:r>
      <w:r w:rsidR="00660510" w:rsidRPr="008D2E9A">
        <w:t xml:space="preserve"> In case of Slovakian </w:t>
      </w:r>
      <w:r w:rsidR="00EF0B88" w:rsidRPr="008D2E9A">
        <w:t xml:space="preserve">sample, only </w:t>
      </w:r>
      <w:r w:rsidR="007D7DDC" w:rsidRPr="008D2E9A">
        <w:t>university environment</w:t>
      </w:r>
      <w:r w:rsidR="00EF0B88" w:rsidRPr="008D2E9A">
        <w:t xml:space="preserve"> affected entrepreneurial intention, β = 0.188, </w:t>
      </w:r>
      <w:r w:rsidR="00EF0B88" w:rsidRPr="008D2E9A">
        <w:rPr>
          <w:i/>
        </w:rPr>
        <w:t>p</w:t>
      </w:r>
      <w:r w:rsidR="00EF0B88" w:rsidRPr="008D2E9A">
        <w:t xml:space="preserve"> &lt; 0.001. The role of macroeconomic environment over entrepreneurial inten</w:t>
      </w:r>
      <w:r w:rsidR="00C06109" w:rsidRPr="008D2E9A">
        <w:t xml:space="preserve">tion was at the edge of acceptance </w:t>
      </w:r>
      <w:r w:rsidR="00EF0B88" w:rsidRPr="008D2E9A">
        <w:t xml:space="preserve">significance of 90%, β = -0.094, </w:t>
      </w:r>
      <w:r w:rsidR="00EF0B88" w:rsidRPr="008D2E9A">
        <w:rPr>
          <w:i/>
        </w:rPr>
        <w:t>p</w:t>
      </w:r>
      <w:r w:rsidR="00EF0B88" w:rsidRPr="008D2E9A">
        <w:t xml:space="preserve"> = 0.107. </w:t>
      </w:r>
      <w:r w:rsidR="00660510" w:rsidRPr="008D2E9A">
        <w:t>Surprisingly, t</w:t>
      </w:r>
      <w:r w:rsidR="00EF0B88" w:rsidRPr="008D2E9A">
        <w:t xml:space="preserve">he influence of business support </w:t>
      </w:r>
      <w:r w:rsidR="00C254FA">
        <w:t xml:space="preserve">on entrepreneurial intention </w:t>
      </w:r>
      <w:r w:rsidR="00EF0B88" w:rsidRPr="008D2E9A">
        <w:t xml:space="preserve">was insignificant for </w:t>
      </w:r>
      <w:r w:rsidR="00C06109" w:rsidRPr="008D2E9A">
        <w:t>Slovak</w:t>
      </w:r>
      <w:r w:rsidR="00EF0B88" w:rsidRPr="008D2E9A">
        <w:t xml:space="preserve"> students, β = 0.107, </w:t>
      </w:r>
      <w:r w:rsidR="00EF0B88" w:rsidRPr="008D2E9A">
        <w:rPr>
          <w:i/>
        </w:rPr>
        <w:t>p</w:t>
      </w:r>
      <w:r w:rsidR="00EF0B88" w:rsidRPr="008D2E9A">
        <w:t xml:space="preserve"> &gt; 0.10.</w:t>
      </w:r>
      <w:r w:rsidR="00660510" w:rsidRPr="008D2E9A">
        <w:t xml:space="preserve"> Regarding the Poland sample, similar results as in the Czech sample were taken. Thus, </w:t>
      </w:r>
      <w:r w:rsidR="007D7DDC" w:rsidRPr="008D2E9A">
        <w:t>university environment</w:t>
      </w:r>
      <w:r w:rsidR="00660510" w:rsidRPr="008D2E9A">
        <w:t xml:space="preserve"> (β = 0.193, </w:t>
      </w:r>
      <w:r w:rsidR="00660510" w:rsidRPr="008D2E9A">
        <w:rPr>
          <w:i/>
        </w:rPr>
        <w:t>p</w:t>
      </w:r>
      <w:r w:rsidR="00660510" w:rsidRPr="008D2E9A">
        <w:t xml:space="preserve"> &lt; 0.001) and business support (β = -0.118, </w:t>
      </w:r>
      <w:r w:rsidR="00660510" w:rsidRPr="008D2E9A">
        <w:rPr>
          <w:i/>
        </w:rPr>
        <w:t>p</w:t>
      </w:r>
      <w:r w:rsidR="00660510" w:rsidRPr="008D2E9A">
        <w:t xml:space="preserve"> &lt; 0.10) were statistically significant determinants of entrepreneurial intention, while macroeconomic environment was not, β = -0.031, </w:t>
      </w:r>
      <w:r w:rsidR="00660510" w:rsidRPr="008D2E9A">
        <w:rPr>
          <w:i/>
        </w:rPr>
        <w:t>p</w:t>
      </w:r>
      <w:r w:rsidR="00660510" w:rsidRPr="008D2E9A">
        <w:t xml:space="preserve"> &gt; 0.10. As it can be noticed</w:t>
      </w:r>
      <w:r w:rsidR="00123130" w:rsidRPr="008D2E9A">
        <w:t xml:space="preserve">, there are some differences </w:t>
      </w:r>
      <w:r w:rsidR="00CA02F7">
        <w:t>between these three subsamples</w:t>
      </w:r>
      <w:r w:rsidR="00123130" w:rsidRPr="008D2E9A">
        <w:t>. To test whether these</w:t>
      </w:r>
      <w:r w:rsidR="007D7DDC" w:rsidRPr="008D2E9A">
        <w:t xml:space="preserve"> differences</w:t>
      </w:r>
      <w:r w:rsidR="00123130" w:rsidRPr="008D2E9A">
        <w:t xml:space="preserve"> are statistically significant or not, a rigor methodological approach should be followed</w:t>
      </w:r>
      <w:r w:rsidR="00C06109" w:rsidRPr="008D2E9A">
        <w:t xml:space="preserve"> </w:t>
      </w:r>
      <w:r w:rsidR="00C02865" w:rsidRPr="008D2E9A">
        <w:t xml:space="preserve">up </w:t>
      </w:r>
      <w:r w:rsidR="00C06109" w:rsidRPr="008D2E9A">
        <w:t xml:space="preserve">which is </w:t>
      </w:r>
      <w:r w:rsidR="00A80A1A" w:rsidRPr="008D2E9A">
        <w:t>described below</w:t>
      </w:r>
      <w:r w:rsidR="00123130" w:rsidRPr="008D2E9A">
        <w:t>.</w:t>
      </w:r>
    </w:p>
    <w:p w14:paraId="090F30EF" w14:textId="47F53718" w:rsidR="0003321D" w:rsidRPr="008D2E9A" w:rsidRDefault="0054349A" w:rsidP="0054349A">
      <w:pPr>
        <w:jc w:val="center"/>
        <w:rPr>
          <w:i/>
        </w:rPr>
      </w:pPr>
      <w:r w:rsidRPr="008D2E9A">
        <w:rPr>
          <w:i/>
        </w:rPr>
        <w:t xml:space="preserve">Table 5. </w:t>
      </w:r>
      <w:r w:rsidR="00E97491" w:rsidRPr="008D2E9A">
        <w:rPr>
          <w:i/>
        </w:rPr>
        <w:t>Structural model results for the three subsamples and differences between them</w:t>
      </w:r>
    </w:p>
    <w:tbl>
      <w:tblPr>
        <w:tblStyle w:val="Mkatabulky"/>
        <w:tblW w:w="5000" w:type="pct"/>
        <w:tblBorders>
          <w:insideH w:val="none" w:sz="0" w:space="0" w:color="auto"/>
          <w:insideV w:val="none" w:sz="0" w:space="0" w:color="auto"/>
        </w:tblBorders>
        <w:tblCellMar>
          <w:left w:w="57" w:type="dxa"/>
          <w:right w:w="57" w:type="dxa"/>
        </w:tblCellMar>
        <w:tblLook w:val="04A0" w:firstRow="1" w:lastRow="0" w:firstColumn="1" w:lastColumn="0" w:noHBand="0" w:noVBand="1"/>
      </w:tblPr>
      <w:tblGrid>
        <w:gridCol w:w="1095"/>
        <w:gridCol w:w="1736"/>
        <w:gridCol w:w="808"/>
        <w:gridCol w:w="655"/>
        <w:gridCol w:w="656"/>
        <w:gridCol w:w="137"/>
        <w:gridCol w:w="734"/>
        <w:gridCol w:w="655"/>
        <w:gridCol w:w="656"/>
        <w:gridCol w:w="1235"/>
        <w:gridCol w:w="649"/>
      </w:tblGrid>
      <w:tr w:rsidR="00DE274C" w:rsidRPr="008D2E9A" w14:paraId="4F248678" w14:textId="17DCC7FA" w:rsidTr="00C06109">
        <w:trPr>
          <w:trHeight w:val="227"/>
        </w:trPr>
        <w:tc>
          <w:tcPr>
            <w:tcW w:w="607" w:type="pct"/>
            <w:tcBorders>
              <w:top w:val="single" w:sz="4" w:space="0" w:color="auto"/>
              <w:bottom w:val="single" w:sz="4" w:space="0" w:color="auto"/>
            </w:tcBorders>
          </w:tcPr>
          <w:p w14:paraId="3E7DD3D5" w14:textId="742856A6" w:rsidR="00DE274C" w:rsidRPr="008D2E9A" w:rsidRDefault="00DE274C" w:rsidP="00C32E2F">
            <w:pPr>
              <w:rPr>
                <w:bCs/>
              </w:rPr>
            </w:pPr>
            <w:r w:rsidRPr="008D2E9A">
              <w:rPr>
                <w:bCs/>
              </w:rPr>
              <w:t>Sample</w:t>
            </w:r>
          </w:p>
        </w:tc>
        <w:tc>
          <w:tcPr>
            <w:tcW w:w="963" w:type="pct"/>
            <w:tcBorders>
              <w:top w:val="single" w:sz="4" w:space="0" w:color="auto"/>
              <w:bottom w:val="single" w:sz="4" w:space="0" w:color="auto"/>
            </w:tcBorders>
            <w:noWrap/>
            <w:hideMark/>
          </w:tcPr>
          <w:p w14:paraId="7AFB6C63" w14:textId="5A09E80C" w:rsidR="00DE274C" w:rsidRPr="008D2E9A" w:rsidRDefault="00DE274C" w:rsidP="00C32E2F">
            <w:pPr>
              <w:rPr>
                <w:bCs/>
              </w:rPr>
            </w:pPr>
            <w:r w:rsidRPr="008D2E9A">
              <w:rPr>
                <w:bCs/>
              </w:rPr>
              <w:t>Path</w:t>
            </w:r>
          </w:p>
        </w:tc>
        <w:tc>
          <w:tcPr>
            <w:tcW w:w="448" w:type="pct"/>
            <w:tcBorders>
              <w:top w:val="single" w:sz="4" w:space="0" w:color="auto"/>
              <w:bottom w:val="single" w:sz="4" w:space="0" w:color="auto"/>
            </w:tcBorders>
            <w:noWrap/>
            <w:hideMark/>
          </w:tcPr>
          <w:p w14:paraId="1A7A11A5" w14:textId="7617A8F3" w:rsidR="00DE274C" w:rsidRPr="008D2E9A" w:rsidRDefault="00DE274C" w:rsidP="00E97491">
            <w:pPr>
              <w:jc w:val="center"/>
              <w:rPr>
                <w:bCs/>
                <w:i/>
              </w:rPr>
            </w:pPr>
            <w:r w:rsidRPr="008D2E9A">
              <w:rPr>
                <w:bCs/>
                <w:i/>
              </w:rPr>
              <w:t>β</w:t>
            </w:r>
          </w:p>
        </w:tc>
        <w:tc>
          <w:tcPr>
            <w:tcW w:w="363" w:type="pct"/>
            <w:tcBorders>
              <w:top w:val="single" w:sz="4" w:space="0" w:color="auto"/>
              <w:bottom w:val="single" w:sz="4" w:space="0" w:color="auto"/>
            </w:tcBorders>
            <w:noWrap/>
            <w:hideMark/>
          </w:tcPr>
          <w:p w14:paraId="1F1BFD06" w14:textId="13C2F501" w:rsidR="00DE274C" w:rsidRPr="008D2E9A" w:rsidRDefault="00DE274C" w:rsidP="00E97491">
            <w:pPr>
              <w:jc w:val="center"/>
              <w:rPr>
                <w:bCs/>
                <w:i/>
              </w:rPr>
            </w:pPr>
            <w:r w:rsidRPr="008D2E9A">
              <w:rPr>
                <w:bCs/>
                <w:i/>
              </w:rPr>
              <w:t>t</w:t>
            </w:r>
          </w:p>
        </w:tc>
        <w:tc>
          <w:tcPr>
            <w:tcW w:w="364" w:type="pct"/>
            <w:tcBorders>
              <w:top w:val="single" w:sz="4" w:space="0" w:color="auto"/>
              <w:bottom w:val="single" w:sz="4" w:space="0" w:color="auto"/>
            </w:tcBorders>
            <w:noWrap/>
            <w:hideMark/>
          </w:tcPr>
          <w:p w14:paraId="0FC68D39" w14:textId="74C271E4" w:rsidR="00DE274C" w:rsidRPr="008D2E9A" w:rsidRDefault="00DE274C" w:rsidP="00E97491">
            <w:pPr>
              <w:jc w:val="center"/>
              <w:rPr>
                <w:bCs/>
                <w:i/>
              </w:rPr>
            </w:pPr>
            <w:r w:rsidRPr="008D2E9A">
              <w:rPr>
                <w:bCs/>
                <w:i/>
              </w:rPr>
              <w:t>p</w:t>
            </w:r>
          </w:p>
        </w:tc>
        <w:tc>
          <w:tcPr>
            <w:tcW w:w="76" w:type="pct"/>
            <w:tcBorders>
              <w:top w:val="single" w:sz="4" w:space="0" w:color="auto"/>
              <w:bottom w:val="single" w:sz="4" w:space="0" w:color="auto"/>
            </w:tcBorders>
          </w:tcPr>
          <w:p w14:paraId="46712670" w14:textId="77777777" w:rsidR="00DE274C" w:rsidRPr="008D2E9A" w:rsidRDefault="00DE274C" w:rsidP="00E97491">
            <w:pPr>
              <w:jc w:val="center"/>
              <w:rPr>
                <w:bCs/>
                <w:i/>
              </w:rPr>
            </w:pPr>
          </w:p>
        </w:tc>
        <w:tc>
          <w:tcPr>
            <w:tcW w:w="407" w:type="pct"/>
            <w:tcBorders>
              <w:top w:val="single" w:sz="4" w:space="0" w:color="auto"/>
              <w:bottom w:val="single" w:sz="4" w:space="0" w:color="auto"/>
            </w:tcBorders>
          </w:tcPr>
          <w:p w14:paraId="4C1EE8BF" w14:textId="76F8EB8B" w:rsidR="00DE274C" w:rsidRPr="008D2E9A" w:rsidRDefault="00DE274C" w:rsidP="00E97491">
            <w:pPr>
              <w:jc w:val="center"/>
              <w:rPr>
                <w:bCs/>
                <w:i/>
              </w:rPr>
            </w:pPr>
            <w:r w:rsidRPr="008D2E9A">
              <w:rPr>
                <w:bCs/>
                <w:i/>
              </w:rPr>
              <w:t>β</w:t>
            </w:r>
          </w:p>
        </w:tc>
        <w:tc>
          <w:tcPr>
            <w:tcW w:w="363" w:type="pct"/>
            <w:tcBorders>
              <w:top w:val="single" w:sz="4" w:space="0" w:color="auto"/>
              <w:bottom w:val="single" w:sz="4" w:space="0" w:color="auto"/>
            </w:tcBorders>
          </w:tcPr>
          <w:p w14:paraId="23C5CA9E" w14:textId="4F0E2AF2" w:rsidR="00DE274C" w:rsidRPr="008D2E9A" w:rsidRDefault="00DE274C" w:rsidP="00E97491">
            <w:pPr>
              <w:jc w:val="center"/>
              <w:rPr>
                <w:bCs/>
                <w:i/>
              </w:rPr>
            </w:pPr>
            <w:r w:rsidRPr="008D2E9A">
              <w:rPr>
                <w:bCs/>
                <w:i/>
              </w:rPr>
              <w:t>t</w:t>
            </w:r>
          </w:p>
        </w:tc>
        <w:tc>
          <w:tcPr>
            <w:tcW w:w="364" w:type="pct"/>
            <w:tcBorders>
              <w:top w:val="single" w:sz="4" w:space="0" w:color="auto"/>
              <w:bottom w:val="single" w:sz="4" w:space="0" w:color="auto"/>
            </w:tcBorders>
          </w:tcPr>
          <w:p w14:paraId="63707FF2" w14:textId="6D926EE3" w:rsidR="00DE274C" w:rsidRPr="008D2E9A" w:rsidRDefault="00DE274C" w:rsidP="00E97491">
            <w:pPr>
              <w:jc w:val="center"/>
              <w:rPr>
                <w:bCs/>
                <w:i/>
              </w:rPr>
            </w:pPr>
            <w:r w:rsidRPr="008D2E9A">
              <w:rPr>
                <w:bCs/>
                <w:i/>
              </w:rPr>
              <w:t>p</w:t>
            </w:r>
          </w:p>
        </w:tc>
        <w:tc>
          <w:tcPr>
            <w:tcW w:w="685" w:type="pct"/>
            <w:tcBorders>
              <w:top w:val="single" w:sz="4" w:space="0" w:color="auto"/>
              <w:bottom w:val="single" w:sz="4" w:space="0" w:color="auto"/>
            </w:tcBorders>
          </w:tcPr>
          <w:p w14:paraId="55D63DC3" w14:textId="58EFA118" w:rsidR="00DE274C" w:rsidRPr="008D2E9A" w:rsidRDefault="00FE684A" w:rsidP="00E97491">
            <w:pPr>
              <w:jc w:val="center"/>
              <w:rPr>
                <w:bCs/>
                <w:i/>
              </w:rPr>
            </w:pPr>
            <w:r w:rsidRPr="008D2E9A">
              <w:rPr>
                <w:bCs/>
                <w:i/>
              </w:rPr>
              <w:t>β</w:t>
            </w:r>
            <w:r w:rsidRPr="008D2E9A">
              <w:rPr>
                <w:bCs/>
              </w:rPr>
              <w:t xml:space="preserve">s </w:t>
            </w:r>
            <w:r w:rsidR="00DE274C" w:rsidRPr="008D2E9A">
              <w:rPr>
                <w:bCs/>
              </w:rPr>
              <w:t>difference</w:t>
            </w:r>
          </w:p>
        </w:tc>
        <w:tc>
          <w:tcPr>
            <w:tcW w:w="361" w:type="pct"/>
            <w:tcBorders>
              <w:top w:val="single" w:sz="4" w:space="0" w:color="auto"/>
              <w:bottom w:val="single" w:sz="4" w:space="0" w:color="auto"/>
            </w:tcBorders>
          </w:tcPr>
          <w:p w14:paraId="22BF3847" w14:textId="2A324445" w:rsidR="00DE274C" w:rsidRPr="008D2E9A" w:rsidRDefault="00DE274C" w:rsidP="00E97491">
            <w:pPr>
              <w:jc w:val="center"/>
              <w:rPr>
                <w:bCs/>
                <w:i/>
              </w:rPr>
            </w:pPr>
            <w:r w:rsidRPr="008D2E9A">
              <w:rPr>
                <w:bCs/>
                <w:i/>
              </w:rPr>
              <w:t>p</w:t>
            </w:r>
          </w:p>
        </w:tc>
      </w:tr>
      <w:tr w:rsidR="00DE274C" w:rsidRPr="008D2E9A" w14:paraId="75F9AB76" w14:textId="238E6DBF" w:rsidTr="00C06109">
        <w:trPr>
          <w:trHeight w:val="227"/>
        </w:trPr>
        <w:tc>
          <w:tcPr>
            <w:tcW w:w="607" w:type="pct"/>
            <w:tcBorders>
              <w:top w:val="nil"/>
            </w:tcBorders>
          </w:tcPr>
          <w:p w14:paraId="27C4030E" w14:textId="47B0E1D2" w:rsidR="00DE274C" w:rsidRPr="008D2E9A" w:rsidRDefault="00DE274C" w:rsidP="00C32E2F">
            <w:pPr>
              <w:rPr>
                <w:bCs/>
              </w:rPr>
            </w:pPr>
            <w:r w:rsidRPr="008D2E9A">
              <w:t>Complete</w:t>
            </w:r>
          </w:p>
        </w:tc>
        <w:tc>
          <w:tcPr>
            <w:tcW w:w="963" w:type="pct"/>
            <w:tcBorders>
              <w:top w:val="nil"/>
            </w:tcBorders>
            <w:noWrap/>
            <w:hideMark/>
          </w:tcPr>
          <w:p w14:paraId="47477D5D" w14:textId="230E358C" w:rsidR="00DE274C" w:rsidRPr="008D2E9A" w:rsidRDefault="007D7DDC" w:rsidP="007D7DDC">
            <w:pPr>
              <w:rPr>
                <w:bCs/>
                <w:noProof/>
              </w:rPr>
            </w:pPr>
            <w:r w:rsidRPr="008D2E9A">
              <w:rPr>
                <w:bCs/>
                <w:noProof/>
              </w:rPr>
              <w:t>uni</w:t>
            </w:r>
            <w:r w:rsidR="00DE274C" w:rsidRPr="008D2E9A">
              <w:rPr>
                <w:bCs/>
                <w:noProof/>
              </w:rPr>
              <w:t xml:space="preserve"> → ent_int</w:t>
            </w:r>
          </w:p>
        </w:tc>
        <w:tc>
          <w:tcPr>
            <w:tcW w:w="448" w:type="pct"/>
            <w:tcBorders>
              <w:top w:val="nil"/>
            </w:tcBorders>
            <w:noWrap/>
            <w:hideMark/>
          </w:tcPr>
          <w:p w14:paraId="1CA13579" w14:textId="77777777" w:rsidR="00DE274C" w:rsidRPr="008D2E9A" w:rsidRDefault="00DE274C" w:rsidP="00E97491">
            <w:pPr>
              <w:jc w:val="center"/>
            </w:pPr>
            <w:r w:rsidRPr="008D2E9A">
              <w:t>0.185</w:t>
            </w:r>
          </w:p>
        </w:tc>
        <w:tc>
          <w:tcPr>
            <w:tcW w:w="363" w:type="pct"/>
            <w:tcBorders>
              <w:top w:val="nil"/>
            </w:tcBorders>
            <w:noWrap/>
            <w:hideMark/>
          </w:tcPr>
          <w:p w14:paraId="0C142082" w14:textId="77777777" w:rsidR="00DE274C" w:rsidRPr="008D2E9A" w:rsidRDefault="00DE274C" w:rsidP="00E97491">
            <w:pPr>
              <w:jc w:val="center"/>
            </w:pPr>
            <w:r w:rsidRPr="008D2E9A">
              <w:t>7.345</w:t>
            </w:r>
          </w:p>
        </w:tc>
        <w:tc>
          <w:tcPr>
            <w:tcW w:w="364" w:type="pct"/>
            <w:tcBorders>
              <w:top w:val="nil"/>
            </w:tcBorders>
            <w:noWrap/>
            <w:hideMark/>
          </w:tcPr>
          <w:p w14:paraId="7B2FDB36" w14:textId="77777777" w:rsidR="00DE274C" w:rsidRPr="008D2E9A" w:rsidRDefault="00DE274C" w:rsidP="00E97491">
            <w:pPr>
              <w:jc w:val="center"/>
              <w:rPr>
                <w:bCs/>
              </w:rPr>
            </w:pPr>
            <w:r w:rsidRPr="008D2E9A">
              <w:rPr>
                <w:bCs/>
              </w:rPr>
              <w:t>0.000</w:t>
            </w:r>
          </w:p>
        </w:tc>
        <w:tc>
          <w:tcPr>
            <w:tcW w:w="76" w:type="pct"/>
            <w:tcBorders>
              <w:top w:val="nil"/>
            </w:tcBorders>
          </w:tcPr>
          <w:p w14:paraId="0AC4D484" w14:textId="77777777" w:rsidR="00DE274C" w:rsidRPr="008D2E9A" w:rsidRDefault="00DE274C" w:rsidP="00E97491">
            <w:pPr>
              <w:jc w:val="center"/>
              <w:rPr>
                <w:bCs/>
              </w:rPr>
            </w:pPr>
          </w:p>
        </w:tc>
        <w:tc>
          <w:tcPr>
            <w:tcW w:w="407" w:type="pct"/>
            <w:tcBorders>
              <w:top w:val="nil"/>
            </w:tcBorders>
          </w:tcPr>
          <w:p w14:paraId="4D1911B8" w14:textId="7DDC62BC" w:rsidR="00DE274C" w:rsidRPr="008D2E9A" w:rsidRDefault="00DE274C" w:rsidP="00E97491">
            <w:pPr>
              <w:jc w:val="center"/>
              <w:rPr>
                <w:bCs/>
              </w:rPr>
            </w:pPr>
          </w:p>
        </w:tc>
        <w:tc>
          <w:tcPr>
            <w:tcW w:w="363" w:type="pct"/>
            <w:tcBorders>
              <w:top w:val="nil"/>
            </w:tcBorders>
          </w:tcPr>
          <w:p w14:paraId="31F2E773" w14:textId="77777777" w:rsidR="00DE274C" w:rsidRPr="008D2E9A" w:rsidRDefault="00DE274C" w:rsidP="00E97491">
            <w:pPr>
              <w:jc w:val="center"/>
              <w:rPr>
                <w:bCs/>
              </w:rPr>
            </w:pPr>
          </w:p>
        </w:tc>
        <w:tc>
          <w:tcPr>
            <w:tcW w:w="364" w:type="pct"/>
            <w:tcBorders>
              <w:top w:val="nil"/>
            </w:tcBorders>
          </w:tcPr>
          <w:p w14:paraId="29C4AE02" w14:textId="77777777" w:rsidR="00DE274C" w:rsidRPr="008D2E9A" w:rsidRDefault="00DE274C" w:rsidP="00E97491">
            <w:pPr>
              <w:jc w:val="center"/>
              <w:rPr>
                <w:bCs/>
              </w:rPr>
            </w:pPr>
          </w:p>
        </w:tc>
        <w:tc>
          <w:tcPr>
            <w:tcW w:w="685" w:type="pct"/>
            <w:tcBorders>
              <w:top w:val="nil"/>
            </w:tcBorders>
          </w:tcPr>
          <w:p w14:paraId="4AD619D5" w14:textId="77777777" w:rsidR="00DE274C" w:rsidRPr="008D2E9A" w:rsidRDefault="00DE274C" w:rsidP="00E97491">
            <w:pPr>
              <w:jc w:val="center"/>
              <w:rPr>
                <w:bCs/>
              </w:rPr>
            </w:pPr>
          </w:p>
        </w:tc>
        <w:tc>
          <w:tcPr>
            <w:tcW w:w="361" w:type="pct"/>
            <w:tcBorders>
              <w:top w:val="nil"/>
            </w:tcBorders>
          </w:tcPr>
          <w:p w14:paraId="2672562E" w14:textId="77777777" w:rsidR="00DE274C" w:rsidRPr="008D2E9A" w:rsidRDefault="00DE274C" w:rsidP="00E97491">
            <w:pPr>
              <w:jc w:val="center"/>
              <w:rPr>
                <w:bCs/>
              </w:rPr>
            </w:pPr>
          </w:p>
        </w:tc>
      </w:tr>
      <w:tr w:rsidR="00DE274C" w:rsidRPr="008D2E9A" w14:paraId="0E2C8EEE" w14:textId="04D39379" w:rsidTr="00C06109">
        <w:trPr>
          <w:trHeight w:val="227"/>
        </w:trPr>
        <w:tc>
          <w:tcPr>
            <w:tcW w:w="607" w:type="pct"/>
          </w:tcPr>
          <w:p w14:paraId="52DE63D2" w14:textId="77777777" w:rsidR="00DE274C" w:rsidRPr="008D2E9A" w:rsidRDefault="00DE274C" w:rsidP="00C32E2F">
            <w:pPr>
              <w:rPr>
                <w:bCs/>
              </w:rPr>
            </w:pPr>
          </w:p>
        </w:tc>
        <w:tc>
          <w:tcPr>
            <w:tcW w:w="963" w:type="pct"/>
            <w:noWrap/>
            <w:hideMark/>
          </w:tcPr>
          <w:p w14:paraId="0633D006" w14:textId="25B604AF" w:rsidR="00DE274C" w:rsidRPr="008D2E9A" w:rsidRDefault="00DE274C" w:rsidP="00C32E2F">
            <w:pPr>
              <w:rPr>
                <w:bCs/>
                <w:noProof/>
              </w:rPr>
            </w:pPr>
            <w:r w:rsidRPr="008D2E9A">
              <w:rPr>
                <w:bCs/>
                <w:noProof/>
              </w:rPr>
              <w:t>macro → ent_int</w:t>
            </w:r>
          </w:p>
        </w:tc>
        <w:tc>
          <w:tcPr>
            <w:tcW w:w="448" w:type="pct"/>
            <w:noWrap/>
            <w:hideMark/>
          </w:tcPr>
          <w:p w14:paraId="0CC016ED" w14:textId="77777777" w:rsidR="00DE274C" w:rsidRPr="008D2E9A" w:rsidRDefault="00DE274C" w:rsidP="00E97491">
            <w:pPr>
              <w:jc w:val="center"/>
            </w:pPr>
            <w:r w:rsidRPr="008D2E9A">
              <w:t>-0.032</w:t>
            </w:r>
          </w:p>
        </w:tc>
        <w:tc>
          <w:tcPr>
            <w:tcW w:w="363" w:type="pct"/>
            <w:noWrap/>
            <w:hideMark/>
          </w:tcPr>
          <w:p w14:paraId="336AF931" w14:textId="77777777" w:rsidR="00DE274C" w:rsidRPr="008D2E9A" w:rsidRDefault="00DE274C" w:rsidP="00E97491">
            <w:pPr>
              <w:jc w:val="center"/>
            </w:pPr>
            <w:r w:rsidRPr="008D2E9A">
              <w:t>1.009</w:t>
            </w:r>
          </w:p>
        </w:tc>
        <w:tc>
          <w:tcPr>
            <w:tcW w:w="364" w:type="pct"/>
            <w:noWrap/>
            <w:hideMark/>
          </w:tcPr>
          <w:p w14:paraId="29E6969B" w14:textId="77777777" w:rsidR="00DE274C" w:rsidRPr="008D2E9A" w:rsidRDefault="00DE274C" w:rsidP="00E97491">
            <w:pPr>
              <w:jc w:val="center"/>
              <w:rPr>
                <w:bCs/>
              </w:rPr>
            </w:pPr>
            <w:r w:rsidRPr="008D2E9A">
              <w:rPr>
                <w:bCs/>
              </w:rPr>
              <w:t>0.314</w:t>
            </w:r>
          </w:p>
        </w:tc>
        <w:tc>
          <w:tcPr>
            <w:tcW w:w="76" w:type="pct"/>
            <w:tcBorders>
              <w:bottom w:val="nil"/>
            </w:tcBorders>
          </w:tcPr>
          <w:p w14:paraId="37D600AC" w14:textId="77777777" w:rsidR="00DE274C" w:rsidRPr="008D2E9A" w:rsidRDefault="00DE274C" w:rsidP="00E97491">
            <w:pPr>
              <w:jc w:val="center"/>
              <w:rPr>
                <w:bCs/>
              </w:rPr>
            </w:pPr>
          </w:p>
        </w:tc>
        <w:tc>
          <w:tcPr>
            <w:tcW w:w="407" w:type="pct"/>
          </w:tcPr>
          <w:p w14:paraId="31A3C58D" w14:textId="3C197623" w:rsidR="00DE274C" w:rsidRPr="008D2E9A" w:rsidRDefault="00DE274C" w:rsidP="00E97491">
            <w:pPr>
              <w:jc w:val="center"/>
              <w:rPr>
                <w:bCs/>
              </w:rPr>
            </w:pPr>
          </w:p>
        </w:tc>
        <w:tc>
          <w:tcPr>
            <w:tcW w:w="363" w:type="pct"/>
          </w:tcPr>
          <w:p w14:paraId="51BD3BB5" w14:textId="77777777" w:rsidR="00DE274C" w:rsidRPr="008D2E9A" w:rsidRDefault="00DE274C" w:rsidP="00E97491">
            <w:pPr>
              <w:jc w:val="center"/>
              <w:rPr>
                <w:bCs/>
              </w:rPr>
            </w:pPr>
          </w:p>
        </w:tc>
        <w:tc>
          <w:tcPr>
            <w:tcW w:w="364" w:type="pct"/>
          </w:tcPr>
          <w:p w14:paraId="33C3801C" w14:textId="77777777" w:rsidR="00DE274C" w:rsidRPr="008D2E9A" w:rsidRDefault="00DE274C" w:rsidP="00E97491">
            <w:pPr>
              <w:jc w:val="center"/>
              <w:rPr>
                <w:bCs/>
              </w:rPr>
            </w:pPr>
          </w:p>
        </w:tc>
        <w:tc>
          <w:tcPr>
            <w:tcW w:w="685" w:type="pct"/>
          </w:tcPr>
          <w:p w14:paraId="18BDECAD" w14:textId="77777777" w:rsidR="00DE274C" w:rsidRPr="008D2E9A" w:rsidRDefault="00DE274C" w:rsidP="00E97491">
            <w:pPr>
              <w:jc w:val="center"/>
              <w:rPr>
                <w:bCs/>
              </w:rPr>
            </w:pPr>
          </w:p>
        </w:tc>
        <w:tc>
          <w:tcPr>
            <w:tcW w:w="361" w:type="pct"/>
          </w:tcPr>
          <w:p w14:paraId="1F2508AB" w14:textId="77777777" w:rsidR="00DE274C" w:rsidRPr="008D2E9A" w:rsidRDefault="00DE274C" w:rsidP="00E97491">
            <w:pPr>
              <w:jc w:val="center"/>
              <w:rPr>
                <w:bCs/>
              </w:rPr>
            </w:pPr>
          </w:p>
        </w:tc>
      </w:tr>
      <w:tr w:rsidR="00DE274C" w:rsidRPr="008D2E9A" w14:paraId="5212B8B3" w14:textId="31219C31" w:rsidTr="00C06109">
        <w:trPr>
          <w:trHeight w:val="227"/>
        </w:trPr>
        <w:tc>
          <w:tcPr>
            <w:tcW w:w="607" w:type="pct"/>
          </w:tcPr>
          <w:p w14:paraId="2DF5A709" w14:textId="77777777" w:rsidR="00DE274C" w:rsidRPr="008D2E9A" w:rsidRDefault="00DE274C" w:rsidP="00C32E2F">
            <w:pPr>
              <w:rPr>
                <w:bCs/>
              </w:rPr>
            </w:pPr>
          </w:p>
        </w:tc>
        <w:tc>
          <w:tcPr>
            <w:tcW w:w="963" w:type="pct"/>
            <w:noWrap/>
            <w:hideMark/>
          </w:tcPr>
          <w:p w14:paraId="5E73F309" w14:textId="38A85C9C" w:rsidR="00DE274C" w:rsidRPr="008D2E9A" w:rsidRDefault="00DE274C" w:rsidP="00C32E2F">
            <w:pPr>
              <w:rPr>
                <w:bCs/>
                <w:noProof/>
              </w:rPr>
            </w:pPr>
            <w:r w:rsidRPr="008D2E9A">
              <w:rPr>
                <w:bCs/>
                <w:noProof/>
              </w:rPr>
              <w:t>sup → ent_int</w:t>
            </w:r>
          </w:p>
        </w:tc>
        <w:tc>
          <w:tcPr>
            <w:tcW w:w="448" w:type="pct"/>
            <w:tcBorders>
              <w:bottom w:val="nil"/>
            </w:tcBorders>
            <w:noWrap/>
            <w:hideMark/>
          </w:tcPr>
          <w:p w14:paraId="213F916A" w14:textId="77777777" w:rsidR="00DE274C" w:rsidRPr="008D2E9A" w:rsidRDefault="00DE274C" w:rsidP="00E97491">
            <w:pPr>
              <w:jc w:val="center"/>
            </w:pPr>
            <w:r w:rsidRPr="008D2E9A">
              <w:t>-0.099</w:t>
            </w:r>
          </w:p>
        </w:tc>
        <w:tc>
          <w:tcPr>
            <w:tcW w:w="363" w:type="pct"/>
            <w:tcBorders>
              <w:bottom w:val="nil"/>
            </w:tcBorders>
            <w:noWrap/>
            <w:hideMark/>
          </w:tcPr>
          <w:p w14:paraId="0A99ED36" w14:textId="77777777" w:rsidR="00DE274C" w:rsidRPr="008D2E9A" w:rsidRDefault="00DE274C" w:rsidP="00E97491">
            <w:pPr>
              <w:jc w:val="center"/>
            </w:pPr>
            <w:r w:rsidRPr="008D2E9A">
              <w:t>3.394</w:t>
            </w:r>
          </w:p>
        </w:tc>
        <w:tc>
          <w:tcPr>
            <w:tcW w:w="364" w:type="pct"/>
            <w:tcBorders>
              <w:bottom w:val="nil"/>
            </w:tcBorders>
            <w:noWrap/>
            <w:hideMark/>
          </w:tcPr>
          <w:p w14:paraId="4E2DE764" w14:textId="77777777" w:rsidR="00DE274C" w:rsidRPr="008D2E9A" w:rsidRDefault="00DE274C" w:rsidP="00E97491">
            <w:pPr>
              <w:jc w:val="center"/>
              <w:rPr>
                <w:bCs/>
              </w:rPr>
            </w:pPr>
            <w:r w:rsidRPr="008D2E9A">
              <w:rPr>
                <w:bCs/>
              </w:rPr>
              <w:t>0.001</w:t>
            </w:r>
          </w:p>
        </w:tc>
        <w:tc>
          <w:tcPr>
            <w:tcW w:w="76" w:type="pct"/>
            <w:tcBorders>
              <w:top w:val="nil"/>
              <w:bottom w:val="nil"/>
            </w:tcBorders>
          </w:tcPr>
          <w:p w14:paraId="04EDCF9C" w14:textId="77777777" w:rsidR="00DE274C" w:rsidRPr="008D2E9A" w:rsidRDefault="00DE274C" w:rsidP="00E97491">
            <w:pPr>
              <w:jc w:val="center"/>
              <w:rPr>
                <w:bCs/>
              </w:rPr>
            </w:pPr>
          </w:p>
        </w:tc>
        <w:tc>
          <w:tcPr>
            <w:tcW w:w="407" w:type="pct"/>
            <w:tcBorders>
              <w:bottom w:val="nil"/>
            </w:tcBorders>
          </w:tcPr>
          <w:p w14:paraId="5B321BB4" w14:textId="27E485CD" w:rsidR="00DE274C" w:rsidRPr="008D2E9A" w:rsidRDefault="00DE274C" w:rsidP="00E97491">
            <w:pPr>
              <w:jc w:val="center"/>
              <w:rPr>
                <w:bCs/>
              </w:rPr>
            </w:pPr>
          </w:p>
        </w:tc>
        <w:tc>
          <w:tcPr>
            <w:tcW w:w="363" w:type="pct"/>
            <w:tcBorders>
              <w:bottom w:val="nil"/>
            </w:tcBorders>
          </w:tcPr>
          <w:p w14:paraId="4FE0D3F5" w14:textId="77777777" w:rsidR="00DE274C" w:rsidRPr="008D2E9A" w:rsidRDefault="00DE274C" w:rsidP="00E97491">
            <w:pPr>
              <w:jc w:val="center"/>
              <w:rPr>
                <w:bCs/>
              </w:rPr>
            </w:pPr>
          </w:p>
        </w:tc>
        <w:tc>
          <w:tcPr>
            <w:tcW w:w="364" w:type="pct"/>
            <w:tcBorders>
              <w:bottom w:val="nil"/>
            </w:tcBorders>
          </w:tcPr>
          <w:p w14:paraId="6ECA4601" w14:textId="77777777" w:rsidR="00DE274C" w:rsidRPr="008D2E9A" w:rsidRDefault="00DE274C" w:rsidP="00E97491">
            <w:pPr>
              <w:jc w:val="center"/>
              <w:rPr>
                <w:bCs/>
              </w:rPr>
            </w:pPr>
          </w:p>
        </w:tc>
        <w:tc>
          <w:tcPr>
            <w:tcW w:w="685" w:type="pct"/>
          </w:tcPr>
          <w:p w14:paraId="6B66F764" w14:textId="77777777" w:rsidR="00DE274C" w:rsidRPr="008D2E9A" w:rsidRDefault="00DE274C" w:rsidP="00E97491">
            <w:pPr>
              <w:jc w:val="center"/>
              <w:rPr>
                <w:bCs/>
              </w:rPr>
            </w:pPr>
          </w:p>
        </w:tc>
        <w:tc>
          <w:tcPr>
            <w:tcW w:w="361" w:type="pct"/>
          </w:tcPr>
          <w:p w14:paraId="6F4E20DC" w14:textId="77777777" w:rsidR="00DE274C" w:rsidRPr="008D2E9A" w:rsidRDefault="00DE274C" w:rsidP="00E97491">
            <w:pPr>
              <w:jc w:val="center"/>
              <w:rPr>
                <w:bCs/>
              </w:rPr>
            </w:pPr>
          </w:p>
        </w:tc>
      </w:tr>
      <w:tr w:rsidR="00F2369F" w:rsidRPr="008D2E9A" w14:paraId="7AB82884" w14:textId="77777777" w:rsidTr="00C06109">
        <w:trPr>
          <w:trHeight w:val="227"/>
        </w:trPr>
        <w:tc>
          <w:tcPr>
            <w:tcW w:w="607" w:type="pct"/>
          </w:tcPr>
          <w:p w14:paraId="164CE5F8" w14:textId="253AFBB5" w:rsidR="00F2369F" w:rsidRPr="008D2E9A" w:rsidRDefault="00F2369F" w:rsidP="00FE684A">
            <w:pPr>
              <w:rPr>
                <w:bCs/>
              </w:rPr>
            </w:pPr>
            <w:r w:rsidRPr="008D2E9A">
              <w:rPr>
                <w:bCs/>
              </w:rPr>
              <w:t>CZ vs SK</w:t>
            </w:r>
          </w:p>
        </w:tc>
        <w:tc>
          <w:tcPr>
            <w:tcW w:w="963" w:type="pct"/>
            <w:noWrap/>
          </w:tcPr>
          <w:p w14:paraId="2AC82EB5" w14:textId="49E65AEC" w:rsidR="00F2369F" w:rsidRPr="008D2E9A" w:rsidRDefault="00F2369F" w:rsidP="00E97491">
            <w:pPr>
              <w:jc w:val="center"/>
              <w:rPr>
                <w:bCs/>
                <w:noProof/>
              </w:rPr>
            </w:pPr>
          </w:p>
        </w:tc>
        <w:tc>
          <w:tcPr>
            <w:tcW w:w="1175" w:type="pct"/>
            <w:gridSpan w:val="3"/>
            <w:tcBorders>
              <w:top w:val="nil"/>
              <w:bottom w:val="single" w:sz="4" w:space="0" w:color="auto"/>
            </w:tcBorders>
            <w:noWrap/>
          </w:tcPr>
          <w:p w14:paraId="0407DFC7" w14:textId="0E9D1318" w:rsidR="00F2369F" w:rsidRPr="008D2E9A" w:rsidRDefault="00F2369F" w:rsidP="00E97491">
            <w:pPr>
              <w:jc w:val="center"/>
              <w:rPr>
                <w:bCs/>
              </w:rPr>
            </w:pPr>
            <w:r w:rsidRPr="008D2E9A">
              <w:rPr>
                <w:bCs/>
              </w:rPr>
              <w:t>Czech Republic</w:t>
            </w:r>
          </w:p>
        </w:tc>
        <w:tc>
          <w:tcPr>
            <w:tcW w:w="76" w:type="pct"/>
            <w:tcBorders>
              <w:top w:val="nil"/>
              <w:bottom w:val="nil"/>
            </w:tcBorders>
          </w:tcPr>
          <w:p w14:paraId="33C74D71" w14:textId="77777777" w:rsidR="00F2369F" w:rsidRPr="008D2E9A" w:rsidRDefault="00F2369F" w:rsidP="00E97491">
            <w:pPr>
              <w:jc w:val="center"/>
              <w:rPr>
                <w:bCs/>
              </w:rPr>
            </w:pPr>
          </w:p>
        </w:tc>
        <w:tc>
          <w:tcPr>
            <w:tcW w:w="1134" w:type="pct"/>
            <w:gridSpan w:val="3"/>
            <w:tcBorders>
              <w:top w:val="nil"/>
              <w:bottom w:val="single" w:sz="4" w:space="0" w:color="auto"/>
            </w:tcBorders>
          </w:tcPr>
          <w:p w14:paraId="27CD0250" w14:textId="69750A4D" w:rsidR="00F2369F" w:rsidRPr="008D2E9A" w:rsidRDefault="00F2369F" w:rsidP="00E97491">
            <w:pPr>
              <w:jc w:val="center"/>
              <w:rPr>
                <w:bCs/>
              </w:rPr>
            </w:pPr>
            <w:r w:rsidRPr="008D2E9A">
              <w:rPr>
                <w:bCs/>
              </w:rPr>
              <w:t>Slovakia</w:t>
            </w:r>
          </w:p>
        </w:tc>
        <w:tc>
          <w:tcPr>
            <w:tcW w:w="685" w:type="pct"/>
            <w:tcBorders>
              <w:bottom w:val="nil"/>
            </w:tcBorders>
          </w:tcPr>
          <w:p w14:paraId="7EDE910C" w14:textId="000FE79F" w:rsidR="00F2369F" w:rsidRPr="008D2E9A" w:rsidRDefault="00F2369F" w:rsidP="00E97491">
            <w:pPr>
              <w:jc w:val="center"/>
              <w:rPr>
                <w:bCs/>
              </w:rPr>
            </w:pPr>
          </w:p>
        </w:tc>
        <w:tc>
          <w:tcPr>
            <w:tcW w:w="361" w:type="pct"/>
            <w:tcBorders>
              <w:bottom w:val="nil"/>
            </w:tcBorders>
          </w:tcPr>
          <w:p w14:paraId="3B6F7F55" w14:textId="77777777" w:rsidR="00F2369F" w:rsidRPr="008D2E9A" w:rsidRDefault="00F2369F" w:rsidP="00E97491">
            <w:pPr>
              <w:jc w:val="center"/>
              <w:rPr>
                <w:bCs/>
              </w:rPr>
            </w:pPr>
          </w:p>
        </w:tc>
      </w:tr>
      <w:tr w:rsidR="00DE274C" w:rsidRPr="008D2E9A" w14:paraId="24E30F04" w14:textId="77777777" w:rsidTr="00C06109">
        <w:trPr>
          <w:trHeight w:val="227"/>
        </w:trPr>
        <w:tc>
          <w:tcPr>
            <w:tcW w:w="607" w:type="pct"/>
          </w:tcPr>
          <w:p w14:paraId="0425D83C" w14:textId="77777777" w:rsidR="00DE274C" w:rsidRPr="008D2E9A" w:rsidRDefault="00DE274C" w:rsidP="00C32E2F">
            <w:pPr>
              <w:rPr>
                <w:bCs/>
              </w:rPr>
            </w:pPr>
          </w:p>
        </w:tc>
        <w:tc>
          <w:tcPr>
            <w:tcW w:w="963" w:type="pct"/>
            <w:noWrap/>
          </w:tcPr>
          <w:p w14:paraId="051401D3" w14:textId="0594DADB" w:rsidR="00DE274C" w:rsidRPr="008D2E9A" w:rsidRDefault="00DE274C" w:rsidP="00C32E2F">
            <w:pPr>
              <w:rPr>
                <w:bCs/>
                <w:noProof/>
              </w:rPr>
            </w:pPr>
            <w:r w:rsidRPr="008D2E9A">
              <w:rPr>
                <w:bCs/>
                <w:noProof/>
              </w:rPr>
              <w:t>u</w:t>
            </w:r>
            <w:r w:rsidR="007D7DDC" w:rsidRPr="008D2E9A">
              <w:rPr>
                <w:bCs/>
                <w:noProof/>
              </w:rPr>
              <w:t>ni</w:t>
            </w:r>
            <w:r w:rsidRPr="008D2E9A">
              <w:rPr>
                <w:bCs/>
                <w:noProof/>
              </w:rPr>
              <w:t xml:space="preserve"> → ent_int</w:t>
            </w:r>
          </w:p>
        </w:tc>
        <w:tc>
          <w:tcPr>
            <w:tcW w:w="448" w:type="pct"/>
            <w:tcBorders>
              <w:top w:val="single" w:sz="4" w:space="0" w:color="auto"/>
            </w:tcBorders>
            <w:noWrap/>
            <w:vAlign w:val="bottom"/>
          </w:tcPr>
          <w:p w14:paraId="6B96AAEE" w14:textId="3FA0C241" w:rsidR="00DE274C" w:rsidRPr="008D2E9A" w:rsidRDefault="00DE274C" w:rsidP="00E97491">
            <w:pPr>
              <w:jc w:val="center"/>
            </w:pPr>
            <w:r w:rsidRPr="008D2E9A">
              <w:rPr>
                <w:rFonts w:cs="Calibri"/>
              </w:rPr>
              <w:t>0.172</w:t>
            </w:r>
          </w:p>
        </w:tc>
        <w:tc>
          <w:tcPr>
            <w:tcW w:w="363" w:type="pct"/>
            <w:tcBorders>
              <w:top w:val="single" w:sz="4" w:space="0" w:color="auto"/>
            </w:tcBorders>
            <w:noWrap/>
            <w:vAlign w:val="bottom"/>
          </w:tcPr>
          <w:p w14:paraId="0E285DE8" w14:textId="1548FDF9" w:rsidR="00DE274C" w:rsidRPr="008D2E9A" w:rsidRDefault="00DE274C" w:rsidP="00E97491">
            <w:pPr>
              <w:jc w:val="center"/>
            </w:pPr>
            <w:r w:rsidRPr="008D2E9A">
              <w:rPr>
                <w:rFonts w:cs="Calibri"/>
              </w:rPr>
              <w:t>2.056</w:t>
            </w:r>
          </w:p>
        </w:tc>
        <w:tc>
          <w:tcPr>
            <w:tcW w:w="364" w:type="pct"/>
            <w:tcBorders>
              <w:top w:val="single" w:sz="4" w:space="0" w:color="auto"/>
            </w:tcBorders>
            <w:noWrap/>
            <w:vAlign w:val="bottom"/>
          </w:tcPr>
          <w:p w14:paraId="3DA7410F" w14:textId="2C440270" w:rsidR="00DE274C" w:rsidRPr="008D2E9A" w:rsidRDefault="00DE274C" w:rsidP="00E97491">
            <w:pPr>
              <w:jc w:val="center"/>
              <w:rPr>
                <w:bCs/>
              </w:rPr>
            </w:pPr>
            <w:r w:rsidRPr="008D2E9A">
              <w:rPr>
                <w:rFonts w:cs="Calibri"/>
              </w:rPr>
              <w:t>0.040</w:t>
            </w:r>
          </w:p>
        </w:tc>
        <w:tc>
          <w:tcPr>
            <w:tcW w:w="76" w:type="pct"/>
            <w:tcBorders>
              <w:top w:val="nil"/>
              <w:bottom w:val="nil"/>
            </w:tcBorders>
          </w:tcPr>
          <w:p w14:paraId="1FC2D0F7" w14:textId="77777777" w:rsidR="00DE274C" w:rsidRPr="008D2E9A" w:rsidRDefault="00DE274C" w:rsidP="00E97491">
            <w:pPr>
              <w:jc w:val="center"/>
              <w:rPr>
                <w:rFonts w:cs="Arial"/>
              </w:rPr>
            </w:pPr>
          </w:p>
        </w:tc>
        <w:tc>
          <w:tcPr>
            <w:tcW w:w="407" w:type="pct"/>
            <w:tcBorders>
              <w:top w:val="single" w:sz="4" w:space="0" w:color="auto"/>
            </w:tcBorders>
            <w:shd w:val="clear" w:color="auto" w:fill="auto"/>
            <w:vAlign w:val="center"/>
          </w:tcPr>
          <w:p w14:paraId="5477A3A1" w14:textId="7FF2C6D5" w:rsidR="00DE274C" w:rsidRPr="008D2E9A" w:rsidRDefault="00DE274C" w:rsidP="00E97491">
            <w:pPr>
              <w:jc w:val="center"/>
              <w:rPr>
                <w:bCs/>
              </w:rPr>
            </w:pPr>
            <w:r w:rsidRPr="008D2E9A">
              <w:rPr>
                <w:rFonts w:cs="Arial"/>
              </w:rPr>
              <w:t>0.188</w:t>
            </w:r>
          </w:p>
        </w:tc>
        <w:tc>
          <w:tcPr>
            <w:tcW w:w="363" w:type="pct"/>
            <w:tcBorders>
              <w:top w:val="single" w:sz="4" w:space="0" w:color="auto"/>
            </w:tcBorders>
            <w:shd w:val="clear" w:color="auto" w:fill="auto"/>
            <w:vAlign w:val="center"/>
          </w:tcPr>
          <w:p w14:paraId="0CCD46C3" w14:textId="4F57BE25" w:rsidR="00DE274C" w:rsidRPr="008D2E9A" w:rsidRDefault="00DE274C" w:rsidP="00E97491">
            <w:pPr>
              <w:jc w:val="center"/>
              <w:rPr>
                <w:bCs/>
              </w:rPr>
            </w:pPr>
            <w:r w:rsidRPr="008D2E9A">
              <w:rPr>
                <w:rFonts w:cs="Arial"/>
              </w:rPr>
              <w:t>3.991</w:t>
            </w:r>
          </w:p>
        </w:tc>
        <w:tc>
          <w:tcPr>
            <w:tcW w:w="364" w:type="pct"/>
            <w:tcBorders>
              <w:top w:val="single" w:sz="4" w:space="0" w:color="auto"/>
              <w:right w:val="nil"/>
            </w:tcBorders>
            <w:shd w:val="clear" w:color="auto" w:fill="auto"/>
            <w:vAlign w:val="center"/>
          </w:tcPr>
          <w:p w14:paraId="3A205033" w14:textId="74267E76" w:rsidR="00DE274C" w:rsidRPr="008D2E9A" w:rsidRDefault="00DE274C" w:rsidP="00E97491">
            <w:pPr>
              <w:jc w:val="center"/>
              <w:rPr>
                <w:bCs/>
              </w:rPr>
            </w:pPr>
            <w:r w:rsidRPr="008D2E9A">
              <w:rPr>
                <w:rFonts w:cs="Arial"/>
                <w:bCs/>
              </w:rPr>
              <w:t>0.000</w:t>
            </w:r>
          </w:p>
        </w:tc>
        <w:tc>
          <w:tcPr>
            <w:tcW w:w="685" w:type="pct"/>
            <w:tcBorders>
              <w:top w:val="nil"/>
              <w:left w:val="nil"/>
              <w:bottom w:val="nil"/>
              <w:right w:val="nil"/>
            </w:tcBorders>
            <w:shd w:val="clear" w:color="auto" w:fill="auto"/>
            <w:vAlign w:val="center"/>
          </w:tcPr>
          <w:p w14:paraId="04B19890" w14:textId="7D235BCA" w:rsidR="00DE274C" w:rsidRPr="008D2E9A" w:rsidRDefault="0087073B" w:rsidP="00E97491">
            <w:pPr>
              <w:jc w:val="center"/>
              <w:rPr>
                <w:bCs/>
              </w:rPr>
            </w:pPr>
            <w:r w:rsidRPr="008D2E9A">
              <w:rPr>
                <w:rFonts w:cs="Arial"/>
              </w:rPr>
              <w:t>-</w:t>
            </w:r>
            <w:r w:rsidR="00DE274C" w:rsidRPr="008D2E9A">
              <w:rPr>
                <w:rFonts w:cs="Arial"/>
              </w:rPr>
              <w:t>0.016</w:t>
            </w:r>
          </w:p>
        </w:tc>
        <w:tc>
          <w:tcPr>
            <w:tcW w:w="361" w:type="pct"/>
            <w:tcBorders>
              <w:top w:val="nil"/>
              <w:left w:val="nil"/>
              <w:bottom w:val="nil"/>
              <w:right w:val="single" w:sz="4" w:space="0" w:color="auto"/>
            </w:tcBorders>
            <w:shd w:val="clear" w:color="auto" w:fill="auto"/>
            <w:vAlign w:val="center"/>
          </w:tcPr>
          <w:p w14:paraId="2C366C3C" w14:textId="5CBF149D" w:rsidR="00DE274C" w:rsidRPr="008D2E9A" w:rsidRDefault="00DE274C" w:rsidP="00E97491">
            <w:pPr>
              <w:jc w:val="center"/>
              <w:rPr>
                <w:bCs/>
              </w:rPr>
            </w:pPr>
            <w:r w:rsidRPr="008D2E9A">
              <w:rPr>
                <w:rFonts w:cs="Arial"/>
                <w:bCs/>
              </w:rPr>
              <w:t>0.544</w:t>
            </w:r>
          </w:p>
        </w:tc>
      </w:tr>
      <w:tr w:rsidR="00DE274C" w:rsidRPr="008D2E9A" w14:paraId="77ACC7B9" w14:textId="77777777" w:rsidTr="00C06109">
        <w:trPr>
          <w:trHeight w:val="227"/>
        </w:trPr>
        <w:tc>
          <w:tcPr>
            <w:tcW w:w="607" w:type="pct"/>
          </w:tcPr>
          <w:p w14:paraId="03BAFC20" w14:textId="77777777" w:rsidR="00DE274C" w:rsidRPr="008D2E9A" w:rsidRDefault="00DE274C" w:rsidP="00C32E2F">
            <w:pPr>
              <w:rPr>
                <w:bCs/>
              </w:rPr>
            </w:pPr>
          </w:p>
        </w:tc>
        <w:tc>
          <w:tcPr>
            <w:tcW w:w="963" w:type="pct"/>
            <w:noWrap/>
          </w:tcPr>
          <w:p w14:paraId="73AA59EB" w14:textId="3AE524A1" w:rsidR="00DE274C" w:rsidRPr="008D2E9A" w:rsidRDefault="00DE274C" w:rsidP="00C32E2F">
            <w:pPr>
              <w:rPr>
                <w:bCs/>
                <w:noProof/>
              </w:rPr>
            </w:pPr>
            <w:r w:rsidRPr="008D2E9A">
              <w:rPr>
                <w:bCs/>
                <w:noProof/>
              </w:rPr>
              <w:t>macro → ent_int</w:t>
            </w:r>
          </w:p>
        </w:tc>
        <w:tc>
          <w:tcPr>
            <w:tcW w:w="448" w:type="pct"/>
            <w:noWrap/>
            <w:vAlign w:val="bottom"/>
          </w:tcPr>
          <w:p w14:paraId="69487EEF" w14:textId="03CE59BA" w:rsidR="00DE274C" w:rsidRPr="008D2E9A" w:rsidRDefault="00DE274C" w:rsidP="00E97491">
            <w:pPr>
              <w:jc w:val="center"/>
            </w:pPr>
            <w:r w:rsidRPr="008D2E9A">
              <w:rPr>
                <w:rFonts w:cs="Calibri"/>
              </w:rPr>
              <w:t>0.009</w:t>
            </w:r>
          </w:p>
        </w:tc>
        <w:tc>
          <w:tcPr>
            <w:tcW w:w="363" w:type="pct"/>
            <w:noWrap/>
            <w:vAlign w:val="bottom"/>
          </w:tcPr>
          <w:p w14:paraId="1D3A8CB0" w14:textId="1E54D491" w:rsidR="00DE274C" w:rsidRPr="008D2E9A" w:rsidRDefault="00DE274C" w:rsidP="00E97491">
            <w:pPr>
              <w:jc w:val="center"/>
            </w:pPr>
            <w:r w:rsidRPr="008D2E9A">
              <w:rPr>
                <w:rFonts w:cs="Calibri"/>
              </w:rPr>
              <w:t>0.128</w:t>
            </w:r>
          </w:p>
        </w:tc>
        <w:tc>
          <w:tcPr>
            <w:tcW w:w="364" w:type="pct"/>
            <w:noWrap/>
            <w:vAlign w:val="bottom"/>
          </w:tcPr>
          <w:p w14:paraId="6A340B0F" w14:textId="376B87A8" w:rsidR="00DE274C" w:rsidRPr="008D2E9A" w:rsidRDefault="00DE274C" w:rsidP="00E97491">
            <w:pPr>
              <w:jc w:val="center"/>
              <w:rPr>
                <w:bCs/>
              </w:rPr>
            </w:pPr>
            <w:r w:rsidRPr="008D2E9A">
              <w:rPr>
                <w:rFonts w:cs="Calibri"/>
              </w:rPr>
              <w:t>0.898</w:t>
            </w:r>
          </w:p>
        </w:tc>
        <w:tc>
          <w:tcPr>
            <w:tcW w:w="76" w:type="pct"/>
            <w:tcBorders>
              <w:top w:val="nil"/>
              <w:bottom w:val="nil"/>
            </w:tcBorders>
          </w:tcPr>
          <w:p w14:paraId="55FDD26F" w14:textId="77777777" w:rsidR="00DE274C" w:rsidRPr="008D2E9A" w:rsidRDefault="00DE274C" w:rsidP="00E97491">
            <w:pPr>
              <w:jc w:val="center"/>
              <w:rPr>
                <w:rFonts w:cs="Arial"/>
              </w:rPr>
            </w:pPr>
          </w:p>
        </w:tc>
        <w:tc>
          <w:tcPr>
            <w:tcW w:w="407" w:type="pct"/>
            <w:shd w:val="clear" w:color="auto" w:fill="auto"/>
            <w:vAlign w:val="center"/>
          </w:tcPr>
          <w:p w14:paraId="69993775" w14:textId="0FD769AD" w:rsidR="00DE274C" w:rsidRPr="008D2E9A" w:rsidRDefault="00DE274C" w:rsidP="00E97491">
            <w:pPr>
              <w:jc w:val="center"/>
              <w:rPr>
                <w:bCs/>
              </w:rPr>
            </w:pPr>
            <w:r w:rsidRPr="008D2E9A">
              <w:rPr>
                <w:rFonts w:cs="Arial"/>
              </w:rPr>
              <w:t>-0.094</w:t>
            </w:r>
          </w:p>
        </w:tc>
        <w:tc>
          <w:tcPr>
            <w:tcW w:w="363" w:type="pct"/>
            <w:shd w:val="clear" w:color="auto" w:fill="auto"/>
            <w:vAlign w:val="center"/>
          </w:tcPr>
          <w:p w14:paraId="35F16AC2" w14:textId="3B81AF1E" w:rsidR="00DE274C" w:rsidRPr="008D2E9A" w:rsidRDefault="00DE274C" w:rsidP="00E97491">
            <w:pPr>
              <w:jc w:val="center"/>
              <w:rPr>
                <w:bCs/>
              </w:rPr>
            </w:pPr>
            <w:r w:rsidRPr="008D2E9A">
              <w:rPr>
                <w:rFonts w:cs="Arial"/>
              </w:rPr>
              <w:t>1.613</w:t>
            </w:r>
          </w:p>
        </w:tc>
        <w:tc>
          <w:tcPr>
            <w:tcW w:w="364" w:type="pct"/>
            <w:tcBorders>
              <w:right w:val="nil"/>
            </w:tcBorders>
            <w:shd w:val="clear" w:color="auto" w:fill="auto"/>
            <w:vAlign w:val="center"/>
          </w:tcPr>
          <w:p w14:paraId="0999537F" w14:textId="7927D88D" w:rsidR="00DE274C" w:rsidRPr="008D2E9A" w:rsidRDefault="00DE274C" w:rsidP="00E97491">
            <w:pPr>
              <w:jc w:val="center"/>
              <w:rPr>
                <w:bCs/>
              </w:rPr>
            </w:pPr>
            <w:r w:rsidRPr="008D2E9A">
              <w:rPr>
                <w:rFonts w:cs="Arial"/>
                <w:bCs/>
              </w:rPr>
              <w:t>0.107</w:t>
            </w:r>
          </w:p>
        </w:tc>
        <w:tc>
          <w:tcPr>
            <w:tcW w:w="685" w:type="pct"/>
            <w:tcBorders>
              <w:top w:val="nil"/>
              <w:left w:val="nil"/>
              <w:bottom w:val="nil"/>
              <w:right w:val="nil"/>
            </w:tcBorders>
            <w:shd w:val="clear" w:color="auto" w:fill="auto"/>
            <w:vAlign w:val="center"/>
          </w:tcPr>
          <w:p w14:paraId="5A24D965" w14:textId="2986A926" w:rsidR="00DE274C" w:rsidRPr="008D2E9A" w:rsidRDefault="00DE274C" w:rsidP="00E97491">
            <w:pPr>
              <w:jc w:val="center"/>
              <w:rPr>
                <w:bCs/>
              </w:rPr>
            </w:pPr>
            <w:r w:rsidRPr="008D2E9A">
              <w:rPr>
                <w:rFonts w:cs="Arial"/>
              </w:rPr>
              <w:t>0.103</w:t>
            </w:r>
          </w:p>
        </w:tc>
        <w:tc>
          <w:tcPr>
            <w:tcW w:w="361" w:type="pct"/>
            <w:tcBorders>
              <w:top w:val="nil"/>
              <w:left w:val="nil"/>
              <w:bottom w:val="nil"/>
              <w:right w:val="single" w:sz="4" w:space="0" w:color="auto"/>
            </w:tcBorders>
            <w:shd w:val="clear" w:color="auto" w:fill="auto"/>
            <w:vAlign w:val="center"/>
          </w:tcPr>
          <w:p w14:paraId="52B4E29D" w14:textId="2E13CFAD" w:rsidR="00DE274C" w:rsidRPr="008D2E9A" w:rsidRDefault="00DE274C" w:rsidP="00E97491">
            <w:pPr>
              <w:jc w:val="center"/>
              <w:rPr>
                <w:bCs/>
              </w:rPr>
            </w:pPr>
            <w:r w:rsidRPr="008D2E9A">
              <w:rPr>
                <w:rFonts w:cs="Arial"/>
                <w:bCs/>
              </w:rPr>
              <w:t>0.133</w:t>
            </w:r>
          </w:p>
        </w:tc>
      </w:tr>
      <w:tr w:rsidR="00DE274C" w:rsidRPr="008D2E9A" w14:paraId="0A77DC75" w14:textId="77777777" w:rsidTr="00C06109">
        <w:trPr>
          <w:trHeight w:val="227"/>
        </w:trPr>
        <w:tc>
          <w:tcPr>
            <w:tcW w:w="607" w:type="pct"/>
          </w:tcPr>
          <w:p w14:paraId="051C4D66" w14:textId="77777777" w:rsidR="00DE274C" w:rsidRPr="008D2E9A" w:rsidRDefault="00DE274C" w:rsidP="00C32E2F">
            <w:pPr>
              <w:rPr>
                <w:bCs/>
              </w:rPr>
            </w:pPr>
          </w:p>
        </w:tc>
        <w:tc>
          <w:tcPr>
            <w:tcW w:w="963" w:type="pct"/>
            <w:noWrap/>
          </w:tcPr>
          <w:p w14:paraId="6BFA49A1" w14:textId="3766FD9D" w:rsidR="00DE274C" w:rsidRPr="008D2E9A" w:rsidRDefault="00DE274C" w:rsidP="00C32E2F">
            <w:pPr>
              <w:rPr>
                <w:bCs/>
                <w:noProof/>
              </w:rPr>
            </w:pPr>
            <w:r w:rsidRPr="008D2E9A">
              <w:rPr>
                <w:bCs/>
                <w:noProof/>
              </w:rPr>
              <w:t>sup → ent_int</w:t>
            </w:r>
          </w:p>
        </w:tc>
        <w:tc>
          <w:tcPr>
            <w:tcW w:w="448" w:type="pct"/>
            <w:tcBorders>
              <w:bottom w:val="nil"/>
            </w:tcBorders>
            <w:noWrap/>
            <w:vAlign w:val="bottom"/>
          </w:tcPr>
          <w:p w14:paraId="7BE79DBF" w14:textId="08ABA471" w:rsidR="00DE274C" w:rsidRPr="008D2E9A" w:rsidRDefault="00DE274C" w:rsidP="00E97491">
            <w:pPr>
              <w:jc w:val="center"/>
            </w:pPr>
            <w:r w:rsidRPr="008D2E9A">
              <w:rPr>
                <w:rFonts w:cs="Calibri"/>
              </w:rPr>
              <w:t>-0.164</w:t>
            </w:r>
          </w:p>
        </w:tc>
        <w:tc>
          <w:tcPr>
            <w:tcW w:w="363" w:type="pct"/>
            <w:tcBorders>
              <w:bottom w:val="nil"/>
            </w:tcBorders>
            <w:noWrap/>
            <w:vAlign w:val="bottom"/>
          </w:tcPr>
          <w:p w14:paraId="7F9B96C1" w14:textId="3BD04969" w:rsidR="00DE274C" w:rsidRPr="008D2E9A" w:rsidRDefault="00DE274C" w:rsidP="00E97491">
            <w:pPr>
              <w:jc w:val="center"/>
            </w:pPr>
            <w:r w:rsidRPr="008D2E9A">
              <w:rPr>
                <w:rFonts w:cs="Calibri"/>
              </w:rPr>
              <w:t>2.927</w:t>
            </w:r>
          </w:p>
        </w:tc>
        <w:tc>
          <w:tcPr>
            <w:tcW w:w="364" w:type="pct"/>
            <w:tcBorders>
              <w:bottom w:val="nil"/>
            </w:tcBorders>
            <w:noWrap/>
            <w:vAlign w:val="bottom"/>
          </w:tcPr>
          <w:p w14:paraId="0EF35963" w14:textId="409D0A20" w:rsidR="00DE274C" w:rsidRPr="008D2E9A" w:rsidRDefault="00DE274C" w:rsidP="00E97491">
            <w:pPr>
              <w:jc w:val="center"/>
              <w:rPr>
                <w:bCs/>
              </w:rPr>
            </w:pPr>
            <w:r w:rsidRPr="008D2E9A">
              <w:rPr>
                <w:rFonts w:cs="Calibri"/>
              </w:rPr>
              <w:t>0.004</w:t>
            </w:r>
          </w:p>
        </w:tc>
        <w:tc>
          <w:tcPr>
            <w:tcW w:w="76" w:type="pct"/>
            <w:tcBorders>
              <w:top w:val="nil"/>
              <w:bottom w:val="nil"/>
            </w:tcBorders>
          </w:tcPr>
          <w:p w14:paraId="6ED224E8" w14:textId="77777777" w:rsidR="00DE274C" w:rsidRPr="008D2E9A" w:rsidRDefault="00DE274C" w:rsidP="00E97491">
            <w:pPr>
              <w:jc w:val="center"/>
              <w:rPr>
                <w:rFonts w:cs="Arial"/>
              </w:rPr>
            </w:pPr>
          </w:p>
        </w:tc>
        <w:tc>
          <w:tcPr>
            <w:tcW w:w="407" w:type="pct"/>
            <w:tcBorders>
              <w:bottom w:val="nil"/>
            </w:tcBorders>
            <w:shd w:val="clear" w:color="auto" w:fill="auto"/>
            <w:vAlign w:val="center"/>
          </w:tcPr>
          <w:p w14:paraId="28B8D467" w14:textId="057EDC32" w:rsidR="00DE274C" w:rsidRPr="008D2E9A" w:rsidRDefault="00DE274C" w:rsidP="00E97491">
            <w:pPr>
              <w:jc w:val="center"/>
              <w:rPr>
                <w:bCs/>
              </w:rPr>
            </w:pPr>
            <w:r w:rsidRPr="008D2E9A">
              <w:rPr>
                <w:rFonts w:cs="Arial"/>
              </w:rPr>
              <w:t>0.107</w:t>
            </w:r>
          </w:p>
        </w:tc>
        <w:tc>
          <w:tcPr>
            <w:tcW w:w="363" w:type="pct"/>
            <w:tcBorders>
              <w:bottom w:val="nil"/>
            </w:tcBorders>
            <w:shd w:val="clear" w:color="auto" w:fill="auto"/>
            <w:vAlign w:val="center"/>
          </w:tcPr>
          <w:p w14:paraId="55B9380D" w14:textId="303BB756" w:rsidR="00DE274C" w:rsidRPr="008D2E9A" w:rsidRDefault="00DE274C" w:rsidP="00E97491">
            <w:pPr>
              <w:jc w:val="center"/>
              <w:rPr>
                <w:bCs/>
              </w:rPr>
            </w:pPr>
            <w:r w:rsidRPr="008D2E9A">
              <w:rPr>
                <w:rFonts w:cs="Arial"/>
              </w:rPr>
              <w:t>1.045</w:t>
            </w:r>
          </w:p>
        </w:tc>
        <w:tc>
          <w:tcPr>
            <w:tcW w:w="364" w:type="pct"/>
            <w:tcBorders>
              <w:bottom w:val="nil"/>
              <w:right w:val="nil"/>
            </w:tcBorders>
            <w:shd w:val="clear" w:color="auto" w:fill="auto"/>
            <w:vAlign w:val="center"/>
          </w:tcPr>
          <w:p w14:paraId="3DA83340" w14:textId="7DF524E5" w:rsidR="00DE274C" w:rsidRPr="008D2E9A" w:rsidRDefault="00DE274C" w:rsidP="00E97491">
            <w:pPr>
              <w:jc w:val="center"/>
              <w:rPr>
                <w:bCs/>
              </w:rPr>
            </w:pPr>
            <w:r w:rsidRPr="008D2E9A">
              <w:rPr>
                <w:rFonts w:cs="Arial"/>
                <w:bCs/>
              </w:rPr>
              <w:t>0.297</w:t>
            </w:r>
          </w:p>
        </w:tc>
        <w:tc>
          <w:tcPr>
            <w:tcW w:w="685" w:type="pct"/>
            <w:tcBorders>
              <w:top w:val="nil"/>
              <w:left w:val="nil"/>
              <w:bottom w:val="nil"/>
              <w:right w:val="nil"/>
            </w:tcBorders>
            <w:shd w:val="clear" w:color="auto" w:fill="auto"/>
            <w:vAlign w:val="center"/>
          </w:tcPr>
          <w:p w14:paraId="78C2E0A2" w14:textId="50855EC6" w:rsidR="00DE274C" w:rsidRPr="008D2E9A" w:rsidRDefault="0087073B" w:rsidP="00E97491">
            <w:pPr>
              <w:jc w:val="center"/>
              <w:rPr>
                <w:bCs/>
              </w:rPr>
            </w:pPr>
            <w:r w:rsidRPr="008D2E9A">
              <w:rPr>
                <w:rFonts w:cs="Arial"/>
              </w:rPr>
              <w:t>-</w:t>
            </w:r>
            <w:r w:rsidR="00DE274C" w:rsidRPr="008D2E9A">
              <w:rPr>
                <w:rFonts w:cs="Arial"/>
              </w:rPr>
              <w:t>0.271</w:t>
            </w:r>
          </w:p>
        </w:tc>
        <w:tc>
          <w:tcPr>
            <w:tcW w:w="361" w:type="pct"/>
            <w:tcBorders>
              <w:top w:val="nil"/>
              <w:left w:val="nil"/>
              <w:bottom w:val="nil"/>
              <w:right w:val="single" w:sz="4" w:space="0" w:color="auto"/>
            </w:tcBorders>
            <w:shd w:val="clear" w:color="auto" w:fill="auto"/>
            <w:vAlign w:val="center"/>
          </w:tcPr>
          <w:p w14:paraId="6730A481" w14:textId="773B4F88" w:rsidR="00DE274C" w:rsidRPr="008D2E9A" w:rsidRDefault="00DE274C" w:rsidP="00E97491">
            <w:pPr>
              <w:jc w:val="center"/>
              <w:rPr>
                <w:bCs/>
              </w:rPr>
            </w:pPr>
            <w:r w:rsidRPr="008D2E9A">
              <w:rPr>
                <w:rFonts w:cs="Arial"/>
                <w:bCs/>
              </w:rPr>
              <w:t>0.987</w:t>
            </w:r>
          </w:p>
        </w:tc>
      </w:tr>
      <w:tr w:rsidR="00004669" w:rsidRPr="008D2E9A" w14:paraId="3112F2E0" w14:textId="77777777" w:rsidTr="00C06109">
        <w:trPr>
          <w:trHeight w:val="227"/>
        </w:trPr>
        <w:tc>
          <w:tcPr>
            <w:tcW w:w="607" w:type="pct"/>
          </w:tcPr>
          <w:p w14:paraId="0395314C" w14:textId="77777777" w:rsidR="00004669" w:rsidRPr="008D2E9A" w:rsidRDefault="00004669" w:rsidP="001D00C5">
            <w:pPr>
              <w:rPr>
                <w:bCs/>
              </w:rPr>
            </w:pPr>
            <w:r w:rsidRPr="008D2E9A">
              <w:rPr>
                <w:bCs/>
              </w:rPr>
              <w:t>SK vs PL</w:t>
            </w:r>
          </w:p>
        </w:tc>
        <w:tc>
          <w:tcPr>
            <w:tcW w:w="963" w:type="pct"/>
            <w:noWrap/>
          </w:tcPr>
          <w:p w14:paraId="0D90E643" w14:textId="77777777" w:rsidR="00004669" w:rsidRPr="008D2E9A" w:rsidRDefault="00004669" w:rsidP="001D00C5">
            <w:pPr>
              <w:jc w:val="center"/>
              <w:rPr>
                <w:bCs/>
                <w:noProof/>
              </w:rPr>
            </w:pPr>
          </w:p>
        </w:tc>
        <w:tc>
          <w:tcPr>
            <w:tcW w:w="1175" w:type="pct"/>
            <w:gridSpan w:val="3"/>
            <w:tcBorders>
              <w:top w:val="nil"/>
              <w:bottom w:val="single" w:sz="4" w:space="0" w:color="auto"/>
            </w:tcBorders>
            <w:noWrap/>
          </w:tcPr>
          <w:p w14:paraId="0ADE4DEB" w14:textId="77777777" w:rsidR="00004669" w:rsidRPr="008D2E9A" w:rsidRDefault="00004669" w:rsidP="001D00C5">
            <w:pPr>
              <w:jc w:val="center"/>
              <w:rPr>
                <w:bCs/>
              </w:rPr>
            </w:pPr>
            <w:r w:rsidRPr="008D2E9A">
              <w:rPr>
                <w:bCs/>
              </w:rPr>
              <w:t>Slovakia</w:t>
            </w:r>
          </w:p>
        </w:tc>
        <w:tc>
          <w:tcPr>
            <w:tcW w:w="76" w:type="pct"/>
            <w:tcBorders>
              <w:top w:val="nil"/>
              <w:bottom w:val="nil"/>
            </w:tcBorders>
          </w:tcPr>
          <w:p w14:paraId="0D5FDEFB" w14:textId="77777777" w:rsidR="00004669" w:rsidRPr="008D2E9A" w:rsidRDefault="00004669" w:rsidP="001D00C5">
            <w:pPr>
              <w:jc w:val="center"/>
              <w:rPr>
                <w:bCs/>
              </w:rPr>
            </w:pPr>
          </w:p>
        </w:tc>
        <w:tc>
          <w:tcPr>
            <w:tcW w:w="1134" w:type="pct"/>
            <w:gridSpan w:val="3"/>
            <w:tcBorders>
              <w:top w:val="nil"/>
              <w:bottom w:val="single" w:sz="4" w:space="0" w:color="auto"/>
            </w:tcBorders>
          </w:tcPr>
          <w:p w14:paraId="31F9F5E9" w14:textId="77777777" w:rsidR="00004669" w:rsidRPr="008D2E9A" w:rsidRDefault="00004669" w:rsidP="001D00C5">
            <w:pPr>
              <w:jc w:val="center"/>
              <w:rPr>
                <w:bCs/>
              </w:rPr>
            </w:pPr>
            <w:r w:rsidRPr="008D2E9A">
              <w:rPr>
                <w:bCs/>
              </w:rPr>
              <w:t>Poland</w:t>
            </w:r>
          </w:p>
        </w:tc>
        <w:tc>
          <w:tcPr>
            <w:tcW w:w="685" w:type="pct"/>
            <w:tcBorders>
              <w:top w:val="nil"/>
              <w:left w:val="nil"/>
              <w:bottom w:val="nil"/>
              <w:right w:val="nil"/>
            </w:tcBorders>
          </w:tcPr>
          <w:p w14:paraId="5D5BC45C" w14:textId="77777777" w:rsidR="00004669" w:rsidRPr="008D2E9A" w:rsidRDefault="00004669" w:rsidP="001D00C5">
            <w:pPr>
              <w:jc w:val="center"/>
              <w:rPr>
                <w:bCs/>
              </w:rPr>
            </w:pPr>
          </w:p>
        </w:tc>
        <w:tc>
          <w:tcPr>
            <w:tcW w:w="361" w:type="pct"/>
            <w:tcBorders>
              <w:top w:val="nil"/>
              <w:left w:val="nil"/>
              <w:bottom w:val="nil"/>
              <w:right w:val="single" w:sz="4" w:space="0" w:color="auto"/>
            </w:tcBorders>
          </w:tcPr>
          <w:p w14:paraId="2488D9A9" w14:textId="77777777" w:rsidR="00004669" w:rsidRPr="008D2E9A" w:rsidRDefault="00004669" w:rsidP="001D00C5">
            <w:pPr>
              <w:jc w:val="center"/>
              <w:rPr>
                <w:bCs/>
              </w:rPr>
            </w:pPr>
          </w:p>
        </w:tc>
      </w:tr>
      <w:tr w:rsidR="00004669" w:rsidRPr="008D2E9A" w14:paraId="627D2020" w14:textId="77777777" w:rsidTr="00C06109">
        <w:trPr>
          <w:trHeight w:val="227"/>
        </w:trPr>
        <w:tc>
          <w:tcPr>
            <w:tcW w:w="607" w:type="pct"/>
          </w:tcPr>
          <w:p w14:paraId="3EFC43FB" w14:textId="77777777" w:rsidR="00004669" w:rsidRPr="008D2E9A" w:rsidRDefault="00004669" w:rsidP="001D00C5">
            <w:pPr>
              <w:rPr>
                <w:bCs/>
              </w:rPr>
            </w:pPr>
          </w:p>
        </w:tc>
        <w:tc>
          <w:tcPr>
            <w:tcW w:w="963" w:type="pct"/>
            <w:noWrap/>
          </w:tcPr>
          <w:p w14:paraId="6EC8CE65" w14:textId="29F59CA2" w:rsidR="00004669" w:rsidRPr="008D2E9A" w:rsidRDefault="00004669" w:rsidP="001D00C5">
            <w:pPr>
              <w:rPr>
                <w:bCs/>
                <w:noProof/>
              </w:rPr>
            </w:pPr>
            <w:r w:rsidRPr="008D2E9A">
              <w:rPr>
                <w:bCs/>
                <w:noProof/>
              </w:rPr>
              <w:t>u</w:t>
            </w:r>
            <w:r w:rsidR="007D7DDC" w:rsidRPr="008D2E9A">
              <w:rPr>
                <w:bCs/>
                <w:noProof/>
              </w:rPr>
              <w:t>ni</w:t>
            </w:r>
            <w:r w:rsidRPr="008D2E9A">
              <w:rPr>
                <w:bCs/>
                <w:noProof/>
              </w:rPr>
              <w:t xml:space="preserve"> → ent_int</w:t>
            </w:r>
          </w:p>
        </w:tc>
        <w:tc>
          <w:tcPr>
            <w:tcW w:w="448" w:type="pct"/>
            <w:tcBorders>
              <w:top w:val="single" w:sz="4" w:space="0" w:color="auto"/>
            </w:tcBorders>
            <w:noWrap/>
            <w:vAlign w:val="center"/>
          </w:tcPr>
          <w:p w14:paraId="28A2ED35" w14:textId="77777777" w:rsidR="00004669" w:rsidRPr="008D2E9A" w:rsidRDefault="00004669" w:rsidP="001D00C5">
            <w:pPr>
              <w:jc w:val="center"/>
            </w:pPr>
            <w:r w:rsidRPr="008D2E9A">
              <w:rPr>
                <w:rFonts w:cs="Arial"/>
              </w:rPr>
              <w:t>0.188</w:t>
            </w:r>
          </w:p>
        </w:tc>
        <w:tc>
          <w:tcPr>
            <w:tcW w:w="363" w:type="pct"/>
            <w:tcBorders>
              <w:top w:val="single" w:sz="4" w:space="0" w:color="auto"/>
            </w:tcBorders>
            <w:noWrap/>
            <w:vAlign w:val="center"/>
          </w:tcPr>
          <w:p w14:paraId="0D72CF1E" w14:textId="77777777" w:rsidR="00004669" w:rsidRPr="008D2E9A" w:rsidRDefault="00004669" w:rsidP="001D00C5">
            <w:pPr>
              <w:jc w:val="center"/>
            </w:pPr>
            <w:r w:rsidRPr="008D2E9A">
              <w:rPr>
                <w:rFonts w:cs="Arial"/>
              </w:rPr>
              <w:t>3.991</w:t>
            </w:r>
          </w:p>
        </w:tc>
        <w:tc>
          <w:tcPr>
            <w:tcW w:w="364" w:type="pct"/>
            <w:tcBorders>
              <w:top w:val="single" w:sz="4" w:space="0" w:color="auto"/>
            </w:tcBorders>
            <w:noWrap/>
            <w:vAlign w:val="center"/>
          </w:tcPr>
          <w:p w14:paraId="0880629B" w14:textId="77777777" w:rsidR="00004669" w:rsidRPr="008D2E9A" w:rsidRDefault="00004669" w:rsidP="001D00C5">
            <w:pPr>
              <w:jc w:val="center"/>
              <w:rPr>
                <w:bCs/>
              </w:rPr>
            </w:pPr>
            <w:r w:rsidRPr="008D2E9A">
              <w:rPr>
                <w:rFonts w:cs="Arial"/>
                <w:bCs/>
              </w:rPr>
              <w:t>0.000</w:t>
            </w:r>
          </w:p>
        </w:tc>
        <w:tc>
          <w:tcPr>
            <w:tcW w:w="76" w:type="pct"/>
            <w:tcBorders>
              <w:top w:val="nil"/>
              <w:bottom w:val="nil"/>
            </w:tcBorders>
          </w:tcPr>
          <w:p w14:paraId="40538A55" w14:textId="77777777" w:rsidR="00004669" w:rsidRPr="008D2E9A" w:rsidRDefault="00004669" w:rsidP="001D00C5">
            <w:pPr>
              <w:jc w:val="center"/>
              <w:rPr>
                <w:rFonts w:cs="Arial"/>
              </w:rPr>
            </w:pPr>
          </w:p>
        </w:tc>
        <w:tc>
          <w:tcPr>
            <w:tcW w:w="407" w:type="pct"/>
            <w:tcBorders>
              <w:top w:val="single" w:sz="4" w:space="0" w:color="auto"/>
            </w:tcBorders>
            <w:vAlign w:val="center"/>
          </w:tcPr>
          <w:p w14:paraId="5FEEB74B" w14:textId="77777777" w:rsidR="00004669" w:rsidRPr="008D2E9A" w:rsidRDefault="00004669" w:rsidP="001D00C5">
            <w:pPr>
              <w:jc w:val="center"/>
              <w:rPr>
                <w:bCs/>
              </w:rPr>
            </w:pPr>
            <w:r w:rsidRPr="008D2E9A">
              <w:rPr>
                <w:rFonts w:cs="Arial"/>
              </w:rPr>
              <w:t>0.193</w:t>
            </w:r>
          </w:p>
        </w:tc>
        <w:tc>
          <w:tcPr>
            <w:tcW w:w="363" w:type="pct"/>
            <w:tcBorders>
              <w:top w:val="single" w:sz="4" w:space="0" w:color="auto"/>
            </w:tcBorders>
            <w:vAlign w:val="center"/>
          </w:tcPr>
          <w:p w14:paraId="63FA9EF9" w14:textId="77777777" w:rsidR="00004669" w:rsidRPr="008D2E9A" w:rsidRDefault="00004669" w:rsidP="001D00C5">
            <w:pPr>
              <w:jc w:val="center"/>
              <w:rPr>
                <w:bCs/>
              </w:rPr>
            </w:pPr>
            <w:r w:rsidRPr="008D2E9A">
              <w:rPr>
                <w:rFonts w:cs="Arial"/>
              </w:rPr>
              <w:t>3.916</w:t>
            </w:r>
          </w:p>
        </w:tc>
        <w:tc>
          <w:tcPr>
            <w:tcW w:w="364" w:type="pct"/>
            <w:tcBorders>
              <w:top w:val="single" w:sz="4" w:space="0" w:color="auto"/>
              <w:right w:val="nil"/>
            </w:tcBorders>
            <w:vAlign w:val="center"/>
          </w:tcPr>
          <w:p w14:paraId="20B1916C" w14:textId="77777777" w:rsidR="00004669" w:rsidRPr="008D2E9A" w:rsidRDefault="00004669" w:rsidP="001D00C5">
            <w:pPr>
              <w:jc w:val="center"/>
              <w:rPr>
                <w:bCs/>
              </w:rPr>
            </w:pPr>
            <w:r w:rsidRPr="008D2E9A">
              <w:rPr>
                <w:rFonts w:cs="Arial"/>
                <w:bCs/>
              </w:rPr>
              <w:t>0.000</w:t>
            </w:r>
          </w:p>
        </w:tc>
        <w:tc>
          <w:tcPr>
            <w:tcW w:w="685" w:type="pct"/>
            <w:tcBorders>
              <w:top w:val="nil"/>
              <w:left w:val="nil"/>
              <w:bottom w:val="nil"/>
              <w:right w:val="nil"/>
            </w:tcBorders>
            <w:shd w:val="clear" w:color="auto" w:fill="auto"/>
            <w:vAlign w:val="center"/>
          </w:tcPr>
          <w:p w14:paraId="5724A357" w14:textId="77777777" w:rsidR="00004669" w:rsidRPr="008D2E9A" w:rsidRDefault="00004669" w:rsidP="001D00C5">
            <w:pPr>
              <w:jc w:val="center"/>
              <w:rPr>
                <w:bCs/>
              </w:rPr>
            </w:pPr>
            <w:r w:rsidRPr="008D2E9A">
              <w:rPr>
                <w:rFonts w:cs="Arial"/>
              </w:rPr>
              <w:t>-0.005</w:t>
            </w:r>
          </w:p>
        </w:tc>
        <w:tc>
          <w:tcPr>
            <w:tcW w:w="361" w:type="pct"/>
            <w:tcBorders>
              <w:top w:val="nil"/>
              <w:left w:val="nil"/>
              <w:bottom w:val="nil"/>
              <w:right w:val="single" w:sz="4" w:space="0" w:color="auto"/>
            </w:tcBorders>
            <w:shd w:val="clear" w:color="auto" w:fill="auto"/>
            <w:vAlign w:val="center"/>
          </w:tcPr>
          <w:p w14:paraId="339B28E8" w14:textId="77777777" w:rsidR="00004669" w:rsidRPr="008D2E9A" w:rsidRDefault="00004669" w:rsidP="001D00C5">
            <w:pPr>
              <w:jc w:val="center"/>
              <w:rPr>
                <w:bCs/>
              </w:rPr>
            </w:pPr>
            <w:r w:rsidRPr="008D2E9A">
              <w:rPr>
                <w:rFonts w:cs="Arial"/>
                <w:bCs/>
              </w:rPr>
              <w:t>0.532</w:t>
            </w:r>
          </w:p>
        </w:tc>
      </w:tr>
      <w:tr w:rsidR="00004669" w:rsidRPr="008D2E9A" w14:paraId="25742B55" w14:textId="77777777" w:rsidTr="00C06109">
        <w:trPr>
          <w:trHeight w:val="227"/>
        </w:trPr>
        <w:tc>
          <w:tcPr>
            <w:tcW w:w="607" w:type="pct"/>
          </w:tcPr>
          <w:p w14:paraId="75464F47" w14:textId="77777777" w:rsidR="00004669" w:rsidRPr="008D2E9A" w:rsidRDefault="00004669" w:rsidP="001D00C5">
            <w:pPr>
              <w:rPr>
                <w:bCs/>
              </w:rPr>
            </w:pPr>
          </w:p>
        </w:tc>
        <w:tc>
          <w:tcPr>
            <w:tcW w:w="963" w:type="pct"/>
            <w:noWrap/>
          </w:tcPr>
          <w:p w14:paraId="255C46F6" w14:textId="77777777" w:rsidR="00004669" w:rsidRPr="008D2E9A" w:rsidRDefault="00004669" w:rsidP="001D00C5">
            <w:pPr>
              <w:rPr>
                <w:bCs/>
                <w:noProof/>
              </w:rPr>
            </w:pPr>
            <w:r w:rsidRPr="008D2E9A">
              <w:rPr>
                <w:bCs/>
                <w:noProof/>
              </w:rPr>
              <w:t>macro → ent_int</w:t>
            </w:r>
          </w:p>
        </w:tc>
        <w:tc>
          <w:tcPr>
            <w:tcW w:w="448" w:type="pct"/>
            <w:noWrap/>
            <w:vAlign w:val="center"/>
          </w:tcPr>
          <w:p w14:paraId="601B220F" w14:textId="77777777" w:rsidR="00004669" w:rsidRPr="008D2E9A" w:rsidRDefault="00004669" w:rsidP="001D00C5">
            <w:pPr>
              <w:jc w:val="center"/>
            </w:pPr>
            <w:r w:rsidRPr="008D2E9A">
              <w:rPr>
                <w:rFonts w:cs="Arial"/>
              </w:rPr>
              <w:t>-0.094</w:t>
            </w:r>
          </w:p>
        </w:tc>
        <w:tc>
          <w:tcPr>
            <w:tcW w:w="363" w:type="pct"/>
            <w:noWrap/>
            <w:vAlign w:val="center"/>
          </w:tcPr>
          <w:p w14:paraId="0BF6795C" w14:textId="77777777" w:rsidR="00004669" w:rsidRPr="008D2E9A" w:rsidRDefault="00004669" w:rsidP="001D00C5">
            <w:pPr>
              <w:jc w:val="center"/>
            </w:pPr>
            <w:r w:rsidRPr="008D2E9A">
              <w:rPr>
                <w:rFonts w:cs="Arial"/>
              </w:rPr>
              <w:t>1.613</w:t>
            </w:r>
          </w:p>
        </w:tc>
        <w:tc>
          <w:tcPr>
            <w:tcW w:w="364" w:type="pct"/>
            <w:noWrap/>
            <w:vAlign w:val="center"/>
          </w:tcPr>
          <w:p w14:paraId="099A8515" w14:textId="77777777" w:rsidR="00004669" w:rsidRPr="008D2E9A" w:rsidRDefault="00004669" w:rsidP="001D00C5">
            <w:pPr>
              <w:jc w:val="center"/>
              <w:rPr>
                <w:bCs/>
              </w:rPr>
            </w:pPr>
            <w:r w:rsidRPr="008D2E9A">
              <w:rPr>
                <w:rFonts w:cs="Arial"/>
                <w:bCs/>
              </w:rPr>
              <w:t>0.107</w:t>
            </w:r>
          </w:p>
        </w:tc>
        <w:tc>
          <w:tcPr>
            <w:tcW w:w="76" w:type="pct"/>
            <w:tcBorders>
              <w:top w:val="nil"/>
            </w:tcBorders>
          </w:tcPr>
          <w:p w14:paraId="07F0351F" w14:textId="77777777" w:rsidR="00004669" w:rsidRPr="008D2E9A" w:rsidRDefault="00004669" w:rsidP="001D00C5">
            <w:pPr>
              <w:jc w:val="center"/>
              <w:rPr>
                <w:rFonts w:cs="Arial"/>
              </w:rPr>
            </w:pPr>
          </w:p>
        </w:tc>
        <w:tc>
          <w:tcPr>
            <w:tcW w:w="407" w:type="pct"/>
            <w:vAlign w:val="center"/>
          </w:tcPr>
          <w:p w14:paraId="2532AC79" w14:textId="77777777" w:rsidR="00004669" w:rsidRPr="008D2E9A" w:rsidRDefault="00004669" w:rsidP="001D00C5">
            <w:pPr>
              <w:jc w:val="center"/>
              <w:rPr>
                <w:bCs/>
              </w:rPr>
            </w:pPr>
            <w:r w:rsidRPr="008D2E9A">
              <w:rPr>
                <w:rFonts w:cs="Arial"/>
              </w:rPr>
              <w:t>-0.031</w:t>
            </w:r>
          </w:p>
        </w:tc>
        <w:tc>
          <w:tcPr>
            <w:tcW w:w="363" w:type="pct"/>
            <w:vAlign w:val="center"/>
          </w:tcPr>
          <w:p w14:paraId="240F5901" w14:textId="77777777" w:rsidR="00004669" w:rsidRPr="008D2E9A" w:rsidRDefault="00004669" w:rsidP="001D00C5">
            <w:pPr>
              <w:jc w:val="center"/>
              <w:rPr>
                <w:bCs/>
              </w:rPr>
            </w:pPr>
            <w:r w:rsidRPr="008D2E9A">
              <w:rPr>
                <w:rFonts w:cs="Arial"/>
              </w:rPr>
              <w:t>0.584</w:t>
            </w:r>
          </w:p>
        </w:tc>
        <w:tc>
          <w:tcPr>
            <w:tcW w:w="364" w:type="pct"/>
            <w:tcBorders>
              <w:right w:val="nil"/>
            </w:tcBorders>
            <w:vAlign w:val="center"/>
          </w:tcPr>
          <w:p w14:paraId="7BD633EE" w14:textId="77777777" w:rsidR="00004669" w:rsidRPr="008D2E9A" w:rsidRDefault="00004669" w:rsidP="001D00C5">
            <w:pPr>
              <w:jc w:val="center"/>
              <w:rPr>
                <w:bCs/>
              </w:rPr>
            </w:pPr>
            <w:r w:rsidRPr="008D2E9A">
              <w:rPr>
                <w:rFonts w:cs="Arial"/>
                <w:bCs/>
              </w:rPr>
              <w:t>0.559</w:t>
            </w:r>
          </w:p>
        </w:tc>
        <w:tc>
          <w:tcPr>
            <w:tcW w:w="685" w:type="pct"/>
            <w:tcBorders>
              <w:top w:val="nil"/>
              <w:left w:val="nil"/>
              <w:bottom w:val="nil"/>
              <w:right w:val="nil"/>
            </w:tcBorders>
            <w:shd w:val="clear" w:color="auto" w:fill="auto"/>
            <w:vAlign w:val="center"/>
          </w:tcPr>
          <w:p w14:paraId="639336FB" w14:textId="77777777" w:rsidR="00004669" w:rsidRPr="008D2E9A" w:rsidRDefault="00004669" w:rsidP="001D00C5">
            <w:pPr>
              <w:jc w:val="center"/>
              <w:rPr>
                <w:bCs/>
              </w:rPr>
            </w:pPr>
            <w:r w:rsidRPr="008D2E9A">
              <w:rPr>
                <w:rFonts w:cs="Arial"/>
              </w:rPr>
              <w:t>0.063</w:t>
            </w:r>
          </w:p>
        </w:tc>
        <w:tc>
          <w:tcPr>
            <w:tcW w:w="361" w:type="pct"/>
            <w:tcBorders>
              <w:top w:val="nil"/>
              <w:left w:val="nil"/>
              <w:bottom w:val="nil"/>
              <w:right w:val="single" w:sz="4" w:space="0" w:color="auto"/>
            </w:tcBorders>
            <w:shd w:val="clear" w:color="auto" w:fill="auto"/>
            <w:vAlign w:val="center"/>
          </w:tcPr>
          <w:p w14:paraId="21B12F66" w14:textId="77777777" w:rsidR="00004669" w:rsidRPr="008D2E9A" w:rsidRDefault="00004669" w:rsidP="001D00C5">
            <w:pPr>
              <w:jc w:val="center"/>
              <w:rPr>
                <w:bCs/>
              </w:rPr>
            </w:pPr>
            <w:r w:rsidRPr="008D2E9A">
              <w:rPr>
                <w:rFonts w:cs="Arial"/>
                <w:bCs/>
              </w:rPr>
              <w:t>0.773</w:t>
            </w:r>
          </w:p>
        </w:tc>
      </w:tr>
      <w:tr w:rsidR="00004669" w:rsidRPr="008D2E9A" w14:paraId="0DA7992B" w14:textId="77777777" w:rsidTr="00C06109">
        <w:trPr>
          <w:trHeight w:val="227"/>
        </w:trPr>
        <w:tc>
          <w:tcPr>
            <w:tcW w:w="607" w:type="pct"/>
          </w:tcPr>
          <w:p w14:paraId="74AF1618" w14:textId="77777777" w:rsidR="00004669" w:rsidRPr="008D2E9A" w:rsidRDefault="00004669" w:rsidP="001D00C5">
            <w:pPr>
              <w:rPr>
                <w:bCs/>
              </w:rPr>
            </w:pPr>
          </w:p>
        </w:tc>
        <w:tc>
          <w:tcPr>
            <w:tcW w:w="963" w:type="pct"/>
            <w:noWrap/>
          </w:tcPr>
          <w:p w14:paraId="7BEF9C16" w14:textId="77777777" w:rsidR="00004669" w:rsidRPr="008D2E9A" w:rsidRDefault="00004669" w:rsidP="001D00C5">
            <w:pPr>
              <w:rPr>
                <w:bCs/>
                <w:noProof/>
              </w:rPr>
            </w:pPr>
            <w:r w:rsidRPr="008D2E9A">
              <w:rPr>
                <w:bCs/>
                <w:noProof/>
              </w:rPr>
              <w:t>sup → ent_int</w:t>
            </w:r>
          </w:p>
        </w:tc>
        <w:tc>
          <w:tcPr>
            <w:tcW w:w="448" w:type="pct"/>
            <w:noWrap/>
            <w:vAlign w:val="center"/>
          </w:tcPr>
          <w:p w14:paraId="3244047C" w14:textId="77777777" w:rsidR="00004669" w:rsidRPr="008D2E9A" w:rsidRDefault="00004669" w:rsidP="001D00C5">
            <w:pPr>
              <w:jc w:val="center"/>
            </w:pPr>
            <w:r w:rsidRPr="008D2E9A">
              <w:rPr>
                <w:rFonts w:cs="Arial"/>
              </w:rPr>
              <w:t>0.107</w:t>
            </w:r>
          </w:p>
        </w:tc>
        <w:tc>
          <w:tcPr>
            <w:tcW w:w="363" w:type="pct"/>
            <w:noWrap/>
            <w:vAlign w:val="center"/>
          </w:tcPr>
          <w:p w14:paraId="766CD2B3" w14:textId="77777777" w:rsidR="00004669" w:rsidRPr="008D2E9A" w:rsidRDefault="00004669" w:rsidP="001D00C5">
            <w:pPr>
              <w:jc w:val="center"/>
            </w:pPr>
            <w:r w:rsidRPr="008D2E9A">
              <w:rPr>
                <w:rFonts w:cs="Arial"/>
              </w:rPr>
              <w:t>1.045</w:t>
            </w:r>
          </w:p>
        </w:tc>
        <w:tc>
          <w:tcPr>
            <w:tcW w:w="364" w:type="pct"/>
            <w:noWrap/>
            <w:vAlign w:val="center"/>
          </w:tcPr>
          <w:p w14:paraId="47DC0C12" w14:textId="77777777" w:rsidR="00004669" w:rsidRPr="008D2E9A" w:rsidRDefault="00004669" w:rsidP="001D00C5">
            <w:pPr>
              <w:jc w:val="center"/>
              <w:rPr>
                <w:bCs/>
              </w:rPr>
            </w:pPr>
            <w:r w:rsidRPr="008D2E9A">
              <w:rPr>
                <w:rFonts w:cs="Arial"/>
                <w:bCs/>
              </w:rPr>
              <w:t>0.297</w:t>
            </w:r>
          </w:p>
        </w:tc>
        <w:tc>
          <w:tcPr>
            <w:tcW w:w="76" w:type="pct"/>
          </w:tcPr>
          <w:p w14:paraId="5FC7EFDF" w14:textId="77777777" w:rsidR="00004669" w:rsidRPr="008D2E9A" w:rsidRDefault="00004669" w:rsidP="001D00C5">
            <w:pPr>
              <w:jc w:val="center"/>
              <w:rPr>
                <w:rFonts w:cs="Arial"/>
              </w:rPr>
            </w:pPr>
          </w:p>
        </w:tc>
        <w:tc>
          <w:tcPr>
            <w:tcW w:w="407" w:type="pct"/>
            <w:vAlign w:val="center"/>
          </w:tcPr>
          <w:p w14:paraId="144A15FB" w14:textId="77777777" w:rsidR="00004669" w:rsidRPr="008D2E9A" w:rsidRDefault="00004669" w:rsidP="001D00C5">
            <w:pPr>
              <w:jc w:val="center"/>
              <w:rPr>
                <w:bCs/>
              </w:rPr>
            </w:pPr>
            <w:r w:rsidRPr="008D2E9A">
              <w:rPr>
                <w:rFonts w:cs="Arial"/>
              </w:rPr>
              <w:t>-0.118</w:t>
            </w:r>
          </w:p>
        </w:tc>
        <w:tc>
          <w:tcPr>
            <w:tcW w:w="363" w:type="pct"/>
            <w:vAlign w:val="center"/>
          </w:tcPr>
          <w:p w14:paraId="7939FB19" w14:textId="77777777" w:rsidR="00004669" w:rsidRPr="008D2E9A" w:rsidRDefault="00004669" w:rsidP="001D00C5">
            <w:pPr>
              <w:jc w:val="center"/>
              <w:rPr>
                <w:bCs/>
              </w:rPr>
            </w:pPr>
            <w:r w:rsidRPr="008D2E9A">
              <w:rPr>
                <w:rFonts w:cs="Arial"/>
              </w:rPr>
              <w:t>1.915</w:t>
            </w:r>
          </w:p>
        </w:tc>
        <w:tc>
          <w:tcPr>
            <w:tcW w:w="364" w:type="pct"/>
            <w:tcBorders>
              <w:right w:val="nil"/>
            </w:tcBorders>
            <w:vAlign w:val="center"/>
          </w:tcPr>
          <w:p w14:paraId="4062E1C6" w14:textId="77777777" w:rsidR="00004669" w:rsidRPr="008D2E9A" w:rsidRDefault="00004669" w:rsidP="001D00C5">
            <w:pPr>
              <w:jc w:val="center"/>
              <w:rPr>
                <w:bCs/>
              </w:rPr>
            </w:pPr>
            <w:r w:rsidRPr="008D2E9A">
              <w:rPr>
                <w:rFonts w:cs="Arial"/>
                <w:bCs/>
              </w:rPr>
              <w:t>0.056</w:t>
            </w:r>
          </w:p>
        </w:tc>
        <w:tc>
          <w:tcPr>
            <w:tcW w:w="685" w:type="pct"/>
            <w:tcBorders>
              <w:top w:val="nil"/>
              <w:left w:val="nil"/>
              <w:bottom w:val="nil"/>
              <w:right w:val="nil"/>
            </w:tcBorders>
            <w:shd w:val="clear" w:color="auto" w:fill="auto"/>
            <w:vAlign w:val="center"/>
          </w:tcPr>
          <w:p w14:paraId="2C7C2DCA" w14:textId="77777777" w:rsidR="00004669" w:rsidRPr="008D2E9A" w:rsidRDefault="00004669" w:rsidP="001D00C5">
            <w:pPr>
              <w:jc w:val="center"/>
              <w:rPr>
                <w:bCs/>
              </w:rPr>
            </w:pPr>
            <w:r w:rsidRPr="008D2E9A">
              <w:rPr>
                <w:rFonts w:cs="Arial"/>
              </w:rPr>
              <w:t>0.225</w:t>
            </w:r>
          </w:p>
        </w:tc>
        <w:tc>
          <w:tcPr>
            <w:tcW w:w="361" w:type="pct"/>
            <w:tcBorders>
              <w:top w:val="nil"/>
              <w:left w:val="nil"/>
              <w:bottom w:val="nil"/>
              <w:right w:val="single" w:sz="4" w:space="0" w:color="auto"/>
            </w:tcBorders>
            <w:shd w:val="clear" w:color="auto" w:fill="auto"/>
            <w:vAlign w:val="center"/>
          </w:tcPr>
          <w:p w14:paraId="32F57573" w14:textId="77777777" w:rsidR="00004669" w:rsidRPr="008D2E9A" w:rsidRDefault="00004669" w:rsidP="001D00C5">
            <w:pPr>
              <w:jc w:val="center"/>
              <w:rPr>
                <w:bCs/>
              </w:rPr>
            </w:pPr>
            <w:r w:rsidRPr="008D2E9A">
              <w:rPr>
                <w:rFonts w:cs="Arial"/>
                <w:bCs/>
              </w:rPr>
              <w:t>0.045</w:t>
            </w:r>
          </w:p>
        </w:tc>
      </w:tr>
      <w:tr w:rsidR="00F2369F" w:rsidRPr="008D2E9A" w14:paraId="05D43022" w14:textId="77777777" w:rsidTr="00C06109">
        <w:trPr>
          <w:trHeight w:val="227"/>
        </w:trPr>
        <w:tc>
          <w:tcPr>
            <w:tcW w:w="607" w:type="pct"/>
          </w:tcPr>
          <w:p w14:paraId="78A25E9B" w14:textId="4315E85A" w:rsidR="00F2369F" w:rsidRPr="008D2E9A" w:rsidRDefault="00F2369F" w:rsidP="00FE684A">
            <w:pPr>
              <w:rPr>
                <w:bCs/>
              </w:rPr>
            </w:pPr>
            <w:r w:rsidRPr="008D2E9A">
              <w:rPr>
                <w:bCs/>
              </w:rPr>
              <w:t>CZ vs PL</w:t>
            </w:r>
          </w:p>
        </w:tc>
        <w:tc>
          <w:tcPr>
            <w:tcW w:w="963" w:type="pct"/>
            <w:noWrap/>
          </w:tcPr>
          <w:p w14:paraId="5264B677" w14:textId="6B840738" w:rsidR="00F2369F" w:rsidRPr="008D2E9A" w:rsidRDefault="00F2369F" w:rsidP="00E97491">
            <w:pPr>
              <w:jc w:val="center"/>
              <w:rPr>
                <w:bCs/>
                <w:noProof/>
              </w:rPr>
            </w:pPr>
          </w:p>
        </w:tc>
        <w:tc>
          <w:tcPr>
            <w:tcW w:w="1175" w:type="pct"/>
            <w:gridSpan w:val="3"/>
            <w:tcBorders>
              <w:top w:val="nil"/>
              <w:bottom w:val="single" w:sz="4" w:space="0" w:color="auto"/>
            </w:tcBorders>
            <w:noWrap/>
          </w:tcPr>
          <w:p w14:paraId="6C70E9B6" w14:textId="32FED72C" w:rsidR="00F2369F" w:rsidRPr="008D2E9A" w:rsidRDefault="00F2369F" w:rsidP="00E97491">
            <w:pPr>
              <w:jc w:val="center"/>
              <w:rPr>
                <w:bCs/>
              </w:rPr>
            </w:pPr>
            <w:r w:rsidRPr="008D2E9A">
              <w:rPr>
                <w:bCs/>
              </w:rPr>
              <w:t>Czech Republic</w:t>
            </w:r>
          </w:p>
        </w:tc>
        <w:tc>
          <w:tcPr>
            <w:tcW w:w="76" w:type="pct"/>
            <w:tcBorders>
              <w:top w:val="nil"/>
              <w:bottom w:val="nil"/>
            </w:tcBorders>
          </w:tcPr>
          <w:p w14:paraId="12BA061D" w14:textId="77777777" w:rsidR="00F2369F" w:rsidRPr="008D2E9A" w:rsidRDefault="00F2369F" w:rsidP="00E97491">
            <w:pPr>
              <w:jc w:val="center"/>
              <w:rPr>
                <w:bCs/>
              </w:rPr>
            </w:pPr>
          </w:p>
        </w:tc>
        <w:tc>
          <w:tcPr>
            <w:tcW w:w="1134" w:type="pct"/>
            <w:gridSpan w:val="3"/>
            <w:tcBorders>
              <w:top w:val="nil"/>
              <w:bottom w:val="single" w:sz="4" w:space="0" w:color="auto"/>
            </w:tcBorders>
          </w:tcPr>
          <w:p w14:paraId="3FBDF073" w14:textId="7ED85DC3" w:rsidR="00F2369F" w:rsidRPr="008D2E9A" w:rsidRDefault="00F2369F" w:rsidP="00E97491">
            <w:pPr>
              <w:jc w:val="center"/>
              <w:rPr>
                <w:bCs/>
              </w:rPr>
            </w:pPr>
            <w:r w:rsidRPr="008D2E9A">
              <w:rPr>
                <w:bCs/>
              </w:rPr>
              <w:t>Poland</w:t>
            </w:r>
          </w:p>
        </w:tc>
        <w:tc>
          <w:tcPr>
            <w:tcW w:w="685" w:type="pct"/>
            <w:tcBorders>
              <w:top w:val="nil"/>
              <w:bottom w:val="nil"/>
            </w:tcBorders>
          </w:tcPr>
          <w:p w14:paraId="74BE3115" w14:textId="202B4D41" w:rsidR="00F2369F" w:rsidRPr="008D2E9A" w:rsidRDefault="00F2369F" w:rsidP="00E97491">
            <w:pPr>
              <w:jc w:val="center"/>
              <w:rPr>
                <w:bCs/>
              </w:rPr>
            </w:pPr>
          </w:p>
        </w:tc>
        <w:tc>
          <w:tcPr>
            <w:tcW w:w="361" w:type="pct"/>
            <w:tcBorders>
              <w:top w:val="nil"/>
              <w:bottom w:val="nil"/>
            </w:tcBorders>
          </w:tcPr>
          <w:p w14:paraId="3F6DF382" w14:textId="77777777" w:rsidR="00F2369F" w:rsidRPr="008D2E9A" w:rsidRDefault="00F2369F" w:rsidP="00E97491">
            <w:pPr>
              <w:jc w:val="center"/>
              <w:rPr>
                <w:bCs/>
              </w:rPr>
            </w:pPr>
          </w:p>
        </w:tc>
      </w:tr>
      <w:tr w:rsidR="00DE274C" w:rsidRPr="008D2E9A" w14:paraId="3B5DFC60" w14:textId="77777777" w:rsidTr="00C06109">
        <w:trPr>
          <w:trHeight w:val="227"/>
        </w:trPr>
        <w:tc>
          <w:tcPr>
            <w:tcW w:w="607" w:type="pct"/>
          </w:tcPr>
          <w:p w14:paraId="11AD48FE" w14:textId="77777777" w:rsidR="00DE274C" w:rsidRPr="008D2E9A" w:rsidRDefault="00DE274C" w:rsidP="00E97491">
            <w:pPr>
              <w:rPr>
                <w:bCs/>
              </w:rPr>
            </w:pPr>
          </w:p>
        </w:tc>
        <w:tc>
          <w:tcPr>
            <w:tcW w:w="963" w:type="pct"/>
            <w:noWrap/>
          </w:tcPr>
          <w:p w14:paraId="07D11D76" w14:textId="201D6561" w:rsidR="00DE274C" w:rsidRPr="008D2E9A" w:rsidRDefault="00DE274C" w:rsidP="00E97491">
            <w:pPr>
              <w:rPr>
                <w:bCs/>
                <w:noProof/>
              </w:rPr>
            </w:pPr>
            <w:r w:rsidRPr="008D2E9A">
              <w:rPr>
                <w:bCs/>
                <w:noProof/>
              </w:rPr>
              <w:t>u</w:t>
            </w:r>
            <w:r w:rsidR="007D7DDC" w:rsidRPr="008D2E9A">
              <w:rPr>
                <w:bCs/>
                <w:noProof/>
              </w:rPr>
              <w:t>ni</w:t>
            </w:r>
            <w:r w:rsidRPr="008D2E9A">
              <w:rPr>
                <w:bCs/>
                <w:noProof/>
              </w:rPr>
              <w:t xml:space="preserve"> → ent_int</w:t>
            </w:r>
          </w:p>
        </w:tc>
        <w:tc>
          <w:tcPr>
            <w:tcW w:w="448" w:type="pct"/>
            <w:tcBorders>
              <w:top w:val="single" w:sz="4" w:space="0" w:color="auto"/>
            </w:tcBorders>
            <w:noWrap/>
            <w:vAlign w:val="bottom"/>
          </w:tcPr>
          <w:p w14:paraId="7C63F41B" w14:textId="48CC47D8" w:rsidR="00DE274C" w:rsidRPr="008D2E9A" w:rsidRDefault="00DE274C" w:rsidP="00E97491">
            <w:pPr>
              <w:jc w:val="center"/>
            </w:pPr>
            <w:r w:rsidRPr="008D2E9A">
              <w:rPr>
                <w:rFonts w:cs="Calibri"/>
              </w:rPr>
              <w:t>0.172</w:t>
            </w:r>
          </w:p>
        </w:tc>
        <w:tc>
          <w:tcPr>
            <w:tcW w:w="363" w:type="pct"/>
            <w:tcBorders>
              <w:top w:val="single" w:sz="4" w:space="0" w:color="auto"/>
            </w:tcBorders>
            <w:noWrap/>
            <w:vAlign w:val="bottom"/>
          </w:tcPr>
          <w:p w14:paraId="2198B183" w14:textId="5FED0029" w:rsidR="00DE274C" w:rsidRPr="008D2E9A" w:rsidRDefault="00DE274C" w:rsidP="00E97491">
            <w:pPr>
              <w:jc w:val="center"/>
            </w:pPr>
            <w:r w:rsidRPr="008D2E9A">
              <w:rPr>
                <w:rFonts w:cs="Calibri"/>
              </w:rPr>
              <w:t>2.056</w:t>
            </w:r>
          </w:p>
        </w:tc>
        <w:tc>
          <w:tcPr>
            <w:tcW w:w="364" w:type="pct"/>
            <w:tcBorders>
              <w:top w:val="single" w:sz="4" w:space="0" w:color="auto"/>
            </w:tcBorders>
            <w:noWrap/>
            <w:vAlign w:val="bottom"/>
          </w:tcPr>
          <w:p w14:paraId="79DEB23F" w14:textId="222C04CE" w:rsidR="00DE274C" w:rsidRPr="008D2E9A" w:rsidRDefault="00DE274C" w:rsidP="00E97491">
            <w:pPr>
              <w:jc w:val="center"/>
              <w:rPr>
                <w:bCs/>
              </w:rPr>
            </w:pPr>
            <w:r w:rsidRPr="008D2E9A">
              <w:rPr>
                <w:rFonts w:cs="Calibri"/>
              </w:rPr>
              <w:t>0.040</w:t>
            </w:r>
          </w:p>
        </w:tc>
        <w:tc>
          <w:tcPr>
            <w:tcW w:w="76" w:type="pct"/>
            <w:tcBorders>
              <w:top w:val="nil"/>
              <w:bottom w:val="nil"/>
            </w:tcBorders>
          </w:tcPr>
          <w:p w14:paraId="7B838245" w14:textId="77777777" w:rsidR="00DE274C" w:rsidRPr="008D2E9A" w:rsidRDefault="00DE274C" w:rsidP="00E97491">
            <w:pPr>
              <w:jc w:val="center"/>
              <w:rPr>
                <w:rFonts w:cs="Arial"/>
              </w:rPr>
            </w:pPr>
          </w:p>
        </w:tc>
        <w:tc>
          <w:tcPr>
            <w:tcW w:w="407" w:type="pct"/>
            <w:tcBorders>
              <w:top w:val="single" w:sz="4" w:space="0" w:color="auto"/>
            </w:tcBorders>
            <w:vAlign w:val="center"/>
          </w:tcPr>
          <w:p w14:paraId="6F691BE9" w14:textId="05893359" w:rsidR="00DE274C" w:rsidRPr="008D2E9A" w:rsidRDefault="00DE274C" w:rsidP="00E97491">
            <w:pPr>
              <w:jc w:val="center"/>
              <w:rPr>
                <w:bCs/>
              </w:rPr>
            </w:pPr>
            <w:r w:rsidRPr="008D2E9A">
              <w:rPr>
                <w:rFonts w:cs="Arial"/>
              </w:rPr>
              <w:t>0.193</w:t>
            </w:r>
          </w:p>
        </w:tc>
        <w:tc>
          <w:tcPr>
            <w:tcW w:w="363" w:type="pct"/>
            <w:tcBorders>
              <w:top w:val="single" w:sz="4" w:space="0" w:color="auto"/>
            </w:tcBorders>
            <w:vAlign w:val="center"/>
          </w:tcPr>
          <w:p w14:paraId="2E60B1C2" w14:textId="43FBDBA1" w:rsidR="00DE274C" w:rsidRPr="008D2E9A" w:rsidRDefault="00DE274C" w:rsidP="00E97491">
            <w:pPr>
              <w:jc w:val="center"/>
              <w:rPr>
                <w:bCs/>
              </w:rPr>
            </w:pPr>
            <w:r w:rsidRPr="008D2E9A">
              <w:rPr>
                <w:rFonts w:cs="Arial"/>
              </w:rPr>
              <w:t>3.916</w:t>
            </w:r>
          </w:p>
        </w:tc>
        <w:tc>
          <w:tcPr>
            <w:tcW w:w="364" w:type="pct"/>
            <w:tcBorders>
              <w:top w:val="single" w:sz="4" w:space="0" w:color="auto"/>
              <w:right w:val="nil"/>
            </w:tcBorders>
            <w:vAlign w:val="center"/>
          </w:tcPr>
          <w:p w14:paraId="4E90198C" w14:textId="302575B3" w:rsidR="00DE274C" w:rsidRPr="008D2E9A" w:rsidRDefault="00DE274C" w:rsidP="00E97491">
            <w:pPr>
              <w:jc w:val="center"/>
              <w:rPr>
                <w:bCs/>
              </w:rPr>
            </w:pPr>
            <w:r w:rsidRPr="008D2E9A">
              <w:rPr>
                <w:rFonts w:cs="Arial"/>
                <w:bCs/>
              </w:rPr>
              <w:t>0.000</w:t>
            </w:r>
          </w:p>
        </w:tc>
        <w:tc>
          <w:tcPr>
            <w:tcW w:w="685" w:type="pct"/>
            <w:tcBorders>
              <w:top w:val="nil"/>
              <w:left w:val="nil"/>
              <w:bottom w:val="nil"/>
              <w:right w:val="nil"/>
            </w:tcBorders>
            <w:shd w:val="clear" w:color="auto" w:fill="auto"/>
            <w:vAlign w:val="center"/>
          </w:tcPr>
          <w:p w14:paraId="0930E0EF" w14:textId="2791BEA7" w:rsidR="00DE274C" w:rsidRPr="008D2E9A" w:rsidRDefault="0087073B" w:rsidP="00E97491">
            <w:pPr>
              <w:jc w:val="center"/>
              <w:rPr>
                <w:bCs/>
              </w:rPr>
            </w:pPr>
            <w:r w:rsidRPr="008D2E9A">
              <w:rPr>
                <w:rFonts w:cs="Arial"/>
              </w:rPr>
              <w:t>-</w:t>
            </w:r>
            <w:r w:rsidR="00DE274C" w:rsidRPr="008D2E9A">
              <w:rPr>
                <w:rFonts w:cs="Arial"/>
              </w:rPr>
              <w:t>0.021</w:t>
            </w:r>
          </w:p>
        </w:tc>
        <w:tc>
          <w:tcPr>
            <w:tcW w:w="361" w:type="pct"/>
            <w:tcBorders>
              <w:top w:val="nil"/>
              <w:left w:val="nil"/>
              <w:bottom w:val="nil"/>
              <w:right w:val="single" w:sz="4" w:space="0" w:color="auto"/>
            </w:tcBorders>
            <w:shd w:val="clear" w:color="auto" w:fill="auto"/>
            <w:vAlign w:val="center"/>
          </w:tcPr>
          <w:p w14:paraId="3331F8D5" w14:textId="60882160" w:rsidR="00DE274C" w:rsidRPr="008D2E9A" w:rsidRDefault="00DE274C" w:rsidP="00E97491">
            <w:pPr>
              <w:jc w:val="center"/>
              <w:rPr>
                <w:bCs/>
              </w:rPr>
            </w:pPr>
            <w:r w:rsidRPr="008D2E9A">
              <w:rPr>
                <w:rFonts w:cs="Arial"/>
                <w:bCs/>
              </w:rPr>
              <w:t>0.574</w:t>
            </w:r>
          </w:p>
        </w:tc>
      </w:tr>
      <w:tr w:rsidR="00DE274C" w:rsidRPr="008D2E9A" w14:paraId="7C0A3197" w14:textId="77777777" w:rsidTr="00C06109">
        <w:trPr>
          <w:trHeight w:val="227"/>
        </w:trPr>
        <w:tc>
          <w:tcPr>
            <w:tcW w:w="607" w:type="pct"/>
            <w:tcBorders>
              <w:bottom w:val="nil"/>
            </w:tcBorders>
          </w:tcPr>
          <w:p w14:paraId="1011F046" w14:textId="77777777" w:rsidR="00DE274C" w:rsidRPr="008D2E9A" w:rsidRDefault="00DE274C" w:rsidP="00E97491">
            <w:pPr>
              <w:rPr>
                <w:bCs/>
              </w:rPr>
            </w:pPr>
          </w:p>
        </w:tc>
        <w:tc>
          <w:tcPr>
            <w:tcW w:w="963" w:type="pct"/>
            <w:tcBorders>
              <w:bottom w:val="nil"/>
            </w:tcBorders>
            <w:noWrap/>
          </w:tcPr>
          <w:p w14:paraId="723FB7EC" w14:textId="3FD601DA" w:rsidR="00DE274C" w:rsidRPr="008D2E9A" w:rsidRDefault="00DE274C" w:rsidP="00E97491">
            <w:pPr>
              <w:rPr>
                <w:bCs/>
                <w:noProof/>
              </w:rPr>
            </w:pPr>
            <w:r w:rsidRPr="008D2E9A">
              <w:rPr>
                <w:bCs/>
                <w:noProof/>
              </w:rPr>
              <w:t>macro → ent_int</w:t>
            </w:r>
          </w:p>
        </w:tc>
        <w:tc>
          <w:tcPr>
            <w:tcW w:w="448" w:type="pct"/>
            <w:tcBorders>
              <w:bottom w:val="nil"/>
            </w:tcBorders>
            <w:noWrap/>
            <w:vAlign w:val="bottom"/>
          </w:tcPr>
          <w:p w14:paraId="117FC3F6" w14:textId="28210F13" w:rsidR="00DE274C" w:rsidRPr="008D2E9A" w:rsidRDefault="00DE274C" w:rsidP="00E97491">
            <w:pPr>
              <w:jc w:val="center"/>
            </w:pPr>
            <w:r w:rsidRPr="008D2E9A">
              <w:rPr>
                <w:rFonts w:cs="Calibri"/>
              </w:rPr>
              <w:t>0.009</w:t>
            </w:r>
          </w:p>
        </w:tc>
        <w:tc>
          <w:tcPr>
            <w:tcW w:w="363" w:type="pct"/>
            <w:tcBorders>
              <w:bottom w:val="nil"/>
            </w:tcBorders>
            <w:noWrap/>
            <w:vAlign w:val="bottom"/>
          </w:tcPr>
          <w:p w14:paraId="6D8D6525" w14:textId="174C047A" w:rsidR="00DE274C" w:rsidRPr="008D2E9A" w:rsidRDefault="00DE274C" w:rsidP="00E97491">
            <w:pPr>
              <w:jc w:val="center"/>
            </w:pPr>
            <w:r w:rsidRPr="008D2E9A">
              <w:rPr>
                <w:rFonts w:cs="Calibri"/>
              </w:rPr>
              <w:t>0.128</w:t>
            </w:r>
          </w:p>
        </w:tc>
        <w:tc>
          <w:tcPr>
            <w:tcW w:w="364" w:type="pct"/>
            <w:tcBorders>
              <w:bottom w:val="nil"/>
            </w:tcBorders>
            <w:noWrap/>
            <w:vAlign w:val="bottom"/>
          </w:tcPr>
          <w:p w14:paraId="646E1FCB" w14:textId="5A54751D" w:rsidR="00DE274C" w:rsidRPr="008D2E9A" w:rsidRDefault="00DE274C" w:rsidP="00E97491">
            <w:pPr>
              <w:jc w:val="center"/>
              <w:rPr>
                <w:bCs/>
              </w:rPr>
            </w:pPr>
            <w:r w:rsidRPr="008D2E9A">
              <w:rPr>
                <w:rFonts w:cs="Calibri"/>
              </w:rPr>
              <w:t>0.898</w:t>
            </w:r>
          </w:p>
        </w:tc>
        <w:tc>
          <w:tcPr>
            <w:tcW w:w="76" w:type="pct"/>
            <w:tcBorders>
              <w:top w:val="nil"/>
              <w:bottom w:val="nil"/>
            </w:tcBorders>
          </w:tcPr>
          <w:p w14:paraId="761ED39C" w14:textId="77777777" w:rsidR="00DE274C" w:rsidRPr="008D2E9A" w:rsidRDefault="00DE274C" w:rsidP="00E97491">
            <w:pPr>
              <w:jc w:val="center"/>
              <w:rPr>
                <w:rFonts w:cs="Arial"/>
              </w:rPr>
            </w:pPr>
          </w:p>
        </w:tc>
        <w:tc>
          <w:tcPr>
            <w:tcW w:w="407" w:type="pct"/>
            <w:tcBorders>
              <w:bottom w:val="nil"/>
            </w:tcBorders>
            <w:vAlign w:val="center"/>
          </w:tcPr>
          <w:p w14:paraId="6FC6A98D" w14:textId="7F297FF5" w:rsidR="00DE274C" w:rsidRPr="008D2E9A" w:rsidRDefault="00DE274C" w:rsidP="00E97491">
            <w:pPr>
              <w:jc w:val="center"/>
              <w:rPr>
                <w:bCs/>
              </w:rPr>
            </w:pPr>
            <w:r w:rsidRPr="008D2E9A">
              <w:rPr>
                <w:rFonts w:cs="Arial"/>
              </w:rPr>
              <w:t>-0.031</w:t>
            </w:r>
          </w:p>
        </w:tc>
        <w:tc>
          <w:tcPr>
            <w:tcW w:w="363" w:type="pct"/>
            <w:tcBorders>
              <w:bottom w:val="nil"/>
            </w:tcBorders>
            <w:vAlign w:val="center"/>
          </w:tcPr>
          <w:p w14:paraId="33637B43" w14:textId="13654E49" w:rsidR="00DE274C" w:rsidRPr="008D2E9A" w:rsidRDefault="00DE274C" w:rsidP="00E97491">
            <w:pPr>
              <w:jc w:val="center"/>
              <w:rPr>
                <w:bCs/>
              </w:rPr>
            </w:pPr>
            <w:r w:rsidRPr="008D2E9A">
              <w:rPr>
                <w:rFonts w:cs="Arial"/>
              </w:rPr>
              <w:t>0.584</w:t>
            </w:r>
          </w:p>
        </w:tc>
        <w:tc>
          <w:tcPr>
            <w:tcW w:w="364" w:type="pct"/>
            <w:tcBorders>
              <w:bottom w:val="nil"/>
              <w:right w:val="nil"/>
            </w:tcBorders>
            <w:vAlign w:val="center"/>
          </w:tcPr>
          <w:p w14:paraId="0A7C88B1" w14:textId="307908FB" w:rsidR="00DE274C" w:rsidRPr="008D2E9A" w:rsidRDefault="00DE274C" w:rsidP="00E97491">
            <w:pPr>
              <w:jc w:val="center"/>
              <w:rPr>
                <w:bCs/>
              </w:rPr>
            </w:pPr>
            <w:r w:rsidRPr="008D2E9A">
              <w:rPr>
                <w:rFonts w:cs="Arial"/>
                <w:bCs/>
              </w:rPr>
              <w:t>0.559</w:t>
            </w:r>
          </w:p>
        </w:tc>
        <w:tc>
          <w:tcPr>
            <w:tcW w:w="685" w:type="pct"/>
            <w:tcBorders>
              <w:top w:val="nil"/>
              <w:left w:val="nil"/>
              <w:bottom w:val="nil"/>
              <w:right w:val="nil"/>
            </w:tcBorders>
            <w:shd w:val="clear" w:color="auto" w:fill="auto"/>
            <w:vAlign w:val="center"/>
          </w:tcPr>
          <w:p w14:paraId="6694AF7D" w14:textId="61755BA8" w:rsidR="00DE274C" w:rsidRPr="008D2E9A" w:rsidRDefault="00DE274C" w:rsidP="00E97491">
            <w:pPr>
              <w:jc w:val="center"/>
              <w:rPr>
                <w:bCs/>
              </w:rPr>
            </w:pPr>
            <w:r w:rsidRPr="008D2E9A">
              <w:rPr>
                <w:rFonts w:cs="Arial"/>
              </w:rPr>
              <w:t>0.040</w:t>
            </w:r>
          </w:p>
        </w:tc>
        <w:tc>
          <w:tcPr>
            <w:tcW w:w="361" w:type="pct"/>
            <w:tcBorders>
              <w:top w:val="nil"/>
              <w:left w:val="nil"/>
              <w:bottom w:val="nil"/>
              <w:right w:val="single" w:sz="4" w:space="0" w:color="auto"/>
            </w:tcBorders>
            <w:shd w:val="clear" w:color="auto" w:fill="auto"/>
            <w:vAlign w:val="center"/>
          </w:tcPr>
          <w:p w14:paraId="711D294C" w14:textId="6E4A1891" w:rsidR="00DE274C" w:rsidRPr="008D2E9A" w:rsidRDefault="00DE274C" w:rsidP="00E97491">
            <w:pPr>
              <w:jc w:val="center"/>
              <w:rPr>
                <w:bCs/>
              </w:rPr>
            </w:pPr>
            <w:r w:rsidRPr="008D2E9A">
              <w:rPr>
                <w:rFonts w:cs="Arial"/>
                <w:bCs/>
              </w:rPr>
              <w:t>0.344</w:t>
            </w:r>
          </w:p>
        </w:tc>
      </w:tr>
      <w:tr w:rsidR="00DE274C" w:rsidRPr="008D2E9A" w14:paraId="107D71CE" w14:textId="77777777" w:rsidTr="00C06109">
        <w:trPr>
          <w:trHeight w:val="227"/>
        </w:trPr>
        <w:tc>
          <w:tcPr>
            <w:tcW w:w="607" w:type="pct"/>
            <w:tcBorders>
              <w:top w:val="nil"/>
              <w:bottom w:val="single" w:sz="4" w:space="0" w:color="auto"/>
            </w:tcBorders>
          </w:tcPr>
          <w:p w14:paraId="51B9422A" w14:textId="77777777" w:rsidR="00DE274C" w:rsidRPr="008D2E9A" w:rsidRDefault="00DE274C" w:rsidP="00E97491">
            <w:pPr>
              <w:rPr>
                <w:bCs/>
              </w:rPr>
            </w:pPr>
          </w:p>
        </w:tc>
        <w:tc>
          <w:tcPr>
            <w:tcW w:w="963" w:type="pct"/>
            <w:tcBorders>
              <w:top w:val="nil"/>
              <w:bottom w:val="single" w:sz="4" w:space="0" w:color="auto"/>
            </w:tcBorders>
            <w:noWrap/>
          </w:tcPr>
          <w:p w14:paraId="7A07214E" w14:textId="1B3B6C5F" w:rsidR="00DE274C" w:rsidRPr="008D2E9A" w:rsidRDefault="00DE274C" w:rsidP="00E97491">
            <w:pPr>
              <w:rPr>
                <w:bCs/>
                <w:noProof/>
              </w:rPr>
            </w:pPr>
            <w:r w:rsidRPr="008D2E9A">
              <w:rPr>
                <w:bCs/>
                <w:noProof/>
              </w:rPr>
              <w:t>sup → ent_int</w:t>
            </w:r>
          </w:p>
        </w:tc>
        <w:tc>
          <w:tcPr>
            <w:tcW w:w="448" w:type="pct"/>
            <w:tcBorders>
              <w:top w:val="nil"/>
              <w:bottom w:val="single" w:sz="4" w:space="0" w:color="auto"/>
            </w:tcBorders>
            <w:noWrap/>
            <w:vAlign w:val="bottom"/>
          </w:tcPr>
          <w:p w14:paraId="7E95AAC3" w14:textId="2E5A6372" w:rsidR="00DE274C" w:rsidRPr="008D2E9A" w:rsidRDefault="00DE274C" w:rsidP="00E97491">
            <w:pPr>
              <w:jc w:val="center"/>
            </w:pPr>
            <w:r w:rsidRPr="008D2E9A">
              <w:rPr>
                <w:rFonts w:cs="Calibri"/>
              </w:rPr>
              <w:t>-0.164</w:t>
            </w:r>
          </w:p>
        </w:tc>
        <w:tc>
          <w:tcPr>
            <w:tcW w:w="363" w:type="pct"/>
            <w:tcBorders>
              <w:top w:val="nil"/>
              <w:bottom w:val="single" w:sz="4" w:space="0" w:color="auto"/>
            </w:tcBorders>
            <w:noWrap/>
            <w:vAlign w:val="bottom"/>
          </w:tcPr>
          <w:p w14:paraId="4EC4FDBD" w14:textId="5CA5D338" w:rsidR="00DE274C" w:rsidRPr="008D2E9A" w:rsidRDefault="00DE274C" w:rsidP="00E97491">
            <w:pPr>
              <w:jc w:val="center"/>
            </w:pPr>
            <w:r w:rsidRPr="008D2E9A">
              <w:rPr>
                <w:rFonts w:cs="Calibri"/>
              </w:rPr>
              <w:t>2.927</w:t>
            </w:r>
          </w:p>
        </w:tc>
        <w:tc>
          <w:tcPr>
            <w:tcW w:w="364" w:type="pct"/>
            <w:tcBorders>
              <w:top w:val="nil"/>
              <w:bottom w:val="single" w:sz="4" w:space="0" w:color="auto"/>
            </w:tcBorders>
            <w:noWrap/>
            <w:vAlign w:val="bottom"/>
          </w:tcPr>
          <w:p w14:paraId="76472216" w14:textId="60A4FE22" w:rsidR="00DE274C" w:rsidRPr="008D2E9A" w:rsidRDefault="00DE274C" w:rsidP="00E97491">
            <w:pPr>
              <w:jc w:val="center"/>
              <w:rPr>
                <w:bCs/>
              </w:rPr>
            </w:pPr>
            <w:r w:rsidRPr="008D2E9A">
              <w:rPr>
                <w:rFonts w:cs="Calibri"/>
              </w:rPr>
              <w:t>0.004</w:t>
            </w:r>
          </w:p>
        </w:tc>
        <w:tc>
          <w:tcPr>
            <w:tcW w:w="76" w:type="pct"/>
            <w:tcBorders>
              <w:top w:val="nil"/>
              <w:bottom w:val="single" w:sz="4" w:space="0" w:color="auto"/>
            </w:tcBorders>
          </w:tcPr>
          <w:p w14:paraId="49807B0E" w14:textId="77777777" w:rsidR="00DE274C" w:rsidRPr="008D2E9A" w:rsidRDefault="00DE274C" w:rsidP="00E97491">
            <w:pPr>
              <w:jc w:val="center"/>
              <w:rPr>
                <w:rFonts w:cs="Arial"/>
              </w:rPr>
            </w:pPr>
          </w:p>
        </w:tc>
        <w:tc>
          <w:tcPr>
            <w:tcW w:w="407" w:type="pct"/>
            <w:tcBorders>
              <w:top w:val="nil"/>
              <w:bottom w:val="single" w:sz="4" w:space="0" w:color="auto"/>
            </w:tcBorders>
            <w:vAlign w:val="center"/>
          </w:tcPr>
          <w:p w14:paraId="21F38B73" w14:textId="17A90062" w:rsidR="00DE274C" w:rsidRPr="008D2E9A" w:rsidRDefault="00DE274C" w:rsidP="00E97491">
            <w:pPr>
              <w:jc w:val="center"/>
              <w:rPr>
                <w:bCs/>
              </w:rPr>
            </w:pPr>
            <w:r w:rsidRPr="008D2E9A">
              <w:rPr>
                <w:rFonts w:cs="Arial"/>
              </w:rPr>
              <w:t>-0.118</w:t>
            </w:r>
          </w:p>
        </w:tc>
        <w:tc>
          <w:tcPr>
            <w:tcW w:w="363" w:type="pct"/>
            <w:tcBorders>
              <w:top w:val="nil"/>
              <w:bottom w:val="single" w:sz="4" w:space="0" w:color="auto"/>
            </w:tcBorders>
            <w:vAlign w:val="center"/>
          </w:tcPr>
          <w:p w14:paraId="17396C28" w14:textId="4F28EF5E" w:rsidR="00DE274C" w:rsidRPr="008D2E9A" w:rsidRDefault="00DE274C" w:rsidP="00E97491">
            <w:pPr>
              <w:jc w:val="center"/>
              <w:rPr>
                <w:bCs/>
              </w:rPr>
            </w:pPr>
            <w:r w:rsidRPr="008D2E9A">
              <w:rPr>
                <w:rFonts w:cs="Arial"/>
              </w:rPr>
              <w:t>1.915</w:t>
            </w:r>
          </w:p>
        </w:tc>
        <w:tc>
          <w:tcPr>
            <w:tcW w:w="364" w:type="pct"/>
            <w:tcBorders>
              <w:top w:val="nil"/>
              <w:bottom w:val="single" w:sz="4" w:space="0" w:color="auto"/>
              <w:right w:val="nil"/>
            </w:tcBorders>
            <w:vAlign w:val="center"/>
          </w:tcPr>
          <w:p w14:paraId="10F708E9" w14:textId="7073C109" w:rsidR="00DE274C" w:rsidRPr="008D2E9A" w:rsidRDefault="00DE274C" w:rsidP="00E97491">
            <w:pPr>
              <w:jc w:val="center"/>
              <w:rPr>
                <w:bCs/>
              </w:rPr>
            </w:pPr>
            <w:r w:rsidRPr="008D2E9A">
              <w:rPr>
                <w:rFonts w:cs="Arial"/>
                <w:bCs/>
              </w:rPr>
              <w:t>0.056</w:t>
            </w:r>
          </w:p>
        </w:tc>
        <w:tc>
          <w:tcPr>
            <w:tcW w:w="685" w:type="pct"/>
            <w:tcBorders>
              <w:top w:val="nil"/>
              <w:left w:val="nil"/>
              <w:bottom w:val="single" w:sz="4" w:space="0" w:color="auto"/>
              <w:right w:val="nil"/>
            </w:tcBorders>
            <w:shd w:val="clear" w:color="auto" w:fill="auto"/>
            <w:vAlign w:val="center"/>
          </w:tcPr>
          <w:p w14:paraId="701D85F8" w14:textId="1D4BD5A7" w:rsidR="00DE274C" w:rsidRPr="008D2E9A" w:rsidRDefault="0087073B" w:rsidP="00E97491">
            <w:pPr>
              <w:jc w:val="center"/>
              <w:rPr>
                <w:bCs/>
              </w:rPr>
            </w:pPr>
            <w:r w:rsidRPr="008D2E9A">
              <w:rPr>
                <w:rFonts w:cs="Arial"/>
              </w:rPr>
              <w:t>-</w:t>
            </w:r>
            <w:r w:rsidR="00DE274C" w:rsidRPr="008D2E9A">
              <w:rPr>
                <w:rFonts w:cs="Arial"/>
              </w:rPr>
              <w:t>0.046</w:t>
            </w:r>
          </w:p>
        </w:tc>
        <w:tc>
          <w:tcPr>
            <w:tcW w:w="361" w:type="pct"/>
            <w:tcBorders>
              <w:top w:val="nil"/>
              <w:left w:val="nil"/>
              <w:bottom w:val="single" w:sz="4" w:space="0" w:color="auto"/>
              <w:right w:val="single" w:sz="4" w:space="0" w:color="auto"/>
            </w:tcBorders>
            <w:shd w:val="clear" w:color="auto" w:fill="auto"/>
            <w:vAlign w:val="center"/>
          </w:tcPr>
          <w:p w14:paraId="37A96531" w14:textId="4E6D402D" w:rsidR="00DE274C" w:rsidRPr="008D2E9A" w:rsidRDefault="00DE274C" w:rsidP="00E97491">
            <w:pPr>
              <w:jc w:val="center"/>
              <w:rPr>
                <w:bCs/>
              </w:rPr>
            </w:pPr>
            <w:r w:rsidRPr="008D2E9A">
              <w:rPr>
                <w:rFonts w:cs="Arial"/>
                <w:bCs/>
              </w:rPr>
              <w:t>0.724</w:t>
            </w:r>
          </w:p>
        </w:tc>
      </w:tr>
    </w:tbl>
    <w:p w14:paraId="45B6D6B7" w14:textId="77777777" w:rsidR="0003321D" w:rsidRPr="008D2E9A" w:rsidRDefault="0003321D" w:rsidP="008F3BB2"/>
    <w:p w14:paraId="6D983611" w14:textId="55D95A11" w:rsidR="0003321D" w:rsidRPr="008D2E9A" w:rsidRDefault="00123130" w:rsidP="008F3BB2">
      <w:r w:rsidRPr="008D2E9A">
        <w:t xml:space="preserve">To investigate the </w:t>
      </w:r>
      <w:r w:rsidR="00CA02F7">
        <w:t>moderating effect</w:t>
      </w:r>
      <w:r w:rsidRPr="008D2E9A">
        <w:t xml:space="preserve"> in the structural models a PLS-MAG was employed. Its results are reported in Table 5 (last two columns). It compares the results for path coefficients of two structural models</w:t>
      </w:r>
      <w:r w:rsidR="00377307" w:rsidRPr="008D2E9A">
        <w:t xml:space="preserve"> (groups)</w:t>
      </w:r>
      <w:r w:rsidRPr="008D2E9A">
        <w:t xml:space="preserve">. </w:t>
      </w:r>
      <w:r w:rsidR="00A55F5E" w:rsidRPr="008D2E9A">
        <w:t xml:space="preserve">Pre-analysis were </w:t>
      </w:r>
      <w:r w:rsidR="004A3943" w:rsidRPr="008D2E9A">
        <w:t xml:space="preserve">conducted to ensure that </w:t>
      </w:r>
      <w:r w:rsidR="00A55F5E" w:rsidRPr="008D2E9A">
        <w:t xml:space="preserve">the measurement invariance across groups was established </w:t>
      </w:r>
      <w:r w:rsidR="00A55F5E" w:rsidRPr="008D2E9A">
        <w:fldChar w:fldCharType="begin" w:fldLock="1"/>
      </w:r>
      <w:r w:rsidR="00E7531C">
        <w:instrText>ADDIN CSL_CITATION {"citationItems":[{"id":"ITEM-1","itemData":{"DOI":"10.1108/IntR-11-2017-0418","ISSN":"10662243","author":[{"dropping-particle":"","family":"Klesel","given":"Michael","non-dropping-particle":"","parse-names":false,"suffix":""},{"dropping-particle":"","family":"Schuberth","given":"Florian","non-dropping-particle":"","parse-names":false,"suffix":""},{"dropping-particle":"","family":"Henseler","given":"Jörg","non-dropping-particle":"","parse-names":false,"suffix":""},{"dropping-particle":"","family":"Niehaves","given":"Bjoern","non-dropping-particle":"","parse-names":false,"suffix":""}],"container-title":"Internet Research","id":"ITEM-1","issue":"3","issued":{"date-parts":[["2019"]]},"page":"464-477","title":"A test for multigroup comparison using partial least squares path modeling","type":"article-journal","volume":"29"},"uris":["http://www.mendeley.com/documents/?uuid=58fc34f9-3a7f-3aca-8344-82ccb4852360"]}],"mendeley":{"formattedCitation":"(Klesel et al., 2019)","plainTextFormattedCitation":"(Klesel et al., 2019)","previouslyFormattedCitation":"(Klesel et al., 2019)"},"properties":{"noteIndex":0},"schema":"https://github.com/citation-style-language/schema/raw/master/csl-citation.json"}</w:instrText>
      </w:r>
      <w:r w:rsidR="00A55F5E" w:rsidRPr="008D2E9A">
        <w:fldChar w:fldCharType="separate"/>
      </w:r>
      <w:r w:rsidR="00E7531C" w:rsidRPr="00E7531C">
        <w:rPr>
          <w:noProof/>
        </w:rPr>
        <w:t>(Klesel et al., 2019)</w:t>
      </w:r>
      <w:r w:rsidR="00A55F5E" w:rsidRPr="008D2E9A">
        <w:fldChar w:fldCharType="end"/>
      </w:r>
      <w:r w:rsidR="00A55F5E" w:rsidRPr="008D2E9A">
        <w:t xml:space="preserve">. </w:t>
      </w:r>
      <w:r w:rsidRPr="008D2E9A">
        <w:t xml:space="preserve">According to the interpretation rule of PLS-MAG coefficients, those that have a </w:t>
      </w:r>
      <w:r w:rsidR="00377307" w:rsidRPr="008D2E9A">
        <w:t>p-</w:t>
      </w:r>
      <w:r w:rsidRPr="008D2E9A">
        <w:t xml:space="preserve">value </w:t>
      </w:r>
      <w:r w:rsidR="00377307" w:rsidRPr="008D2E9A">
        <w:t xml:space="preserve">lower than </w:t>
      </w:r>
      <w:r w:rsidRPr="008D2E9A">
        <w:t xml:space="preserve">0.05 or higher </w:t>
      </w:r>
      <w:r w:rsidR="00377307" w:rsidRPr="008D2E9A">
        <w:t xml:space="preserve">than </w:t>
      </w:r>
      <w:r w:rsidRPr="008D2E9A">
        <w:t xml:space="preserve">0.95 indicate that </w:t>
      </w:r>
      <w:r w:rsidR="00377307" w:rsidRPr="008D2E9A">
        <w:t xml:space="preserve">the two groups (structural models) </w:t>
      </w:r>
      <w:r w:rsidRPr="008D2E9A">
        <w:t>are significant</w:t>
      </w:r>
      <w:r w:rsidR="009D0446">
        <w:t>ly</w:t>
      </w:r>
      <w:r w:rsidRPr="008D2E9A">
        <w:t xml:space="preserve"> different</w:t>
      </w:r>
      <w:r w:rsidR="00377307" w:rsidRPr="008D2E9A">
        <w:t xml:space="preserve"> in respect to the relationships they represent</w:t>
      </w:r>
      <w:r w:rsidRPr="008D2E9A">
        <w:t>.</w:t>
      </w:r>
      <w:r w:rsidR="00377307" w:rsidRPr="008D2E9A">
        <w:t xml:space="preserve"> Hence, there was reported a statistical difference in the relationship of business support and entrepreneurial intention between the</w:t>
      </w:r>
      <w:r w:rsidR="00C02865" w:rsidRPr="008D2E9A">
        <w:t xml:space="preserve"> Czech and Slovak</w:t>
      </w:r>
      <w:r w:rsidR="00377307" w:rsidRPr="008D2E9A">
        <w:t xml:space="preserve"> students’ perception (</w:t>
      </w:r>
      <w:r w:rsidR="00377307" w:rsidRPr="008D2E9A">
        <w:rPr>
          <w:noProof/>
        </w:rPr>
        <w:t>β</w:t>
      </w:r>
      <w:proofErr w:type="spellStart"/>
      <w:r w:rsidR="00377307" w:rsidRPr="008D2E9A">
        <w:rPr>
          <w:noProof/>
          <w:vertAlign w:val="subscript"/>
        </w:rPr>
        <w:t>cz</w:t>
      </w:r>
      <w:r w:rsidR="007517B4" w:rsidRPr="007517B4">
        <w:rPr>
          <w:noProof/>
          <w:vertAlign w:val="subscript"/>
        </w:rPr>
        <w:t>-</w:t>
      </w:r>
      <w:r w:rsidR="00377307" w:rsidRPr="008D2E9A">
        <w:rPr>
          <w:noProof/>
          <w:vertAlign w:val="subscript"/>
        </w:rPr>
        <w:t>sk</w:t>
      </w:r>
      <w:proofErr w:type="spellEnd"/>
      <w:r w:rsidR="00377307" w:rsidRPr="008D2E9A">
        <w:t xml:space="preserve"> = -0.271, </w:t>
      </w:r>
      <w:r w:rsidR="00377307" w:rsidRPr="008D2E9A">
        <w:rPr>
          <w:i/>
        </w:rPr>
        <w:t>p</w:t>
      </w:r>
      <w:r w:rsidR="00377307" w:rsidRPr="008D2E9A">
        <w:t xml:space="preserve"> &gt; </w:t>
      </w:r>
      <w:r w:rsidR="00004669" w:rsidRPr="008D2E9A">
        <w:t>0.95</w:t>
      </w:r>
      <w:r w:rsidR="00377307" w:rsidRPr="008D2E9A">
        <w:t>). The two other relationships were not statistically different (</w:t>
      </w:r>
      <w:r w:rsidR="00165A3B" w:rsidRPr="008D2E9A">
        <w:t>university environment</w:t>
      </w:r>
      <w:r w:rsidR="00377307" w:rsidRPr="008D2E9A">
        <w:t>: β</w:t>
      </w:r>
      <w:proofErr w:type="spellStart"/>
      <w:r w:rsidR="00377307" w:rsidRPr="008D2E9A">
        <w:rPr>
          <w:vertAlign w:val="subscript"/>
        </w:rPr>
        <w:t>cz</w:t>
      </w:r>
      <w:r w:rsidR="007517B4">
        <w:rPr>
          <w:vertAlign w:val="subscript"/>
        </w:rPr>
        <w:t>-</w:t>
      </w:r>
      <w:r w:rsidR="00377307" w:rsidRPr="008D2E9A">
        <w:rPr>
          <w:vertAlign w:val="subscript"/>
        </w:rPr>
        <w:t>sk</w:t>
      </w:r>
      <w:proofErr w:type="spellEnd"/>
      <w:r w:rsidR="00377307" w:rsidRPr="008D2E9A">
        <w:t xml:space="preserve"> = </w:t>
      </w:r>
      <w:r w:rsidR="00377307" w:rsidRPr="008D2E9A">
        <w:rPr>
          <w:rFonts w:cs="Arial"/>
        </w:rPr>
        <w:t>-0.016</w:t>
      </w:r>
      <w:r w:rsidR="00377307" w:rsidRPr="008D2E9A">
        <w:t xml:space="preserve">, 0.05 </w:t>
      </w:r>
      <w:r w:rsidR="00004669" w:rsidRPr="008D2E9A">
        <w:t>&lt;</w:t>
      </w:r>
      <w:r w:rsidR="00377307" w:rsidRPr="008D2E9A">
        <w:t xml:space="preserve"> </w:t>
      </w:r>
      <w:r w:rsidR="00377307" w:rsidRPr="008D2E9A">
        <w:rPr>
          <w:i/>
        </w:rPr>
        <w:t>p</w:t>
      </w:r>
      <w:r w:rsidR="00377307" w:rsidRPr="008D2E9A">
        <w:t xml:space="preserve"> </w:t>
      </w:r>
      <w:r w:rsidR="00004669" w:rsidRPr="008D2E9A">
        <w:t>&lt;</w:t>
      </w:r>
      <w:r w:rsidR="00377307" w:rsidRPr="008D2E9A">
        <w:t xml:space="preserve"> 0.95, and macroeconomic environment: β</w:t>
      </w:r>
      <w:proofErr w:type="spellStart"/>
      <w:r w:rsidR="00377307" w:rsidRPr="008D2E9A">
        <w:rPr>
          <w:vertAlign w:val="subscript"/>
        </w:rPr>
        <w:t>cz</w:t>
      </w:r>
      <w:r w:rsidR="007517B4">
        <w:rPr>
          <w:vertAlign w:val="subscript"/>
        </w:rPr>
        <w:t>-</w:t>
      </w:r>
      <w:r w:rsidR="00377307" w:rsidRPr="008D2E9A">
        <w:rPr>
          <w:vertAlign w:val="subscript"/>
        </w:rPr>
        <w:t>sk</w:t>
      </w:r>
      <w:proofErr w:type="spellEnd"/>
      <w:r w:rsidR="00377307" w:rsidRPr="008D2E9A">
        <w:t xml:space="preserve"> = </w:t>
      </w:r>
      <w:r w:rsidR="00004669" w:rsidRPr="008D2E9A">
        <w:t>0.103</w:t>
      </w:r>
      <w:r w:rsidR="00377307" w:rsidRPr="008D2E9A">
        <w:t xml:space="preserve">, </w:t>
      </w:r>
      <w:r w:rsidR="00004669" w:rsidRPr="008D2E9A">
        <w:t xml:space="preserve">0.05 &lt; </w:t>
      </w:r>
      <w:r w:rsidR="00004669" w:rsidRPr="008D2E9A">
        <w:rPr>
          <w:i/>
        </w:rPr>
        <w:t>p</w:t>
      </w:r>
      <w:r w:rsidR="00004669" w:rsidRPr="008D2E9A">
        <w:t xml:space="preserve"> &lt; 0.95</w:t>
      </w:r>
      <w:r w:rsidR="00377307" w:rsidRPr="008D2E9A">
        <w:t>)</w:t>
      </w:r>
      <w:r w:rsidR="00004669" w:rsidRPr="008D2E9A">
        <w:t xml:space="preserve">. Almost similar results were </w:t>
      </w:r>
      <w:r w:rsidR="00165A3B" w:rsidRPr="008D2E9A">
        <w:t xml:space="preserve">received </w:t>
      </w:r>
      <w:r w:rsidR="00004669" w:rsidRPr="008D2E9A">
        <w:t>even in case of Slovak and Poland comparison. Thus,</w:t>
      </w:r>
      <w:r w:rsidR="00C06109" w:rsidRPr="008D2E9A">
        <w:t xml:space="preserve"> among three relationships, only</w:t>
      </w:r>
      <w:r w:rsidR="00004669" w:rsidRPr="008D2E9A">
        <w:t xml:space="preserve"> the effect of business support over entrepreneurial intention was significant</w:t>
      </w:r>
      <w:r w:rsidR="009D0446">
        <w:t>ly</w:t>
      </w:r>
      <w:r w:rsidR="00004669" w:rsidRPr="008D2E9A">
        <w:t xml:space="preserve"> different between Slovak and Polish students, </w:t>
      </w:r>
      <w:r w:rsidR="00004669" w:rsidRPr="008D2E9A">
        <w:rPr>
          <w:noProof/>
        </w:rPr>
        <w:t>β</w:t>
      </w:r>
      <w:r w:rsidR="00004669" w:rsidRPr="008D2E9A">
        <w:rPr>
          <w:noProof/>
          <w:vertAlign w:val="subscript"/>
        </w:rPr>
        <w:t>sk</w:t>
      </w:r>
      <w:r w:rsidR="007517B4">
        <w:rPr>
          <w:noProof/>
          <w:vertAlign w:val="subscript"/>
        </w:rPr>
        <w:t>-</w:t>
      </w:r>
      <w:r w:rsidR="00004669" w:rsidRPr="008D2E9A">
        <w:rPr>
          <w:noProof/>
          <w:vertAlign w:val="subscript"/>
        </w:rPr>
        <w:t>pl</w:t>
      </w:r>
      <w:r w:rsidR="00004669" w:rsidRPr="008D2E9A">
        <w:rPr>
          <w:noProof/>
        </w:rPr>
        <w:t xml:space="preserve"> </w:t>
      </w:r>
      <w:r w:rsidR="00004669" w:rsidRPr="008D2E9A">
        <w:t xml:space="preserve">= 0.225, </w:t>
      </w:r>
      <w:r w:rsidR="00004669" w:rsidRPr="008D2E9A">
        <w:rPr>
          <w:i/>
        </w:rPr>
        <w:t>p</w:t>
      </w:r>
      <w:r w:rsidR="00004669" w:rsidRPr="008D2E9A">
        <w:t xml:space="preserve"> &lt; 0.</w:t>
      </w:r>
      <w:r w:rsidR="00C06109" w:rsidRPr="008D2E9A">
        <w:t>0</w:t>
      </w:r>
      <w:r w:rsidR="00004669" w:rsidRPr="008D2E9A">
        <w:t>5.</w:t>
      </w:r>
      <w:r w:rsidR="00C06109" w:rsidRPr="008D2E9A">
        <w:t xml:space="preserve"> Between Czech and Polish students were not noticed any statistical difference.</w:t>
      </w:r>
    </w:p>
    <w:p w14:paraId="1661516A" w14:textId="523E5CBE" w:rsidR="000C54B6" w:rsidRPr="008D2E9A" w:rsidRDefault="000C54B6" w:rsidP="000C54B6">
      <w:pPr>
        <w:pStyle w:val="Nadpis1"/>
      </w:pPr>
      <w:r w:rsidRPr="008D2E9A">
        <w:t>Discussion</w:t>
      </w:r>
    </w:p>
    <w:p w14:paraId="75D6EBC2" w14:textId="30157050" w:rsidR="0070694C" w:rsidRPr="008D2E9A" w:rsidRDefault="0070694C" w:rsidP="0071328C">
      <w:r w:rsidRPr="008D2E9A">
        <w:t xml:space="preserve">This paper has shown some interesting results regarding the influence of university environment and business support on students’ entrepreneurial intention. </w:t>
      </w:r>
      <w:r w:rsidR="00DA7526" w:rsidRPr="008D2E9A">
        <w:t xml:space="preserve">The data indicate that </w:t>
      </w:r>
      <w:r w:rsidRPr="008D2E9A">
        <w:t xml:space="preserve">these two factors </w:t>
      </w:r>
      <w:r w:rsidR="00165A3B" w:rsidRPr="008D2E9A">
        <w:t>do affect students’ intention to start</w:t>
      </w:r>
      <w:r w:rsidR="00CA02F7">
        <w:t>-up</w:t>
      </w:r>
      <w:r w:rsidRPr="008D2E9A">
        <w:t xml:space="preserve"> in </w:t>
      </w:r>
      <w:r w:rsidR="00CA02F7">
        <w:t>Central Europe</w:t>
      </w:r>
      <w:r w:rsidR="00165A3B" w:rsidRPr="008D2E9A">
        <w:t>.</w:t>
      </w:r>
      <w:r w:rsidRPr="008D2E9A">
        <w:t xml:space="preserve"> However, the direction of the effect is not positively for both relationships. </w:t>
      </w:r>
    </w:p>
    <w:p w14:paraId="7856CB56" w14:textId="3304A967" w:rsidR="00DA7526" w:rsidRPr="008D2E9A" w:rsidRDefault="0070694C" w:rsidP="0071328C">
      <w:r w:rsidRPr="008D2E9A">
        <w:t xml:space="preserve">H1 claims that university environment positively affects students’ intention to start a business and our </w:t>
      </w:r>
      <w:r w:rsidR="00CA02F7">
        <w:t>paper</w:t>
      </w:r>
      <w:r w:rsidRPr="008D2E9A">
        <w:t xml:space="preserve"> </w:t>
      </w:r>
      <w:r w:rsidR="00CA02F7">
        <w:t>support</w:t>
      </w:r>
      <w:r w:rsidR="000A34AB" w:rsidRPr="008D2E9A">
        <w:t xml:space="preserve"> it. A better university environment based on the quality of the education towards entrepreneurship lead</w:t>
      </w:r>
      <w:r w:rsidR="009D0446">
        <w:t>s</w:t>
      </w:r>
      <w:r w:rsidR="000A34AB" w:rsidRPr="008D2E9A">
        <w:t xml:space="preserve"> to higher chances students </w:t>
      </w:r>
      <w:r w:rsidR="002C4D67" w:rsidRPr="008D2E9A">
        <w:t xml:space="preserve">engage in the process of setting up a </w:t>
      </w:r>
      <w:r w:rsidR="00C7464E" w:rsidRPr="008D2E9A">
        <w:t>firm</w:t>
      </w:r>
      <w:r w:rsidR="007F03BE">
        <w:t xml:space="preserve">, conforming </w:t>
      </w:r>
      <w:r w:rsidR="007F03BE">
        <w:rPr>
          <w:noProof/>
        </w:rPr>
        <w:t>Turker and</w:t>
      </w:r>
      <w:r w:rsidR="007F03BE" w:rsidRPr="007F03BE">
        <w:rPr>
          <w:noProof/>
        </w:rPr>
        <w:t xml:space="preserve"> Sonmez Selcuk</w:t>
      </w:r>
      <w:r w:rsidR="007F03BE">
        <w:rPr>
          <w:noProof/>
        </w:rPr>
        <w:t>’s</w:t>
      </w:r>
      <w:r w:rsidR="007F03BE">
        <w:t xml:space="preserve"> </w:t>
      </w:r>
      <w:r w:rsidR="007F03BE">
        <w:fldChar w:fldCharType="begin" w:fldLock="1"/>
      </w:r>
      <w:r w:rsidR="007F03BE">
        <w:instrText>ADDIN CSL_CITATION {"citationItems":[{"id":"ITEM-1","itemData":{"DOI":"10.1108/03090590910939049","ISSN":"0309-0590","abstract":"Access to this document was granted through an Emerald subscription provided by 426046 [] For Authors If you would like to write for this, or any other Emerald publication, then please use our Emerald for Authors service information about how to choose which publication to write for and submission guidelines are available for all. Please visit www.emeraldinsight.com/authors for more information. About Emerald www.emeraldinsight.com Emerald is a global publisher linking research and practice to the benefit of society. The company manages a portfolio of more than 290 journals and over 2,350 books and book series volumes, as well as providing an extensive range of online products and additional customer resources and services. Emerald is both COUNTER 4 and TRANSFER compliant. The organization is a partner of the Committee on Publication Ethics (COPE) and also works with Portico and the LOCKSS initiative for digital archive preservation. Abstract Purpose – Fostering entrepreneurship needs a twofold policy that should focus on both the current situation and future prospect of entrepreneurship. Although many scholars and policy makers devote their attention to the first foci of issue, it is equally important to map out the future context of entrepreneurship. The purpose of this paper is to fill this void by analysing the impacts of some contextual factors on entrepreneurial intention of university students. Design/methodology/approach – In the study, a model was proposed and empirically tested on a sample of 300 university students in Turkey. The entrepreneurial support model (ESM) considers predominantly the impact of contextual factors on entrepreneurial intention. In the model, entrepreneurial intention is taken as a function of educational, relational, and structural supports. Findings – The results of the survey showed that educational and structural support factors affect the entrepreneurial intention of students. Research limitations/implications – The paper contributes to the literature by theorizing and empirically testing how some factors affect the entrepreneurial intention of university students. Although the study is subject to some limitations, it is believed that these limitations can be overcome with further studies. Practical implications – The results of the study may have valuable implications for the policy makers and educators. Originality/value – Since today's youth are the potential entrepreneurs of the future, understanding their perce…","author":[{"dropping-particle":"","family":"Turker","given":"Duygu","non-dropping-particle":"","parse-names":false,"suffix":""},{"dropping-particle":"","family":"Sonmez Selcuk","given":"Senem","non-dropping-particle":"","parse-names":false,"suffix":""}],"container-title":"Journal of European Industrial Training","id":"ITEM-1","issue":"2","issued":{"date-parts":[["2009","2","27"]]},"page":"142-159","title":"Which factors affect entrepreneurial intention of university students?","type":"article-journal","volume":"33"},"suppress-author":1,"uris":["http://www.mendeley.com/documents/?uuid=f61e6b5b-d8d8-379f-a121-abd9fdd8491c"]}],"mendeley":{"formattedCitation":"(2009)","plainTextFormattedCitation":"(2009)","previouslyFormattedCitation":"(2009)"},"properties":{"noteIndex":0},"schema":"https://github.com/citation-style-language/schema/raw/master/csl-citation.json"}</w:instrText>
      </w:r>
      <w:r w:rsidR="007F03BE">
        <w:fldChar w:fldCharType="separate"/>
      </w:r>
      <w:r w:rsidR="007F03BE" w:rsidRPr="007F03BE">
        <w:rPr>
          <w:noProof/>
        </w:rPr>
        <w:t>(2009)</w:t>
      </w:r>
      <w:r w:rsidR="007F03BE">
        <w:fldChar w:fldCharType="end"/>
      </w:r>
      <w:r w:rsidR="007F03BE">
        <w:t xml:space="preserve"> findings</w:t>
      </w:r>
      <w:r w:rsidR="000A34AB" w:rsidRPr="008D2E9A">
        <w:t xml:space="preserve">. Our finding is consistent with </w:t>
      </w:r>
      <w:proofErr w:type="spellStart"/>
      <w:r w:rsidR="000A34AB" w:rsidRPr="008D2E9A">
        <w:t>Audretsch’</w:t>
      </w:r>
      <w:r w:rsidR="00C7464E" w:rsidRPr="008D2E9A">
        <w:t>s</w:t>
      </w:r>
      <w:proofErr w:type="spellEnd"/>
      <w:r w:rsidR="000A34AB" w:rsidRPr="008D2E9A">
        <w:t xml:space="preserve"> </w:t>
      </w:r>
      <w:r w:rsidR="000A34AB" w:rsidRPr="008D2E9A">
        <w:fldChar w:fldCharType="begin" w:fldLock="1"/>
      </w:r>
      <w:r w:rsidR="002C4D67" w:rsidRPr="008D2E9A">
        <w:instrText>ADDIN CSL_CITATION {"citationItems":[{"id":"ITEM-1","itemData":{"DOI":"10.1504/IJESB.2017.083802","ISSN":"1476-1297","author":[{"dropping-particle":"","family":"Audretsch","given":"David B.","non-dropping-particle":"","parse-names":false,"suffix":""}],"container-title":"International Journal of Entrepreneurship and Small Business","id":"ITEM-1","issue":"1","issued":{"date-parts":[["2017"]]},"page":"4","title":"Entrepreneurship and universities","type":"article-journal","volume":"31"},"locator":"10","suppress-author":1,"uris":["http://www.mendeley.com/documents/?uuid=2c175c65-6822-3f26-8a64-c13c41fea634"]}],"mendeley":{"formattedCitation":"(2017, p. 10)","plainTextFormattedCitation":"(2017, p. 10)","previouslyFormattedCitation":"(2017, p. 10)"},"properties":{"noteIndex":0},"schema":"https://github.com/citation-style-language/schema/raw/master/csl-citation.json"}</w:instrText>
      </w:r>
      <w:r w:rsidR="000A34AB" w:rsidRPr="008D2E9A">
        <w:fldChar w:fldCharType="separate"/>
      </w:r>
      <w:r w:rsidR="000A34AB" w:rsidRPr="008D2E9A">
        <w:rPr>
          <w:noProof/>
        </w:rPr>
        <w:t>(2017, p. 10)</w:t>
      </w:r>
      <w:r w:rsidR="000A34AB" w:rsidRPr="008D2E9A">
        <w:fldChar w:fldCharType="end"/>
      </w:r>
      <w:r w:rsidR="000A34AB" w:rsidRPr="008D2E9A">
        <w:t xml:space="preserve"> argument that “the role of university in generating both knowledge </w:t>
      </w:r>
      <w:proofErr w:type="spellStart"/>
      <w:r w:rsidR="000A34AB" w:rsidRPr="008D2E9A">
        <w:t>spillover</w:t>
      </w:r>
      <w:proofErr w:type="spellEnd"/>
      <w:r w:rsidR="000A34AB" w:rsidRPr="008D2E9A">
        <w:t xml:space="preserve"> entrepreneurship and entrepreneurship capital that may ultimately prove to be the most significant and compelling”.</w:t>
      </w:r>
      <w:r w:rsidR="00984D71" w:rsidRPr="008D2E9A">
        <w:t xml:space="preserve"> </w:t>
      </w:r>
      <w:r w:rsidR="00FC4D98" w:rsidRPr="008D2E9A">
        <w:t xml:space="preserve">In addition to this and </w:t>
      </w:r>
      <w:r w:rsidR="00984D71" w:rsidRPr="008D2E9A">
        <w:t xml:space="preserve">contrary to Trivedi’s </w:t>
      </w:r>
      <w:r w:rsidR="00984D71" w:rsidRPr="008D2E9A">
        <w:fldChar w:fldCharType="begin" w:fldLock="1"/>
      </w:r>
      <w:r w:rsidR="00483C86">
        <w:instrText>ADDIN CSL_CITATION {"citationItems":[{"id":"ITEM-1","itemData":{"DOI":"10.1108/JSBED-10-2015-0149","ISSN":"1462-6004","abstract":"Purpose – The purpose of this paper is to foster entrepreneurship among students and incubate more start-ups for economic prosperity, universities around the globe are required to play key role in developing overall conducive eco-system for student fraternity. Some previous studies have analysed student entrepreneurship and impact of entrepreneurship courses. However, role of universities as provider and enabler of entrepreneurial environment and its impact on entrepreneurial intent among students has not been studied in a cross-cultural context. Considering this, present study seeks to examine role played by universities in fostering entrepreneurial intention among post-graduate students. Design/methodology/approach – Researcher has taken the framework suggested by Kraaijenbrink et al. (2010) to understand university environment and theory of planned behaviour (Ajzen, 1985) to measure entrepreneurial intention and its antecedents among final year post-graduate management students of India, Malaysia and S...","author":[{"dropping-particle":"","family":"Trivedi","given":"Rohit","non-dropping-particle":"","parse-names":false,"suffix":""}],"container-title":"Journal of Small Business and Enterprise Development","id":"ITEM-1","issue":"3","issued":{"date-parts":[["2016","8","15"]]},"page":"790-811","title":"Does university play significant role in shaping entrepreneurial intention? A cross-country comparative analysis","type":"article-journal","volume":"23"},"suppress-author":1,"uris":["http://www.mendeley.com/documents/?uuid=f881978d-8d64-3fee-9898-d23c736adee5"]}],"mendeley":{"formattedCitation":"(2016)","plainTextFormattedCitation":"(2016)","previouslyFormattedCitation":"(2016)"},"properties":{"noteIndex":0},"schema":"https://github.com/citation-style-language/schema/raw/master/csl-citation.json"}</w:instrText>
      </w:r>
      <w:r w:rsidR="00984D71" w:rsidRPr="008D2E9A">
        <w:fldChar w:fldCharType="separate"/>
      </w:r>
      <w:r w:rsidR="00C7464E" w:rsidRPr="008D2E9A">
        <w:rPr>
          <w:noProof/>
        </w:rPr>
        <w:t>(2016)</w:t>
      </w:r>
      <w:r w:rsidR="00984D71" w:rsidRPr="008D2E9A">
        <w:fldChar w:fldCharType="end"/>
      </w:r>
      <w:r w:rsidR="00984D71" w:rsidRPr="008D2E9A">
        <w:t xml:space="preserve"> results, the current research </w:t>
      </w:r>
      <w:r w:rsidR="00FC4D98" w:rsidRPr="008D2E9A">
        <w:t>failed</w:t>
      </w:r>
      <w:r w:rsidR="00984D71" w:rsidRPr="008D2E9A">
        <w:t xml:space="preserve"> to find any moderation effect of country over this relationship.</w:t>
      </w:r>
      <w:r w:rsidR="00FC4D98" w:rsidRPr="008D2E9A">
        <w:t xml:space="preserve"> Thus, </w:t>
      </w:r>
      <w:r w:rsidR="003E6BFD" w:rsidRPr="008D2E9A">
        <w:t>concerning the relationship between university environment and entrepreneurial intention</w:t>
      </w:r>
      <w:r w:rsidR="009D0446">
        <w:t>,</w:t>
      </w:r>
      <w:r w:rsidR="003E6BFD" w:rsidRPr="008D2E9A">
        <w:t xml:space="preserve"> there </w:t>
      </w:r>
      <w:r w:rsidR="009D0446">
        <w:t>are</w:t>
      </w:r>
      <w:r w:rsidR="003E6BFD" w:rsidRPr="008D2E9A">
        <w:t xml:space="preserve"> no differences among countries because in the three sup-samples this relationship was found to be positively significant with relatively similar paths.</w:t>
      </w:r>
    </w:p>
    <w:p w14:paraId="44FD5AAC" w14:textId="54E3A63D" w:rsidR="007C4686" w:rsidRPr="008D2E9A" w:rsidRDefault="009D0446" w:rsidP="007C4686">
      <w:r>
        <w:t>The m</w:t>
      </w:r>
      <w:r w:rsidR="007C4686" w:rsidRPr="008D2E9A">
        <w:t xml:space="preserve">acroeconomic environment was expected to positively affect entrepreneurial intention </w:t>
      </w:r>
      <w:r w:rsidR="007C4686" w:rsidRPr="008D2E9A">
        <w:fldChar w:fldCharType="begin" w:fldLock="1"/>
      </w:r>
      <w:r w:rsidR="00757F02">
        <w:instrText>ADDIN CSL_CITATION {"citationItems":[{"id":"ITEM-1","itemData":{"DOI":"10.1007/s11365-005-2591-7","ISSN":"1554-7191","abstract":"I argue that to better understand the emergence of entrepreneurial activity in a given country,we need to complement the analysis of the psychological and non-psychological characteristics of the individual entrepreneur that currently dominates entrepreneurship studies with the analysis of environmental charac- teristics in terms of the availability of resources and competition, as well as the conditions of the institutions that govern economic activity. These three groups of factors enable the entrepreneur not only to identify a business opportunity, but also to exploit it, and create a firmthat achieves profitability and generateswealth.","author":[{"dropping-particle":"","family":"Cuervo","given":"Alvaro","non-dropping-particle":"","parse-names":false,"suffix":""}],"container-title":"The International Entrepreneurship and Management Journal","id":"ITEM-1","issue":"3","issued":{"date-parts":[["2005","9"]]},"page":"293-311","title":"Individual and Environmental Determinants of Entrepreneurship","type":"article-journal","volume":"1"},"uris":["http://www.mendeley.com/documents/?uuid=3b9d9cc2-9b87-356b-b4cd-81efe98ea037"]},{"id":"ITEM-2","itemData":{"DOI":"10.1080/08985626.2012.721008","ISSN":"0898-5626","author":[{"dropping-particle":"","family":"Kibler","given":"Ewald","non-dropping-particle":"","parse-names":false,"suffix":""}],"container-title":"Entrepreneurship &amp; Regional Development","id":"ITEM-2","issue":"3-4","issued":{"date-parts":[["2013","4"]]},"page":"293-323","title":"Formation of entrepreneurial intentions in a regional context","type":"article-journal","volume":"25"},"uris":["http://www.mendeley.com/documents/?uuid=3f75b988-9929-3635-b72a-c71dea255a41"]}],"mendeley":{"formattedCitation":"(Cuervo, 2005; Kibler, 2013)","plainTextFormattedCitation":"(Cuervo, 2005; Kibler, 2013)","previouslyFormattedCitation":"(Cuervo, 2005; Kibler, 2013)"},"properties":{"noteIndex":0},"schema":"https://github.com/citation-style-language/schema/raw/master/csl-citation.json"}</w:instrText>
      </w:r>
      <w:r w:rsidR="007C4686" w:rsidRPr="008D2E9A">
        <w:fldChar w:fldCharType="separate"/>
      </w:r>
      <w:r w:rsidR="007C4686" w:rsidRPr="008D2E9A">
        <w:rPr>
          <w:noProof/>
        </w:rPr>
        <w:t>(Cuervo, 2005; Kibler, 2013)</w:t>
      </w:r>
      <w:r w:rsidR="007C4686" w:rsidRPr="008D2E9A">
        <w:fldChar w:fldCharType="end"/>
      </w:r>
      <w:r w:rsidR="007C4686" w:rsidRPr="008D2E9A">
        <w:t xml:space="preserve">, as H2 suggests. Our study did not find any supportive evidence </w:t>
      </w:r>
      <w:r>
        <w:t>for that</w:t>
      </w:r>
      <w:r w:rsidR="007C4686" w:rsidRPr="008D2E9A">
        <w:t xml:space="preserve">. Additionally, this insignificance relationship was noticed in the three sub-samples. For that reason, no differences were capture among countries leading to the rejection of the moderating effect of country on </w:t>
      </w:r>
      <w:r w:rsidR="00193461">
        <w:t xml:space="preserve">the relationship between </w:t>
      </w:r>
      <w:r w:rsidR="007C4686" w:rsidRPr="008D2E9A">
        <w:t>macroeconomic environment and entrepreneurial intention.</w:t>
      </w:r>
    </w:p>
    <w:p w14:paraId="77FD6916" w14:textId="22425C2B" w:rsidR="00C507BB" w:rsidRPr="008D2E9A" w:rsidRDefault="00984D71" w:rsidP="0071328C">
      <w:r w:rsidRPr="008D2E9A">
        <w:t>Regarding b</w:t>
      </w:r>
      <w:r w:rsidR="008633A3" w:rsidRPr="008D2E9A">
        <w:t>usiness support</w:t>
      </w:r>
      <w:r w:rsidRPr="008D2E9A">
        <w:t xml:space="preserve">, we hypothesized that its effect on </w:t>
      </w:r>
      <w:r w:rsidR="00CA02F7">
        <w:t xml:space="preserve">entrepreneurial </w:t>
      </w:r>
      <w:r w:rsidR="009D0446">
        <w:t xml:space="preserve"> </w:t>
      </w:r>
      <w:r w:rsidRPr="008D2E9A">
        <w:t>intention to start a business is positive (H3)</w:t>
      </w:r>
      <w:r w:rsidR="007F03BE">
        <w:t xml:space="preserve"> </w:t>
      </w:r>
      <w:r w:rsidR="007F03BE">
        <w:fldChar w:fldCharType="begin" w:fldLock="1"/>
      </w:r>
      <w:r w:rsidR="00E7531C">
        <w:instrText>ADDIN CSL_CITATION {"citationItems":[{"id":"ITEM-1","itemData":{"DOI":"10.1108/03090590910939049","ISSN":"0309-0590","abstract":"Access to this document was granted through an Emerald subscription provided by 426046 [] For Authors If you would like to write for this, or any other Emerald publication, then please use our Emerald for Authors service information about how to choose which publication to write for and submission guidelines are available for all. Please visit www.emeraldinsight.com/authors for more information. About Emerald www.emeraldinsight.com Emerald is a global publisher linking research and practice to the benefit of society. The company manages a portfolio of more than 290 journals and over 2,350 books and book series volumes, as well as providing an extensive range of online products and additional customer resources and services. Emerald is both COUNTER 4 and TRANSFER compliant. The organization is a partner of the Committee on Publication Ethics (COPE) and also works with Portico and the LOCKSS initiative for digital archive preservation. Abstract Purpose – Fostering entrepreneurship needs a twofold policy that should focus on both the current situation and future prospect of entrepreneurship. Although many scholars and policy makers devote their attention to the first foci of issue, it is equally important to map out the future context of entrepreneurship. The purpose of this paper is to fill this void by analysing the impacts of some contextual factors on entrepreneurial intention of university students. Design/methodology/approach – In the study, a model was proposed and empirically tested on a sample of 300 university students in Turkey. The entrepreneurial support model (ESM) considers predominantly the impact of contextual factors on entrepreneurial intention. In the model, entrepreneurial intention is taken as a function of educational, relational, and structural supports. Findings – The results of the survey showed that educational and structural support factors affect the entrepreneurial intention of students. Research limitations/implications – The paper contributes to the literature by theorizing and empirically testing how some factors affect the entrepreneurial intention of university students. Although the study is subject to some limitations, it is believed that these limitations can be overcome with further studies. Practical implications – The results of the study may have valuable implications for the policy makers and educators. Originality/value – Since today's youth are the potential entrepreneurs of the future, understanding their perce…","author":[{"dropping-particle":"","family":"Turker","given":"Duygu","non-dropping-particle":"","parse-names":false,"suffix":""},{"dropping-particle":"","family":"Sonmez Selcuk","given":"Senem","non-dropping-particle":"","parse-names":false,"suffix":""}],"container-title":"Journal of European Industrial Training","id":"ITEM-1","issue":"2","issued":{"date-parts":[["2009","2","27"]]},"page":"142-159","title":"Which factors affect entrepreneurial intention of university students?","type":"article-journal","volume":"33"},"uris":["http://www.mendeley.com/documents/?uuid=f61e6b5b-d8d8-379f-a121-abd9fdd8491c"]}],"mendeley":{"formattedCitation":"(Turker and Sonmez Selcuk, 2009)","plainTextFormattedCitation":"(Turker and Sonmez Selcuk, 2009)","previouslyFormattedCitation":"(Turker and Sonmez Selcuk, 2009)"},"properties":{"noteIndex":0},"schema":"https://github.com/citation-style-language/schema/raw/master/csl-citation.json"}</w:instrText>
      </w:r>
      <w:r w:rsidR="007F03BE">
        <w:fldChar w:fldCharType="separate"/>
      </w:r>
      <w:r w:rsidR="00E7531C" w:rsidRPr="00E7531C">
        <w:rPr>
          <w:noProof/>
        </w:rPr>
        <w:t>(Turker and Sonmez Selcuk, 2009)</w:t>
      </w:r>
      <w:r w:rsidR="007F03BE">
        <w:fldChar w:fldCharType="end"/>
      </w:r>
      <w:r w:rsidR="008633A3" w:rsidRPr="008D2E9A">
        <w:t xml:space="preserve">. </w:t>
      </w:r>
      <w:r w:rsidRPr="008D2E9A">
        <w:t>Our evidence found this relationship</w:t>
      </w:r>
      <w:r w:rsidR="00FC4D98" w:rsidRPr="008D2E9A">
        <w:t xml:space="preserve"> to be</w:t>
      </w:r>
      <w:r w:rsidRPr="008D2E9A">
        <w:t xml:space="preserve"> significant, but negative. </w:t>
      </w:r>
      <w:r w:rsidR="00AD3242" w:rsidRPr="008D2E9A">
        <w:t>One can consider the development of the scale</w:t>
      </w:r>
      <w:r w:rsidR="00F759D3" w:rsidRPr="008D2E9A">
        <w:t xml:space="preserve"> as the reason </w:t>
      </w:r>
      <w:r w:rsidR="009D0446">
        <w:t>for</w:t>
      </w:r>
      <w:r w:rsidR="00F759D3" w:rsidRPr="008D2E9A">
        <w:t xml:space="preserve"> this finding.</w:t>
      </w:r>
      <w:r w:rsidR="00AD3242" w:rsidRPr="008D2E9A">
        <w:t xml:space="preserve"> </w:t>
      </w:r>
      <w:r w:rsidR="00F759D3" w:rsidRPr="008D2E9A">
        <w:t xml:space="preserve">The </w:t>
      </w:r>
      <w:r w:rsidR="00AD3242" w:rsidRPr="008D2E9A">
        <w:t>includ</w:t>
      </w:r>
      <w:r w:rsidR="00F759D3" w:rsidRPr="008D2E9A">
        <w:t>ed</w:t>
      </w:r>
      <w:r w:rsidR="00AD3242" w:rsidRPr="008D2E9A">
        <w:t xml:space="preserve"> </w:t>
      </w:r>
      <w:r w:rsidR="00F759D3" w:rsidRPr="008D2E9A">
        <w:t xml:space="preserve">statements </w:t>
      </w:r>
      <w:r w:rsidR="00AD3242" w:rsidRPr="008D2E9A">
        <w:t>(</w:t>
      </w:r>
      <w:r w:rsidR="00F759D3" w:rsidRPr="008D2E9A">
        <w:t>items</w:t>
      </w:r>
      <w:r w:rsidR="00AD3242" w:rsidRPr="008D2E9A">
        <w:t>) do not indicate the business support by government</w:t>
      </w:r>
      <w:r w:rsidR="00F759D3" w:rsidRPr="008D2E9A">
        <w:t xml:space="preserve"> straightforward</w:t>
      </w:r>
      <w:r w:rsidR="00AD3242" w:rsidRPr="008D2E9A">
        <w:t xml:space="preserve">, but </w:t>
      </w:r>
      <w:r w:rsidR="00F759D3" w:rsidRPr="008D2E9A">
        <w:t xml:space="preserve">they tend to show </w:t>
      </w:r>
      <w:r w:rsidR="00AD3242" w:rsidRPr="008D2E9A">
        <w:t xml:space="preserve">whether </w:t>
      </w:r>
      <w:r w:rsidR="00F759D3" w:rsidRPr="008D2E9A">
        <w:t>government support business or not.</w:t>
      </w:r>
      <w:r w:rsidR="00AD3242" w:rsidRPr="008D2E9A">
        <w:t xml:space="preserve"> </w:t>
      </w:r>
      <w:r w:rsidR="00F759D3" w:rsidRPr="008D2E9A">
        <w:t>Students might have seen those</w:t>
      </w:r>
      <w:r w:rsidR="00C507BB" w:rsidRPr="008D2E9A">
        <w:t xml:space="preserve"> statements</w:t>
      </w:r>
      <w:r w:rsidR="00F759D3" w:rsidRPr="008D2E9A">
        <w:t xml:space="preserve"> whether </w:t>
      </w:r>
      <w:r w:rsidR="00C507BB" w:rsidRPr="008D2E9A">
        <w:t xml:space="preserve">business </w:t>
      </w:r>
      <w:r w:rsidR="00F759D3" w:rsidRPr="008D2E9A">
        <w:t>support</w:t>
      </w:r>
      <w:r w:rsidR="00C507BB" w:rsidRPr="008D2E9A">
        <w:t xml:space="preserve"> from</w:t>
      </w:r>
      <w:r w:rsidR="00F759D3" w:rsidRPr="008D2E9A">
        <w:t xml:space="preserve"> </w:t>
      </w:r>
      <w:r w:rsidR="00C507BB" w:rsidRPr="008D2E9A">
        <w:t xml:space="preserve">government exists </w:t>
      </w:r>
      <w:r w:rsidR="00F759D3" w:rsidRPr="008D2E9A">
        <w:t xml:space="preserve">or not, rather than the support provided by </w:t>
      </w:r>
      <w:r w:rsidR="009D0446">
        <w:t xml:space="preserve">the </w:t>
      </w:r>
      <w:r w:rsidR="00F759D3" w:rsidRPr="008D2E9A">
        <w:t xml:space="preserve">government can lead to higher entrepreneurial activity. The authors strongly recommend more research on this issue. </w:t>
      </w:r>
      <w:r w:rsidR="008633A3" w:rsidRPr="008D2E9A">
        <w:t xml:space="preserve">However, our finding is in line with Walter and Block’s </w:t>
      </w:r>
      <w:r w:rsidR="008633A3" w:rsidRPr="008D2E9A">
        <w:fldChar w:fldCharType="begin" w:fldLock="1"/>
      </w:r>
      <w:r w:rsidR="00483C86">
        <w:instrText>ADDIN CSL_CITATION {"citationItems":[{"id":"ITEM-1","itemData":{"DOI":"10.1016/J.JBUSVENT.2015.10.003","ISSN":"0883-9026","abstract":"Drawing on institutional theory and the model of entrepreneurial action, we build and test a multilevel model on the outcomes of entrepreneurship education. Essentially, we suggest that entrepreneurship education has stronger relationships with subsequent entrepreneurial activity in seemingly entrepreneurship-hostile institutional environments. Findings from 11,230 individuals in 32 countries support this notion. The results have implications for researchers and practitioners in the field of entrepreneurship education.","author":[{"dropping-particle":"","family":"Walter","given":"Sascha G.","non-dropping-particle":"","parse-names":false,"suffix":""},{"dropping-particle":"","family":"Block","given":"Jörn H.","non-dropping-particle":"","parse-names":false,"suffix":""}],"container-title":"Journal of Business Venturing","id":"ITEM-1","issue":"2","issued":{"date-parts":[["2016","3","1"]]},"page":"216-233","title":"Outcomes of entrepreneurship education: An institutional perspective","type":"article-journal","volume":"31"},"suppress-author":1,"uris":["http://www.mendeley.com/documents/?uuid=00b34704-2c63-3efb-9a98-d49177f90a50"]}],"mendeley":{"formattedCitation":"(2016)","plainTextFormattedCitation":"(2016)","previouslyFormattedCitation":"(2016)"},"properties":{"noteIndex":0},"schema":"https://github.com/citation-style-language/schema/raw/master/csl-citation.json"}</w:instrText>
      </w:r>
      <w:r w:rsidR="008633A3" w:rsidRPr="008D2E9A">
        <w:fldChar w:fldCharType="separate"/>
      </w:r>
      <w:r w:rsidR="008633A3" w:rsidRPr="008D2E9A">
        <w:rPr>
          <w:noProof/>
        </w:rPr>
        <w:t>(2016)</w:t>
      </w:r>
      <w:r w:rsidR="008633A3" w:rsidRPr="008D2E9A">
        <w:fldChar w:fldCharType="end"/>
      </w:r>
      <w:r w:rsidR="008633A3" w:rsidRPr="008D2E9A">
        <w:t xml:space="preserve"> results, as they found a negative association between </w:t>
      </w:r>
      <w:r w:rsidR="00C35B57" w:rsidRPr="008D2E9A">
        <w:t>e</w:t>
      </w:r>
      <w:r w:rsidR="008633A3" w:rsidRPr="008D2E9A">
        <w:t xml:space="preserve">ntrepreneur-friendly regulations and entrepreneurial activity. </w:t>
      </w:r>
      <w:r w:rsidR="00C507BB" w:rsidRPr="008D2E9A">
        <w:t>In addition, our analyses demonstrate that the role of business support on entrepreneurial intention varies across countries. In comparison to Czech and Polish case</w:t>
      </w:r>
      <w:r w:rsidR="007F03BE">
        <w:t>s</w:t>
      </w:r>
      <w:r w:rsidR="00C507BB" w:rsidRPr="008D2E9A">
        <w:t xml:space="preserve">, in Slovakian one showed insignificant effect of business support on </w:t>
      </w:r>
      <w:r w:rsidR="009D0446">
        <w:t>entrepreneurial intention</w:t>
      </w:r>
      <w:r w:rsidR="003377EE">
        <w:t xml:space="preserve">, which is in line with </w:t>
      </w:r>
      <w:r w:rsidR="003377EE" w:rsidRPr="003377EE">
        <w:rPr>
          <w:noProof/>
        </w:rPr>
        <w:t>Nguyen et al.</w:t>
      </w:r>
      <w:r w:rsidR="003377EE">
        <w:rPr>
          <w:noProof/>
        </w:rPr>
        <w:t>’s</w:t>
      </w:r>
      <w:r w:rsidR="003377EE">
        <w:t xml:space="preserve"> </w:t>
      </w:r>
      <w:r w:rsidR="003377EE">
        <w:fldChar w:fldCharType="begin" w:fldLock="1"/>
      </w:r>
      <w:r w:rsidR="003377EE">
        <w:instrText>ADDIN CSL_CITATION {"citationItems":[{"id":"ITEM-1","itemData":{"DOI":"10.1016/j.childyouth.2019.01.039","ISSN":"01907409","author":[{"dropping-particle":"","family":"Nguyen","given":"Anh Tuan","non-dropping-particle":"","parse-names":false,"suffix":""},{"dropping-particle":"","family":"Do","given":"Thi Hai Ha","non-dropping-particle":"","parse-names":false,"suffix":""},{"dropping-particle":"","family":"Vu","given":"Thi Bich Thao","non-dropping-particle":"","parse-names":false,"suffix":""},{"dropping-particle":"","family":"Dang","given":"Kim Anh","non-dropping-particle":"","parse-names":false,"suffix":""},{"dropping-particle":"","family":"Nguyen","given":"Hoang Long","non-dropping-particle":"","parse-names":false,"suffix":""}],"container-title":"Children and Youth Services Review","id":"ITEM-1","issued":{"date-parts":[["2019","4"]]},"page":"186-193","title":"Factors affecting entrepreneurial intentions among youths in Vietnam","type":"article-journal","volume":"99"},"suppress-author":1,"uris":["http://www.mendeley.com/documents/?uuid=25095b93-3356-3a17-9c81-6f65b0c47721"]}],"mendeley":{"formattedCitation":"(2019)","plainTextFormattedCitation":"(2019)","previouslyFormattedCitation":"(2019)"},"properties":{"noteIndex":0},"schema":"https://github.com/citation-style-language/schema/raw/master/csl-citation.json"}</w:instrText>
      </w:r>
      <w:r w:rsidR="003377EE">
        <w:fldChar w:fldCharType="separate"/>
      </w:r>
      <w:r w:rsidR="003377EE" w:rsidRPr="003377EE">
        <w:rPr>
          <w:noProof/>
        </w:rPr>
        <w:t>(2019)</w:t>
      </w:r>
      <w:r w:rsidR="003377EE">
        <w:fldChar w:fldCharType="end"/>
      </w:r>
      <w:r w:rsidR="003377EE">
        <w:t xml:space="preserve"> findings.</w:t>
      </w:r>
      <w:r w:rsidR="00C507BB" w:rsidRPr="008D2E9A">
        <w:t xml:space="preserve"> </w:t>
      </w:r>
    </w:p>
    <w:p w14:paraId="6B983978" w14:textId="77777777" w:rsidR="008F3BB2" w:rsidRPr="008D2E9A" w:rsidRDefault="008F3BB2" w:rsidP="008F3BB2">
      <w:pPr>
        <w:pStyle w:val="Nadpis1"/>
      </w:pPr>
      <w:r w:rsidRPr="008D2E9A">
        <w:t>Conclusion</w:t>
      </w:r>
    </w:p>
    <w:p w14:paraId="2FECB5EA" w14:textId="34392409" w:rsidR="007D6A6A" w:rsidRPr="008D2E9A" w:rsidRDefault="00DE1BCA" w:rsidP="008F3BB2">
      <w:r w:rsidRPr="008D2E9A">
        <w:t xml:space="preserve">Taking into consideration social and </w:t>
      </w:r>
      <w:r w:rsidR="007C4686" w:rsidRPr="008D2E9A">
        <w:t>economic benefit</w:t>
      </w:r>
      <w:r w:rsidR="00C7464E" w:rsidRPr="008D2E9A">
        <w:t>s</w:t>
      </w:r>
      <w:r w:rsidR="007C4686" w:rsidRPr="008D2E9A">
        <w:t xml:space="preserve"> of </w:t>
      </w:r>
      <w:r w:rsidRPr="008D2E9A">
        <w:t>business</w:t>
      </w:r>
      <w:r w:rsidR="007C4686" w:rsidRPr="008D2E9A">
        <w:t xml:space="preserve"> activity among young</w:t>
      </w:r>
      <w:r w:rsidR="0014754E" w:rsidRPr="008D2E9A">
        <w:t xml:space="preserve"> </w:t>
      </w:r>
      <w:r w:rsidR="00CA02F7">
        <w:t>adults</w:t>
      </w:r>
      <w:r w:rsidR="007C4686" w:rsidRPr="008D2E9A">
        <w:t>,</w:t>
      </w:r>
      <w:r w:rsidRPr="008D2E9A">
        <w:t xml:space="preserve"> scholars,</w:t>
      </w:r>
      <w:r w:rsidR="007C4686" w:rsidRPr="008D2E9A">
        <w:t xml:space="preserve"> </w:t>
      </w:r>
      <w:r w:rsidRPr="008D2E9A">
        <w:t>university management</w:t>
      </w:r>
      <w:r w:rsidR="007C4686" w:rsidRPr="008D2E9A">
        <w:t xml:space="preserve">, government and </w:t>
      </w:r>
      <w:r w:rsidRPr="008D2E9A">
        <w:t>policymakers</w:t>
      </w:r>
      <w:r w:rsidR="007C4686" w:rsidRPr="008D2E9A">
        <w:t xml:space="preserve"> </w:t>
      </w:r>
      <w:r w:rsidRPr="008D2E9A">
        <w:t xml:space="preserve">have particular interest </w:t>
      </w:r>
      <w:r w:rsidR="007C4686" w:rsidRPr="008D2E9A">
        <w:t xml:space="preserve">in understanding </w:t>
      </w:r>
      <w:r w:rsidRPr="008D2E9A">
        <w:t>the effect of different</w:t>
      </w:r>
      <w:r w:rsidR="007C4686" w:rsidRPr="008D2E9A">
        <w:t xml:space="preserve"> factors </w:t>
      </w:r>
      <w:r w:rsidRPr="008D2E9A">
        <w:t xml:space="preserve">on intention to start a business </w:t>
      </w:r>
      <w:r w:rsidR="007C4686" w:rsidRPr="008D2E9A">
        <w:t xml:space="preserve">so as to </w:t>
      </w:r>
      <w:r w:rsidRPr="008D2E9A">
        <w:t xml:space="preserve">adjust existing policies </w:t>
      </w:r>
      <w:r w:rsidR="007F7F8A" w:rsidRPr="008D2E9A">
        <w:t xml:space="preserve">and strategies </w:t>
      </w:r>
      <w:r w:rsidRPr="008D2E9A">
        <w:t xml:space="preserve">or to design and develop new ones which foster the process of </w:t>
      </w:r>
      <w:r w:rsidR="007C4686" w:rsidRPr="008D2E9A">
        <w:t>new venture creation.</w:t>
      </w:r>
      <w:r w:rsidR="007F7F8A" w:rsidRPr="008D2E9A">
        <w:t xml:space="preserve"> Consequently, it is important to investigate psychological, situational and contextual factors that shape students’ intention to start a business </w:t>
      </w:r>
      <w:r w:rsidR="007F7F8A" w:rsidRPr="008D2E9A">
        <w:fldChar w:fldCharType="begin" w:fldLock="1"/>
      </w:r>
      <w:r w:rsidR="00483C86">
        <w:instrText>ADDIN CSL_CITATION {"citationItems":[{"id":"ITEM-1","itemData":{"DOI":"10.1016/j.jvb.2014.09.002","ISSN":"00018791","abstract":"Guided by the Career Construction Theory (Savickas, 2013), we view entrepreneurship as an adaptive vocational behavior driven by an individual's self-regulatory capacity to thrive in a complex entrepreneurial career context. Our research model posited that individuals rely on their adaptive resources and entrepreneurial self-efficacy as they form entrepreneurial intentions. Career adaptability, as self-regulatory competencies, is further strengthened by prior exposure to family business. We collected data over three measurement periods from Serbian business students (n. = 380) and validated the Career Adapt-Abilities Scale (CAAS). The moderated mediation model was supported and as predicted: (a) career adaptability was positively associated with entrepreneurial intentions and (b) the mediated relationship between career adaptability and entrepreneurial intentions via entrepreneurial self-efficacy was stronger for individuals with prior exposure to family business. In addition, we provide evidence for the psychometric properties of CAAS by examining its internal consistency, test-retest reliability, and factor structure. Taken together, our study offers the groundwork for understanding successful adaptation in the entrepreneurial career context and supports the cross-national measurement equivalence and utility of CAAS in a developing economy.","author":[{"dropping-particle":"","family":"Tolentino","given":"Laramie R.","non-dropping-particle":"","parse-names":false,"suffix":""},{"dropping-particle":"","family":"Sedoglavich","given":"Vesna","non-dropping-particle":"","parse-names":false,"suffix":""},{"dropping-particle":"","family":"Lu","given":"Vinh Nhat","non-dropping-particle":"","parse-names":false,"suffix":""},{"dropping-particle":"","family":"Garcia","given":"Patrick Raymund James M.","non-dropping-particle":"","parse-names":false,"suffix":""},{"dropping-particle":"","family":"Restubog","given":"Simon Lloyd D.","non-dropping-particle":"","parse-names":false,"suffix":""}],"container-title":"Journal of Vocational Behavior","id":"ITEM-1","issue":"3","issued":{"date-parts":[["2014","12","1"]]},"page":"403-412","title":"The role of career adaptability in predicting entrepreneurial intentions: A moderated mediation model","type":"article-journal","volume":"85"},"uris":["http://www.mendeley.com/documents/?uuid=437d5171-ef2f-3ccd-a8d4-8eae70282dfd"]},{"id":"ITEM-2","itemData":{"DOI":"10.1108/JSBED-10-2015-0149","ISSN":"1462-6004","abstract":"Purpose – The purpose of this paper is to foster entrepreneurship among students and incubate more start-ups for economic prosperity, universities around the globe are required to play key role in developing overall conducive eco-system for student fraternity. Some previous studies have analysed student entrepreneurship and impact of entrepreneurship courses. However, role of universities as provider and enabler of entrepreneurial environment and its impact on entrepreneurial intent among students has not been studied in a cross-cultural context. Considering this, present study seeks to examine role played by universities in fostering entrepreneurial intention among post-graduate students. Design/methodology/approach – Researcher has taken the framework suggested by Kraaijenbrink et al. (2010) to understand university environment and theory of planned behaviour (Ajzen, 1985) to measure entrepreneurial intention and its antecedents among final year post-graduate management students of India, Malaysia and S...","author":[{"dropping-particle":"","family":"Trivedi","given":"Rohit","non-dropping-particle":"","parse-names":false,"suffix":""}],"container-title":"Journal of Small Business and Enterprise Development","id":"ITEM-2","issue":"3","issued":{"date-parts":[["2016","8","15"]]},"page":"790-811","title":"Does university play significant role in shaping entrepreneurial intention? A cross-country comparative analysis","type":"article-journal","volume":"23"},"uris":["http://www.mendeley.com/documents/?uuid=f881978d-8d64-3fee-9898-d23c736adee5"]},{"id":"ITEM-3","itemData":{"DOI":"10.1111/etap.12087","ISSN":"10422587","abstract":"Increasing interest in the development of entrepreneurial intentions has elevated the importance of theories that predict and explain individuals’ propensity to start a firm. The purpose of this study is to meta–analytically test and integrate the theory of planned behavior and the entrepreneurial event model. We summarize the findings of 98 studies (123 samples, n = 114,007) and utilize meta–analytic structural equation modeling to examine the empirical fit of the competing theories and the integrated model. Our results demonstrate support for the competing theories and indicate the moderating role of contextual boundary conditions in the development of entrepreneurial intent. Furthermore, our findings suggest that the integrated model provides additional explanatory power and a fuller understanding of the process through which entrepreneurial intent develops.","author":[{"dropping-particle":"","family":"Schlaegel","given":"Christopher","non-dropping-particle":"","parse-names":false,"suffix":""},{"dropping-particle":"","family":"Koenig","given":"Michael","non-dropping-particle":"","parse-names":false,"suffix":""}],"container-title":"Entrepreneurship Theory and Practice","id":"ITEM-3","issue":"2","issued":{"date-parts":[["2014","3","4"]]},"page":"291-332","title":"Determinants of Entrepreneurial Intent: A Meta-Analytic Test and Integration of Competing Models","type":"article-journal","volume":"38"},"uris":["http://www.mendeley.com/documents/?uuid=a90b01c4-17a3-359e-bb8b-a86556c06349"]}],"mendeley":{"formattedCitation":"(Schlaegel and Koenig, 2014; Tolentino et al., 2014; Trivedi, 2016)","plainTextFormattedCitation":"(Schlaegel and Koenig, 2014; Tolentino et al., 2014; Trivedi, 2016)","previouslyFormattedCitation":"(Schlaegel and Koenig, 2014; Tolentino et al., 2014; Trivedi, 2016)"},"properties":{"noteIndex":0},"schema":"https://github.com/citation-style-language/schema/raw/master/csl-citation.json"}</w:instrText>
      </w:r>
      <w:r w:rsidR="007F7F8A" w:rsidRPr="008D2E9A">
        <w:fldChar w:fldCharType="separate"/>
      </w:r>
      <w:r w:rsidR="00814031" w:rsidRPr="00814031">
        <w:rPr>
          <w:noProof/>
        </w:rPr>
        <w:t>(Schlaegel and Koenig, 2014; Tolentino et al., 2014; Trivedi, 2016)</w:t>
      </w:r>
      <w:r w:rsidR="007F7F8A" w:rsidRPr="008D2E9A">
        <w:fldChar w:fldCharType="end"/>
      </w:r>
      <w:r w:rsidR="007F7F8A" w:rsidRPr="008D2E9A">
        <w:t>.</w:t>
      </w:r>
      <w:r w:rsidR="00C7464E" w:rsidRPr="008D2E9A">
        <w:t xml:space="preserve"> </w:t>
      </w:r>
    </w:p>
    <w:p w14:paraId="7906E69F" w14:textId="605EA8FB" w:rsidR="007D6A6A" w:rsidRPr="008D2E9A" w:rsidRDefault="00C7464E" w:rsidP="008F3BB2">
      <w:r w:rsidRPr="008D2E9A">
        <w:t xml:space="preserve">In this study, an attempt was made to investigate the role of </w:t>
      </w:r>
      <w:r w:rsidR="009D0446">
        <w:t xml:space="preserve">the </w:t>
      </w:r>
      <w:r w:rsidRPr="008D2E9A">
        <w:t xml:space="preserve">university and macroeconomic environments and business support on entrepreneurial intention of Czech, Slovak and Polish students. </w:t>
      </w:r>
      <w:r w:rsidR="00CA02F7">
        <w:t xml:space="preserve">The results showed </w:t>
      </w:r>
      <w:r w:rsidR="007D6A6A" w:rsidRPr="008D2E9A">
        <w:t xml:space="preserve">that entrepreneurial intention can be affected by university environment and business support. Creating a better university environment concerning </w:t>
      </w:r>
      <w:r w:rsidR="009D0446">
        <w:t xml:space="preserve">the </w:t>
      </w:r>
      <w:r w:rsidR="007D6A6A" w:rsidRPr="008D2E9A">
        <w:t xml:space="preserve">quality of education towards entrepreneurship and equipping students with entrepreneurial skills and ability can positively influence </w:t>
      </w:r>
      <w:r w:rsidR="00CA02F7">
        <w:t xml:space="preserve">entrepreneurial </w:t>
      </w:r>
      <w:r w:rsidR="007D6A6A" w:rsidRPr="008D2E9A">
        <w:t xml:space="preserve">intention. Moreover, since business support can affect entrepreneurial intention, attention should be paid to the governmental programs by adjusting policies aiming at </w:t>
      </w:r>
      <w:r w:rsidR="0009536A" w:rsidRPr="008D2E9A">
        <w:t>the enhancement of</w:t>
      </w:r>
      <w:r w:rsidR="007D6A6A" w:rsidRPr="008D2E9A">
        <w:t xml:space="preserve"> entrepreneurial activity.</w:t>
      </w:r>
      <w:r w:rsidR="0009536A" w:rsidRPr="008D2E9A">
        <w:t xml:space="preserve"> These findings lead to the </w:t>
      </w:r>
      <w:r w:rsidR="007338A6" w:rsidRPr="008D2E9A">
        <w:t>application</w:t>
      </w:r>
      <w:r w:rsidR="0009536A" w:rsidRPr="008D2E9A">
        <w:t xml:space="preserve"> of the triple-helix model (university, government, business) </w:t>
      </w:r>
      <w:r w:rsidR="0009536A" w:rsidRPr="008D2E9A">
        <w:fldChar w:fldCharType="begin" w:fldLock="1"/>
      </w:r>
      <w:r w:rsidR="0014754E" w:rsidRPr="008D2E9A">
        <w:instrText>ADDIN CSL_CITATION {"citationItems":[{"id":"ITEM-1","itemData":{"DOI":"10.1111/jsbm.12361","ISSN":"00472778","author":[{"dropping-particle":"","family":"Feola","given":"Rosangela","non-dropping-particle":"","parse-names":false,"suffix":""},{"dropping-particle":"","family":"Vesci","given":"Massimiliano","non-dropping-particle":"","parse-names":false,"suffix":""},{"dropping-particle":"","family":"Botti","given":"Antonio","non-dropping-particle":"","parse-names":false,"suffix":""},{"dropping-particle":"","family":"Parente","given":"Roberto","non-dropping-particle":"","parse-names":false,"suffix":""}],"container-title":"Journal of Small Business Management","id":"ITEM-1","issued":{"date-parts":[["2017","9","28"]]},"title":"The Determinants of Entrepreneurial Intention of Young Researchers: Combining the Theory of Planned Behavior with the Triple Helix Model","type":"article-journal"},"uris":["http://www.mendeley.com/documents/?uuid=13c56a06-e1e6-3d59-bf93-74a4ce0e536a"]}],"mendeley":{"formattedCitation":"(Feola et al., 2017)","plainTextFormattedCitation":"(Feola et al., 2017)","previouslyFormattedCitation":"(Feola et al., 2017)"},"properties":{"noteIndex":0},"schema":"https://github.com/citation-style-language/schema/raw/master/csl-citation.json"}</w:instrText>
      </w:r>
      <w:r w:rsidR="0009536A" w:rsidRPr="008D2E9A">
        <w:fldChar w:fldCharType="separate"/>
      </w:r>
      <w:r w:rsidR="0009536A" w:rsidRPr="008D2E9A">
        <w:rPr>
          <w:noProof/>
        </w:rPr>
        <w:t>(Feola et al., 2017)</w:t>
      </w:r>
      <w:r w:rsidR="0009536A" w:rsidRPr="008D2E9A">
        <w:fldChar w:fldCharType="end"/>
      </w:r>
      <w:r w:rsidR="007338A6" w:rsidRPr="008D2E9A">
        <w:t>. By harmonizing their aims, the three institutions can benefit and provide a friendlier business environment and encouraging students to engage in start-up activity.</w:t>
      </w:r>
    </w:p>
    <w:p w14:paraId="3CDD93A2" w14:textId="16C94744" w:rsidR="00C7464E" w:rsidRDefault="008B3365" w:rsidP="008F3BB2">
      <w:r>
        <w:t>In addition</w:t>
      </w:r>
      <w:r w:rsidR="00C7464E" w:rsidRPr="008D2E9A">
        <w:t xml:space="preserve">, </w:t>
      </w:r>
      <w:r>
        <w:t xml:space="preserve">this </w:t>
      </w:r>
      <w:r w:rsidR="00C7464E" w:rsidRPr="008D2E9A">
        <w:t xml:space="preserve">paper focused on exploring whether the moderating effect of country </w:t>
      </w:r>
      <w:r w:rsidR="007338A6" w:rsidRPr="008D2E9A">
        <w:t xml:space="preserve">on the proposed theoretical model </w:t>
      </w:r>
      <w:r w:rsidR="00C7464E" w:rsidRPr="008D2E9A">
        <w:t>is present in</w:t>
      </w:r>
      <w:r w:rsidR="007D6A6A" w:rsidRPr="008D2E9A">
        <w:t xml:space="preserve"> </w:t>
      </w:r>
      <w:r w:rsidR="00C7464E" w:rsidRPr="008D2E9A">
        <w:t>Central Europe or not.</w:t>
      </w:r>
      <w:r w:rsidR="007338A6" w:rsidRPr="008D2E9A">
        <w:t xml:space="preserve"> The </w:t>
      </w:r>
      <w:r>
        <w:t>findings</w:t>
      </w:r>
      <w:r w:rsidR="007338A6" w:rsidRPr="008D2E9A">
        <w:t xml:space="preserve"> emphasize that, </w:t>
      </w:r>
      <w:r w:rsidR="00BB715A">
        <w:t>excluding</w:t>
      </w:r>
      <w:r w:rsidR="007338A6" w:rsidRPr="008D2E9A">
        <w:t xml:space="preserve"> the effect of business support on entrepreneurial intention in Slovak sample, the three countries act similarly. Therefore, the influence of </w:t>
      </w:r>
      <w:r>
        <w:t>the</w:t>
      </w:r>
      <w:r w:rsidR="007338A6" w:rsidRPr="008D2E9A">
        <w:t xml:space="preserve"> factors on entrepreneurial intention d</w:t>
      </w:r>
      <w:r w:rsidR="009D0446">
        <w:t xml:space="preserve">id </w:t>
      </w:r>
      <w:r w:rsidR="007338A6" w:rsidRPr="008D2E9A">
        <w:t xml:space="preserve">not differ </w:t>
      </w:r>
      <w:r>
        <w:t>between</w:t>
      </w:r>
      <w:r w:rsidR="007338A6" w:rsidRPr="008D2E9A">
        <w:t xml:space="preserve"> countries</w:t>
      </w:r>
      <w:r w:rsidR="0014754E" w:rsidRPr="008D2E9A">
        <w:t xml:space="preserve">, which goes in line with other studies </w:t>
      </w:r>
      <w:r w:rsidR="0014754E" w:rsidRPr="008D2E9A">
        <w:fldChar w:fldCharType="begin" w:fldLock="1"/>
      </w:r>
      <w:r w:rsidR="004429BD">
        <w:instrText>ADDIN CSL_CITATION {"citationItems":[{"id":"ITEM-1","itemData":{"DOI":"10.14254/2071-8330.2018/11-3/13","ISSN":"2071-8330","author":[{"dropping-particle":"","family":"Çera","given":"Gentjan","non-dropping-particle":"","parse-names":false,"suffix":""},{"dropping-particle":"","family":"Cepel","given":"Martin","non-dropping-particle":"","parse-names":false,"suffix":""},{"dropping-particle":"","family":"Zakutna","given":"Sandra","non-dropping-particle":"","parse-names":false,"suffix":""},{"dropping-particle":"","family":"Rozsa","given":"Zoltan","non-dropping-particle":"","parse-names":false,"suffix":""}],"container-title":"Journal of International Studies","id":"ITEM-1","issue":"3","issued":{"date-parts":[["2018","9"]]},"page":"147-160","title":"Gender differences in perception of the university education quality as applied to entrepreneurial intention","type":"article-journal","volume":"11"},"uris":["http://www.mendeley.com/documents/?uuid=71ed786d-4980-3fba-b77c-25f830a214e9"]}],"mendeley":{"formattedCitation":"(Çera et al., 2018)","plainTextFormattedCitation":"(Çera et al., 2018)","previouslyFormattedCitation":"(Çera et al., 2018)"},"properties":{"noteIndex":0},"schema":"https://github.com/citation-style-language/schema/raw/master/csl-citation.json"}</w:instrText>
      </w:r>
      <w:r w:rsidR="0014754E" w:rsidRPr="008D2E9A">
        <w:fldChar w:fldCharType="separate"/>
      </w:r>
      <w:r w:rsidR="00454450" w:rsidRPr="00454450">
        <w:rPr>
          <w:noProof/>
        </w:rPr>
        <w:t>(Çera et al., 2018)</w:t>
      </w:r>
      <w:r w:rsidR="0014754E" w:rsidRPr="008D2E9A">
        <w:fldChar w:fldCharType="end"/>
      </w:r>
      <w:r w:rsidR="007338A6" w:rsidRPr="008D2E9A">
        <w:t>.</w:t>
      </w:r>
      <w:r w:rsidR="00D847D1" w:rsidRPr="008D2E9A">
        <w:t xml:space="preserve"> This is an additional justification </w:t>
      </w:r>
      <w:r w:rsidR="0014754E" w:rsidRPr="008D2E9A">
        <w:t xml:space="preserve">why scholars should investigate </w:t>
      </w:r>
      <w:r w:rsidR="00D847D1" w:rsidRPr="008D2E9A">
        <w:t xml:space="preserve">entrepreneurial intention </w:t>
      </w:r>
      <w:r w:rsidR="0014754E" w:rsidRPr="008D2E9A">
        <w:t xml:space="preserve">in the context of </w:t>
      </w:r>
      <w:r w:rsidR="00D847D1" w:rsidRPr="008D2E9A">
        <w:t xml:space="preserve">Visegrad countries and not </w:t>
      </w:r>
      <w:r w:rsidR="0014754E" w:rsidRPr="008D2E9A">
        <w:t>by focusing within them</w:t>
      </w:r>
      <w:r w:rsidR="00D847D1" w:rsidRPr="008D2E9A">
        <w:t>.</w:t>
      </w:r>
    </w:p>
    <w:p w14:paraId="0A862234" w14:textId="2BC024C3" w:rsidR="000551EC" w:rsidRPr="008D2E9A" w:rsidRDefault="000551EC" w:rsidP="008F3BB2">
      <w:r>
        <w:t>However, the current research is subject to some limitations. Firstly, the study focusses on intentions rather than actual actions. It is questionable whether students’ intention turns into actions in the future</w:t>
      </w:r>
      <w:r w:rsidR="00092D61">
        <w:t xml:space="preserve"> </w:t>
      </w:r>
      <w:r w:rsidR="00092D61">
        <w:fldChar w:fldCharType="begin" w:fldLock="1"/>
      </w:r>
      <w:r w:rsidR="00E64D45">
        <w:instrText>ADDIN CSL_CITATION {"citationItems":[{"id":"ITEM-1","itemData":{"DOI":"10.1016/J.JBUSRES.2018.11.034","ISSN":"0148-2963","abstract":"Existing studies conceptualize entrepreneurial action as deliberate, goal-oriented behavior, driven primarily by entrepreneurial intention. Yet, the translation of intention into entrepreneurial behavior remains the least studied link in models explaining entrepreneurial action. Empirical evidence suggests that not every entrepreneurial intention is eventually transformed into actual entrepreneurial action, indicating a tangible intention-action gap. Using data from two waves of the multi-country Global University Entrepreneurial Spirit Students' survey (GUESSS) conducted in 2011 and 2013/2014, we study the entrepreneurial intention-action gap among university students, demonstrating that the translation of intention into action is context-specific. We find that core aspects of national culture influence the association between entrepreneurial intention and subsequent action. Implications are discussed.","author":[{"dropping-particle":"","family":"Bogatyreva","given":"Karina","non-dropping-particle":"","parse-names":false,"suffix":""},{"dropping-particle":"","family":"Edelman","given":"Linda F.","non-dropping-particle":"","parse-names":false,"suffix":""},{"dropping-particle":"","family":"Manolova","given":"Tatiana S.","non-dropping-particle":"","parse-names":false,"suffix":""},{"dropping-particle":"","family":"Osiyevskyy","given":"Oleksiy","non-dropping-particle":"","parse-names":false,"suffix":""},{"dropping-particle":"","family":"Shirokova","given":"Galina","non-dropping-particle":"","parse-names":false,"suffix":""}],"container-title":"Journal of Business Research","id":"ITEM-1","issued":{"date-parts":[["2019","3","1"]]},"page":"309-321","publisher":"Elsevier","title":"When do entrepreneurial intentions lead to actions? The role of national culture","type":"article-journal","volume":"96"},"uris":["http://www.mendeley.com/documents/?uuid=a99e0ed2-60b8-32c0-9df6-ddc472d2cfd2"]}],"mendeley":{"formattedCitation":"(Bogatyreva et al., 2019)","plainTextFormattedCitation":"(Bogatyreva et al., 2019)","previouslyFormattedCitation":"(Bogatyreva et al., 2019)"},"properties":{"noteIndex":0},"schema":"https://github.com/citation-style-language/schema/raw/master/csl-citation.json"}</w:instrText>
      </w:r>
      <w:r w:rsidR="00092D61">
        <w:fldChar w:fldCharType="separate"/>
      </w:r>
      <w:r w:rsidR="00092D61" w:rsidRPr="00092D61">
        <w:rPr>
          <w:noProof/>
        </w:rPr>
        <w:t>(Bogatyreva et al., 2019)</w:t>
      </w:r>
      <w:r w:rsidR="00092D61">
        <w:fldChar w:fldCharType="end"/>
      </w:r>
      <w:r>
        <w:t xml:space="preserve">. Secondly, </w:t>
      </w:r>
      <w:r w:rsidR="00874C7B">
        <w:t>students were asked to show their perception, which in turn might reflect a possible difference with reality. Thirdly, the proposed conceptual model could give more comprehensive results if it was tested within an existing theoretical framework driven by one or more theories of the field.</w:t>
      </w:r>
      <w:r w:rsidR="008C661E">
        <w:t xml:space="preserve"> Nevertheless, further research can contribute </w:t>
      </w:r>
      <w:r w:rsidR="009D0446">
        <w:t>to</w:t>
      </w:r>
      <w:r w:rsidR="008C661E">
        <w:t xml:space="preserve"> overcoming these limitations.</w:t>
      </w:r>
    </w:p>
    <w:p w14:paraId="73917289" w14:textId="6B521714" w:rsidR="00F44FCA" w:rsidRPr="008D2E9A" w:rsidRDefault="00F44FCA" w:rsidP="00F44FCA">
      <w:pPr>
        <w:pStyle w:val="Nadpis1"/>
        <w:numPr>
          <w:ilvl w:val="0"/>
          <w:numId w:val="0"/>
        </w:numPr>
        <w:ind w:left="432"/>
      </w:pPr>
      <w:r w:rsidRPr="008D2E9A">
        <w:t>Acknowledg</w:t>
      </w:r>
      <w:r w:rsidR="009D0446">
        <w:t>e</w:t>
      </w:r>
      <w:r w:rsidRPr="008D2E9A">
        <w:t>ment</w:t>
      </w:r>
    </w:p>
    <w:p w14:paraId="2DE3E7C8" w14:textId="4850C833" w:rsidR="00F44FCA" w:rsidRPr="008D2E9A" w:rsidRDefault="00D847D1" w:rsidP="00F44FCA">
      <w:r w:rsidRPr="008D2E9A">
        <w:t>Th</w:t>
      </w:r>
      <w:r w:rsidR="008C661E">
        <w:t>is paper was supported by</w:t>
      </w:r>
      <w:r w:rsidRPr="008D2E9A">
        <w:t xml:space="preserve"> the Internal Grant Agency of </w:t>
      </w:r>
      <w:r w:rsidR="00DD3630">
        <w:t>FaME, UTB</w:t>
      </w:r>
      <w:r w:rsidRPr="008D2E9A">
        <w:t xml:space="preserve">, </w:t>
      </w:r>
      <w:r w:rsidR="00DD3630">
        <w:t xml:space="preserve">no. IGA/FaME/2019/002: </w:t>
      </w:r>
      <w:r w:rsidRPr="008D2E9A">
        <w:t>The role of institutional environment in fostering entrepreneurship.</w:t>
      </w:r>
    </w:p>
    <w:p w14:paraId="1B3FC0CB" w14:textId="3DEC4F63" w:rsidR="008F3BB2" w:rsidRPr="008D2E9A" w:rsidRDefault="008F3BB2" w:rsidP="008F3BB2">
      <w:pPr>
        <w:pStyle w:val="Nadpis1"/>
        <w:numPr>
          <w:ilvl w:val="0"/>
          <w:numId w:val="0"/>
        </w:numPr>
        <w:ind w:left="432"/>
      </w:pPr>
      <w:r w:rsidRPr="008D2E9A">
        <w:t>References</w:t>
      </w:r>
    </w:p>
    <w:p w14:paraId="33DE3CF0" w14:textId="045FA4FB" w:rsidR="00C254FA" w:rsidRPr="00C254FA" w:rsidRDefault="00916108" w:rsidP="00C254FA">
      <w:pPr>
        <w:widowControl w:val="0"/>
        <w:autoSpaceDE w:val="0"/>
        <w:autoSpaceDN w:val="0"/>
        <w:adjustRightInd w:val="0"/>
        <w:spacing w:after="0" w:line="240" w:lineRule="auto"/>
        <w:ind w:left="480" w:hanging="480"/>
        <w:rPr>
          <w:rFonts w:ascii="Garamond" w:hAnsi="Garamond" w:cs="Times New Roman"/>
          <w:noProof/>
          <w:szCs w:val="24"/>
        </w:rPr>
      </w:pPr>
      <w:r w:rsidRPr="008D2E9A">
        <w:fldChar w:fldCharType="begin" w:fldLock="1"/>
      </w:r>
      <w:r w:rsidRPr="008D2E9A">
        <w:instrText xml:space="preserve">ADDIN Mendeley Bibliography CSL_BIBLIOGRAPHY </w:instrText>
      </w:r>
      <w:r w:rsidRPr="008D2E9A">
        <w:fldChar w:fldCharType="separate"/>
      </w:r>
      <w:r w:rsidR="00C254FA" w:rsidRPr="00C254FA">
        <w:rPr>
          <w:rFonts w:ascii="Garamond" w:hAnsi="Garamond" w:cs="Times New Roman"/>
          <w:noProof/>
          <w:szCs w:val="24"/>
        </w:rPr>
        <w:t xml:space="preserve">Ajzen, I. (1991), “The theory of planned behavior”, </w:t>
      </w:r>
      <w:r w:rsidR="00C254FA" w:rsidRPr="00C254FA">
        <w:rPr>
          <w:rFonts w:ascii="Garamond" w:hAnsi="Garamond" w:cs="Times New Roman"/>
          <w:i/>
          <w:iCs/>
          <w:noProof/>
          <w:szCs w:val="24"/>
        </w:rPr>
        <w:t>Organizational Behavior and Human Decision Processes</w:t>
      </w:r>
      <w:r w:rsidR="00C254FA" w:rsidRPr="00C254FA">
        <w:rPr>
          <w:rFonts w:ascii="Garamond" w:hAnsi="Garamond" w:cs="Times New Roman"/>
          <w:noProof/>
          <w:szCs w:val="24"/>
        </w:rPr>
        <w:t>, Vol. 50 No. 2, pp. 179–211.</w:t>
      </w:r>
    </w:p>
    <w:p w14:paraId="6FD4A26B"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Ajzen, I. and Fshbein, M. (2005), “The influence of attitudes on behaviour”, in Albarracin, D., Johnson, B. T., Zanna, M.P. (Ed.), </w:t>
      </w:r>
      <w:r w:rsidRPr="00C254FA">
        <w:rPr>
          <w:rFonts w:ascii="Garamond" w:hAnsi="Garamond" w:cs="Times New Roman"/>
          <w:i/>
          <w:iCs/>
          <w:noProof/>
          <w:szCs w:val="24"/>
        </w:rPr>
        <w:t>The Handbook of Attitudes</w:t>
      </w:r>
      <w:r w:rsidRPr="00C254FA">
        <w:rPr>
          <w:rFonts w:ascii="Garamond" w:hAnsi="Garamond" w:cs="Times New Roman"/>
          <w:noProof/>
          <w:szCs w:val="24"/>
        </w:rPr>
        <w:t>, Lawrence Erlbaum Associates, Mahwah, US, pp. 173–221.</w:t>
      </w:r>
    </w:p>
    <w:p w14:paraId="4B67DDE7"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Audretsch, D.B. (2017), “Entrepreneurship and universities”, </w:t>
      </w:r>
      <w:r w:rsidRPr="00C254FA">
        <w:rPr>
          <w:rFonts w:ascii="Garamond" w:hAnsi="Garamond" w:cs="Times New Roman"/>
          <w:i/>
          <w:iCs/>
          <w:noProof/>
          <w:szCs w:val="24"/>
        </w:rPr>
        <w:t>International Journal of Entrepreneurship and Small Business</w:t>
      </w:r>
      <w:r w:rsidRPr="00C254FA">
        <w:rPr>
          <w:rFonts w:ascii="Garamond" w:hAnsi="Garamond" w:cs="Times New Roman"/>
          <w:noProof/>
          <w:szCs w:val="24"/>
        </w:rPr>
        <w:t>, Vol. 31 No. 1, p. 4.</w:t>
      </w:r>
    </w:p>
    <w:p w14:paraId="6AB8CAA5"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Babikova, K. and Bucek, J. (2019), “A Model Replication with an Extension of Students’ Perception of Prospective Employer Attractiveness”, </w:t>
      </w:r>
      <w:r w:rsidRPr="00C254FA">
        <w:rPr>
          <w:rFonts w:ascii="Garamond" w:hAnsi="Garamond" w:cs="Times New Roman"/>
          <w:i/>
          <w:iCs/>
          <w:noProof/>
          <w:szCs w:val="24"/>
        </w:rPr>
        <w:t>Journal of Competitiveness</w:t>
      </w:r>
      <w:r w:rsidRPr="00C254FA">
        <w:rPr>
          <w:rFonts w:ascii="Garamond" w:hAnsi="Garamond" w:cs="Times New Roman"/>
          <w:noProof/>
          <w:szCs w:val="24"/>
        </w:rPr>
        <w:t>, Vol. 11 No. 2, pp. 5–21.</w:t>
      </w:r>
    </w:p>
    <w:p w14:paraId="4E431314"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Bae, T.J., Qian, S., Miao, C. and Fiet, J.O. (2014), “The Relationship Between Entrepreneurship Education and Entrepreneurial Intentions: A Meta-Analytic Review”, </w:t>
      </w:r>
      <w:r w:rsidRPr="00C254FA">
        <w:rPr>
          <w:rFonts w:ascii="Garamond" w:hAnsi="Garamond" w:cs="Times New Roman"/>
          <w:i/>
          <w:iCs/>
          <w:noProof/>
          <w:szCs w:val="24"/>
        </w:rPr>
        <w:t>Entrepreneurship Theory and Practice</w:t>
      </w:r>
      <w:r w:rsidRPr="00C254FA">
        <w:rPr>
          <w:rFonts w:ascii="Garamond" w:hAnsi="Garamond" w:cs="Times New Roman"/>
          <w:noProof/>
          <w:szCs w:val="24"/>
        </w:rPr>
        <w:t>, Vol. 38 No. 2, pp. 217–254.</w:t>
      </w:r>
    </w:p>
    <w:p w14:paraId="7E3FB8C2"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Bandura, A. (1997), </w:t>
      </w:r>
      <w:r w:rsidRPr="00C254FA">
        <w:rPr>
          <w:rFonts w:ascii="Garamond" w:hAnsi="Garamond" w:cs="Times New Roman"/>
          <w:i/>
          <w:iCs/>
          <w:noProof/>
          <w:szCs w:val="24"/>
        </w:rPr>
        <w:t>Self-Efficacy: The Exercise of Control</w:t>
      </w:r>
      <w:r w:rsidRPr="00C254FA">
        <w:rPr>
          <w:rFonts w:ascii="Garamond" w:hAnsi="Garamond" w:cs="Times New Roman"/>
          <w:noProof/>
          <w:szCs w:val="24"/>
        </w:rPr>
        <w:t>, Worth Publishers, New York, NY.</w:t>
      </w:r>
    </w:p>
    <w:p w14:paraId="6D9FEA27"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Barba-Sánchez, V. and Atienza-Sahuquillo, C. (2018), “Entrepreneurial intention among engineering students: The role of entrepreneurship education”, </w:t>
      </w:r>
      <w:r w:rsidRPr="00C254FA">
        <w:rPr>
          <w:rFonts w:ascii="Garamond" w:hAnsi="Garamond" w:cs="Times New Roman"/>
          <w:i/>
          <w:iCs/>
          <w:noProof/>
          <w:szCs w:val="24"/>
        </w:rPr>
        <w:t>European Research on Management and Business Economics</w:t>
      </w:r>
      <w:r w:rsidRPr="00C254FA">
        <w:rPr>
          <w:rFonts w:ascii="Garamond" w:hAnsi="Garamond" w:cs="Times New Roman"/>
          <w:noProof/>
          <w:szCs w:val="24"/>
        </w:rPr>
        <w:t>, Vol. 24 No. 1, pp. 53–61.</w:t>
      </w:r>
    </w:p>
    <w:p w14:paraId="2AE6C7CA"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Becker, G.S. (1994), “Human capital revisited”, </w:t>
      </w:r>
      <w:r w:rsidRPr="00C254FA">
        <w:rPr>
          <w:rFonts w:ascii="Garamond" w:hAnsi="Garamond" w:cs="Times New Roman"/>
          <w:i/>
          <w:iCs/>
          <w:noProof/>
          <w:szCs w:val="24"/>
        </w:rPr>
        <w:t>Human Capital: A Theoretical and Empirical Analysis with Special Reference to Education</w:t>
      </w:r>
      <w:r w:rsidRPr="00C254FA">
        <w:rPr>
          <w:rFonts w:ascii="Garamond" w:hAnsi="Garamond" w:cs="Times New Roman"/>
          <w:noProof/>
          <w:szCs w:val="24"/>
        </w:rPr>
        <w:t>, 3rd ed., The university of Chicago press, Chicago, pp. 15–28.</w:t>
      </w:r>
    </w:p>
    <w:p w14:paraId="728B6054"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Begley, T.M., Tan, W.-L. and Schoch, H. (2005), “Politico-Economic Factors Associated with Interest in Starting a Business: A Multi-Country Study”, </w:t>
      </w:r>
      <w:r w:rsidRPr="00C254FA">
        <w:rPr>
          <w:rFonts w:ascii="Garamond" w:hAnsi="Garamond" w:cs="Times New Roman"/>
          <w:i/>
          <w:iCs/>
          <w:noProof/>
          <w:szCs w:val="24"/>
        </w:rPr>
        <w:t>Entrepreneurship Theory and Practice</w:t>
      </w:r>
      <w:r w:rsidRPr="00C254FA">
        <w:rPr>
          <w:rFonts w:ascii="Garamond" w:hAnsi="Garamond" w:cs="Times New Roman"/>
          <w:noProof/>
          <w:szCs w:val="24"/>
        </w:rPr>
        <w:t>, Vol. 29 No. 1, pp. 35–55.</w:t>
      </w:r>
    </w:p>
    <w:p w14:paraId="67FB6F73"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Belás, J., Dvorský, J., Tyll, L. and Zvaríková, K. (2017), “Entrepreneurship of University Students: Important Factors and the Propensity for Entrepreneurship”, </w:t>
      </w:r>
      <w:r w:rsidRPr="00C254FA">
        <w:rPr>
          <w:rFonts w:ascii="Garamond" w:hAnsi="Garamond" w:cs="Times New Roman"/>
          <w:i/>
          <w:iCs/>
          <w:noProof/>
          <w:szCs w:val="24"/>
        </w:rPr>
        <w:t>Administratie Si Management Public</w:t>
      </w:r>
      <w:r w:rsidRPr="00C254FA">
        <w:rPr>
          <w:rFonts w:ascii="Garamond" w:hAnsi="Garamond" w:cs="Times New Roman"/>
          <w:noProof/>
          <w:szCs w:val="24"/>
        </w:rPr>
        <w:t>, Vol. 28, pp. 6–25.</w:t>
      </w:r>
    </w:p>
    <w:p w14:paraId="33EF6F36"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Belas, J., Gavurova, B., Korony, S. and Cepel, M. (2019), “Attitude of University Students toward entrepreneurship environment and toward entrepreneurship propensity in Czech Republic and Slovak Republic – International Comparison”, </w:t>
      </w:r>
      <w:r w:rsidRPr="00C254FA">
        <w:rPr>
          <w:rFonts w:ascii="Garamond" w:hAnsi="Garamond" w:cs="Times New Roman"/>
          <w:i/>
          <w:iCs/>
          <w:noProof/>
          <w:szCs w:val="24"/>
        </w:rPr>
        <w:t>Economic Research-Ekonomska Istraživanja</w:t>
      </w:r>
      <w:r w:rsidRPr="00C254FA">
        <w:rPr>
          <w:rFonts w:ascii="Garamond" w:hAnsi="Garamond" w:cs="Times New Roman"/>
          <w:noProof/>
          <w:szCs w:val="24"/>
        </w:rPr>
        <w:t>, Vol. 32 No. 1, pp. 2500–2514.</w:t>
      </w:r>
    </w:p>
    <w:p w14:paraId="038A3BB2"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Belas, J., Gavurova, B., Schonfeld, J., Zvarikova, K. and Kacerauskas, T. (2017), “Social and Economic Factors Affecting the Entrepreneurial Intention of University Students”, </w:t>
      </w:r>
      <w:r w:rsidRPr="00C254FA">
        <w:rPr>
          <w:rFonts w:ascii="Garamond" w:hAnsi="Garamond" w:cs="Times New Roman"/>
          <w:i/>
          <w:iCs/>
          <w:noProof/>
          <w:szCs w:val="24"/>
        </w:rPr>
        <w:t>Transformations in Business &amp; Economics</w:t>
      </w:r>
      <w:r w:rsidRPr="00C254FA">
        <w:rPr>
          <w:rFonts w:ascii="Garamond" w:hAnsi="Garamond" w:cs="Times New Roman"/>
          <w:noProof/>
          <w:szCs w:val="24"/>
        </w:rPr>
        <w:t>, Vol. 16 No. 3, pp. 220–239.</w:t>
      </w:r>
    </w:p>
    <w:p w14:paraId="6920BD4E"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Bogatyreva, K., Edelman, L.F., Manolova, T.S., Osiyevskyy, O. and Shirokova, G. (2019), “When do entrepreneurial intentions lead to actions? The role of national culture”, </w:t>
      </w:r>
      <w:r w:rsidRPr="00C254FA">
        <w:rPr>
          <w:rFonts w:ascii="Garamond" w:hAnsi="Garamond" w:cs="Times New Roman"/>
          <w:i/>
          <w:iCs/>
          <w:noProof/>
          <w:szCs w:val="24"/>
        </w:rPr>
        <w:t>Journal of Business Research</w:t>
      </w:r>
      <w:r w:rsidRPr="00C254FA">
        <w:rPr>
          <w:rFonts w:ascii="Garamond" w:hAnsi="Garamond" w:cs="Times New Roman"/>
          <w:noProof/>
          <w:szCs w:val="24"/>
        </w:rPr>
        <w:t>, Elsevier, Vol. 96, pp. 309–321.</w:t>
      </w:r>
    </w:p>
    <w:p w14:paraId="280B4888"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Bosma, N., Content, J., Sanders, M. and Stam, E. (2018), “Institutions, entrepreneurship, and economic growth in Europe”, </w:t>
      </w:r>
      <w:r w:rsidRPr="00C254FA">
        <w:rPr>
          <w:rFonts w:ascii="Garamond" w:hAnsi="Garamond" w:cs="Times New Roman"/>
          <w:i/>
          <w:iCs/>
          <w:noProof/>
          <w:szCs w:val="24"/>
        </w:rPr>
        <w:t>Small Business Economics</w:t>
      </w:r>
      <w:r w:rsidRPr="00C254FA">
        <w:rPr>
          <w:rFonts w:ascii="Garamond" w:hAnsi="Garamond" w:cs="Times New Roman"/>
          <w:noProof/>
          <w:szCs w:val="24"/>
        </w:rPr>
        <w:t>, Vol. 51 No. 2, pp. 483–499.</w:t>
      </w:r>
    </w:p>
    <w:p w14:paraId="53EA5229"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Brachert, M., Hyll, W. and Titze, M. (2017), “On the simultaneity bias in the relationship between risk attitudes, entry into entrepreneurship and entrepreneurial survival”, </w:t>
      </w:r>
      <w:r w:rsidRPr="00C254FA">
        <w:rPr>
          <w:rFonts w:ascii="Garamond" w:hAnsi="Garamond" w:cs="Times New Roman"/>
          <w:i/>
          <w:iCs/>
          <w:noProof/>
          <w:szCs w:val="24"/>
        </w:rPr>
        <w:t>Applied Economics Letters</w:t>
      </w:r>
      <w:r w:rsidRPr="00C254FA">
        <w:rPr>
          <w:rFonts w:ascii="Garamond" w:hAnsi="Garamond" w:cs="Times New Roman"/>
          <w:noProof/>
          <w:szCs w:val="24"/>
        </w:rPr>
        <w:t>, Routledge, Vol. 24 No. 7, pp. 477–480.</w:t>
      </w:r>
    </w:p>
    <w:p w14:paraId="5F5ED70B"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Bridge, S., O’Neill, K. and Cromie, S. (1998), </w:t>
      </w:r>
      <w:r w:rsidRPr="00C254FA">
        <w:rPr>
          <w:rFonts w:ascii="Garamond" w:hAnsi="Garamond" w:cs="Times New Roman"/>
          <w:i/>
          <w:iCs/>
          <w:noProof/>
          <w:szCs w:val="24"/>
        </w:rPr>
        <w:t>Understanding Enterprise, Entrepreneurship and Small Business</w:t>
      </w:r>
      <w:r w:rsidRPr="00C254FA">
        <w:rPr>
          <w:rFonts w:ascii="Garamond" w:hAnsi="Garamond" w:cs="Times New Roman"/>
          <w:noProof/>
          <w:szCs w:val="24"/>
        </w:rPr>
        <w:t>, Palgrave Macmillan UK, London, available at:https://doi.org/10.1007/978-1-349-26171-0.</w:t>
      </w:r>
    </w:p>
    <w:p w14:paraId="546CAD44"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Çera, E., Çera, G. and Skreli, E. (2020), “The relationship between entrepreneurship education and entrepreneurial intention: Evidence from a transition country”, </w:t>
      </w:r>
      <w:r w:rsidRPr="00C254FA">
        <w:rPr>
          <w:rFonts w:ascii="Garamond" w:hAnsi="Garamond" w:cs="Times New Roman"/>
          <w:i/>
          <w:iCs/>
          <w:noProof/>
          <w:szCs w:val="24"/>
        </w:rPr>
        <w:t>International Journal of Entrepreneurship and Small Business</w:t>
      </w:r>
      <w:r w:rsidRPr="00C254FA">
        <w:rPr>
          <w:rFonts w:ascii="Garamond" w:hAnsi="Garamond" w:cs="Times New Roman"/>
          <w:noProof/>
          <w:szCs w:val="24"/>
        </w:rPr>
        <w:t>, Vol. (in press), available at:https://doi.org/10.1504/IJESB.2019.10021381.</w:t>
      </w:r>
    </w:p>
    <w:p w14:paraId="683FF599"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Çera, G., Cepel, M., Zakutna, S. and Rozsa, Z. (2018), “Gender differences in perception of the university education quality as applied to entrepreneurial intention”, </w:t>
      </w:r>
      <w:r w:rsidRPr="00C254FA">
        <w:rPr>
          <w:rFonts w:ascii="Garamond" w:hAnsi="Garamond" w:cs="Times New Roman"/>
          <w:i/>
          <w:iCs/>
          <w:noProof/>
          <w:szCs w:val="24"/>
        </w:rPr>
        <w:t>Journal of International Studies</w:t>
      </w:r>
      <w:r w:rsidRPr="00C254FA">
        <w:rPr>
          <w:rFonts w:ascii="Garamond" w:hAnsi="Garamond" w:cs="Times New Roman"/>
          <w:noProof/>
          <w:szCs w:val="24"/>
        </w:rPr>
        <w:t>, Vol. 11 No. 3, pp. 147–160.</w:t>
      </w:r>
    </w:p>
    <w:p w14:paraId="78BDDDFF"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Chen, C.C., Greene, P.G. and Crick, A. (1998), “Does entrepreneurial self-efficacy distinguish entrepreneurs from managers?”, </w:t>
      </w:r>
      <w:r w:rsidRPr="00C254FA">
        <w:rPr>
          <w:rFonts w:ascii="Garamond" w:hAnsi="Garamond" w:cs="Times New Roman"/>
          <w:i/>
          <w:iCs/>
          <w:noProof/>
          <w:szCs w:val="24"/>
        </w:rPr>
        <w:t>Journal of Business Venturing</w:t>
      </w:r>
      <w:r w:rsidRPr="00C254FA">
        <w:rPr>
          <w:rFonts w:ascii="Garamond" w:hAnsi="Garamond" w:cs="Times New Roman"/>
          <w:noProof/>
          <w:szCs w:val="24"/>
        </w:rPr>
        <w:t>, Vol. 13 No. 4, pp. 295–316.</w:t>
      </w:r>
    </w:p>
    <w:p w14:paraId="26FA83AA"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Cuervo, A. (2005), “Individual and Environmental Determinants of Entrepreneurship”, </w:t>
      </w:r>
      <w:r w:rsidRPr="00C254FA">
        <w:rPr>
          <w:rFonts w:ascii="Garamond" w:hAnsi="Garamond" w:cs="Times New Roman"/>
          <w:i/>
          <w:iCs/>
          <w:noProof/>
          <w:szCs w:val="24"/>
        </w:rPr>
        <w:t>The International Entrepreneurship and Management Journal</w:t>
      </w:r>
      <w:r w:rsidRPr="00C254FA">
        <w:rPr>
          <w:rFonts w:ascii="Garamond" w:hAnsi="Garamond" w:cs="Times New Roman"/>
          <w:noProof/>
          <w:szCs w:val="24"/>
        </w:rPr>
        <w:t>, Vol. 1 No. 3, pp. 293–311.</w:t>
      </w:r>
    </w:p>
    <w:p w14:paraId="7399C654"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Dvorský, J., Petráková, Z., Çera, G. and Folvarčna, A. (2019), “Important factors for the entrepreneurship in Central Europe”, </w:t>
      </w:r>
      <w:r w:rsidRPr="00C254FA">
        <w:rPr>
          <w:rFonts w:ascii="Garamond" w:hAnsi="Garamond" w:cs="Times New Roman"/>
          <w:i/>
          <w:iCs/>
          <w:noProof/>
          <w:szCs w:val="24"/>
        </w:rPr>
        <w:t>Innovative Marketing</w:t>
      </w:r>
      <w:r w:rsidRPr="00C254FA">
        <w:rPr>
          <w:rFonts w:ascii="Garamond" w:hAnsi="Garamond" w:cs="Times New Roman"/>
          <w:noProof/>
          <w:szCs w:val="24"/>
        </w:rPr>
        <w:t>, Vol. 15 No. 2, pp. 71–83.</w:t>
      </w:r>
    </w:p>
    <w:p w14:paraId="6D5A7FD8"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Dvouletý, O. (2017), “Determinants of Nordic entrepreneurship”, </w:t>
      </w:r>
      <w:r w:rsidRPr="00C254FA">
        <w:rPr>
          <w:rFonts w:ascii="Garamond" w:hAnsi="Garamond" w:cs="Times New Roman"/>
          <w:i/>
          <w:iCs/>
          <w:noProof/>
          <w:szCs w:val="24"/>
        </w:rPr>
        <w:t>Journal of Small Business and Enterprise Development</w:t>
      </w:r>
      <w:r w:rsidRPr="00C254FA">
        <w:rPr>
          <w:rFonts w:ascii="Garamond" w:hAnsi="Garamond" w:cs="Times New Roman"/>
          <w:noProof/>
          <w:szCs w:val="24"/>
        </w:rPr>
        <w:t>, Emerald Publishing Limited, Vol. 24 No. 1, pp. 12–33.</w:t>
      </w:r>
    </w:p>
    <w:p w14:paraId="43E78112"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Engle, R.L., Dimitriadi, N., Gavidia, J. V., Schlaegel, C., Delanoe, S., Alvarado, I., He, X., et al. (2010), “Entrepreneurial intent: A twelve</w:t>
      </w:r>
      <w:r w:rsidRPr="00C254FA">
        <w:rPr>
          <w:rFonts w:ascii="Times New Roman" w:hAnsi="Times New Roman" w:cs="Times New Roman"/>
          <w:noProof/>
          <w:szCs w:val="24"/>
        </w:rPr>
        <w:t>‐</w:t>
      </w:r>
      <w:r w:rsidRPr="00C254FA">
        <w:rPr>
          <w:rFonts w:ascii="Garamond" w:hAnsi="Garamond" w:cs="Times New Roman"/>
          <w:noProof/>
          <w:szCs w:val="24"/>
        </w:rPr>
        <w:t xml:space="preserve">country evaluation of Ajzen’s model of planned behavior”, </w:t>
      </w:r>
      <w:r w:rsidRPr="00C254FA">
        <w:rPr>
          <w:rFonts w:ascii="Garamond" w:hAnsi="Garamond" w:cs="Times New Roman"/>
          <w:i/>
          <w:iCs/>
          <w:noProof/>
          <w:szCs w:val="24"/>
        </w:rPr>
        <w:t>International Journal of Entrepreneurial Behavior &amp; Research</w:t>
      </w:r>
      <w:r w:rsidRPr="00C254FA">
        <w:rPr>
          <w:rFonts w:ascii="Garamond" w:hAnsi="Garamond" w:cs="Times New Roman"/>
          <w:noProof/>
          <w:szCs w:val="24"/>
        </w:rPr>
        <w:t>, Vol. 16 No. 1, pp. 35–57.</w:t>
      </w:r>
    </w:p>
    <w:p w14:paraId="234F7645"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Engle, R.L., Schlaegel, C. and Dimitriadi, N. (2011), “Institutions and entrepreneurial intent: A cross-country study”, </w:t>
      </w:r>
      <w:r w:rsidRPr="00C254FA">
        <w:rPr>
          <w:rFonts w:ascii="Garamond" w:hAnsi="Garamond" w:cs="Times New Roman"/>
          <w:i/>
          <w:iCs/>
          <w:noProof/>
          <w:szCs w:val="24"/>
        </w:rPr>
        <w:t>Journal of Developmental Entrepreneurship</w:t>
      </w:r>
      <w:r w:rsidRPr="00C254FA">
        <w:rPr>
          <w:rFonts w:ascii="Garamond" w:hAnsi="Garamond" w:cs="Times New Roman"/>
          <w:noProof/>
          <w:szCs w:val="24"/>
        </w:rPr>
        <w:t>, World Scientific Publishing Company, Vol. 16 No. 02, pp. 227–250.</w:t>
      </w:r>
    </w:p>
    <w:p w14:paraId="3A78E9AB"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Feola, R., Vesci, M., Botti, A. and Parente, R. (2017), “The Determinants of Entrepreneurial Intention of Young Researchers: Combining the Theory of Planned Behavior with the Triple Helix Model”, </w:t>
      </w:r>
      <w:r w:rsidRPr="00C254FA">
        <w:rPr>
          <w:rFonts w:ascii="Garamond" w:hAnsi="Garamond" w:cs="Times New Roman"/>
          <w:i/>
          <w:iCs/>
          <w:noProof/>
          <w:szCs w:val="24"/>
        </w:rPr>
        <w:t>Journal of Small Business Management</w:t>
      </w:r>
      <w:r w:rsidRPr="00C254FA">
        <w:rPr>
          <w:rFonts w:ascii="Garamond" w:hAnsi="Garamond" w:cs="Times New Roman"/>
          <w:noProof/>
          <w:szCs w:val="24"/>
        </w:rPr>
        <w:t>, available at:https://doi.org/10.1111/jsbm.12361.</w:t>
      </w:r>
    </w:p>
    <w:p w14:paraId="4BA90C3A"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Franke, N. and Lüthje, C. (2004), “Entrepreneurial intentions of business students – A benchmarking study”, </w:t>
      </w:r>
      <w:r w:rsidRPr="00C254FA">
        <w:rPr>
          <w:rFonts w:ascii="Garamond" w:hAnsi="Garamond" w:cs="Times New Roman"/>
          <w:i/>
          <w:iCs/>
          <w:noProof/>
          <w:szCs w:val="24"/>
        </w:rPr>
        <w:t>International Journal of Innovation and Technology Management</w:t>
      </w:r>
      <w:r w:rsidRPr="00C254FA">
        <w:rPr>
          <w:rFonts w:ascii="Garamond" w:hAnsi="Garamond" w:cs="Times New Roman"/>
          <w:noProof/>
          <w:szCs w:val="24"/>
        </w:rPr>
        <w:t>, Vol. 1 No. 3, pp. 269–288.</w:t>
      </w:r>
    </w:p>
    <w:p w14:paraId="2F46F55F"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García-Rodríguez, F.J., Gil-Soto, E., Ruiz-Rosa, I. and Gutiérrez-Taño, D. (2017), “Entrepreneurial potential in less innovative regions: the impact of social and cultural environment”, </w:t>
      </w:r>
      <w:r w:rsidRPr="00C254FA">
        <w:rPr>
          <w:rFonts w:ascii="Garamond" w:hAnsi="Garamond" w:cs="Times New Roman"/>
          <w:i/>
          <w:iCs/>
          <w:noProof/>
          <w:szCs w:val="24"/>
        </w:rPr>
        <w:t>European Journal of Management and Business Economics</w:t>
      </w:r>
      <w:r w:rsidRPr="00C254FA">
        <w:rPr>
          <w:rFonts w:ascii="Garamond" w:hAnsi="Garamond" w:cs="Times New Roman"/>
          <w:noProof/>
          <w:szCs w:val="24"/>
        </w:rPr>
        <w:t>, Vol. 26 No. 2, pp. 163–179.</w:t>
      </w:r>
    </w:p>
    <w:p w14:paraId="5040115B"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Gavurova, B., Belas, J., Kotaskova, A. and Cepel, M. (2018), “Management of education concepts in the field of entrepreneurship of university students in the Czech Republic”, </w:t>
      </w:r>
      <w:r w:rsidRPr="00C254FA">
        <w:rPr>
          <w:rFonts w:ascii="Garamond" w:hAnsi="Garamond" w:cs="Times New Roman"/>
          <w:i/>
          <w:iCs/>
          <w:noProof/>
          <w:szCs w:val="24"/>
        </w:rPr>
        <w:t>Polish Journal of Management Studies</w:t>
      </w:r>
      <w:r w:rsidRPr="00C254FA">
        <w:rPr>
          <w:rFonts w:ascii="Garamond" w:hAnsi="Garamond" w:cs="Times New Roman"/>
          <w:noProof/>
          <w:szCs w:val="24"/>
        </w:rPr>
        <w:t>, Vol. 17 No. 2, pp. 52–62.</w:t>
      </w:r>
    </w:p>
    <w:p w14:paraId="44E6B3B7"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van Gelderen, M., Brand, M., van Praag, M., Bodewes, W., Poutsma, E. and van Gils, A. (2008), “Explaining entrepreneurial intentions by means of the theory of planned behaviour”, </w:t>
      </w:r>
      <w:r w:rsidRPr="00C254FA">
        <w:rPr>
          <w:rFonts w:ascii="Garamond" w:hAnsi="Garamond" w:cs="Times New Roman"/>
          <w:i/>
          <w:iCs/>
          <w:noProof/>
          <w:szCs w:val="24"/>
        </w:rPr>
        <w:t>Career Development International</w:t>
      </w:r>
      <w:r w:rsidRPr="00C254FA">
        <w:rPr>
          <w:rFonts w:ascii="Garamond" w:hAnsi="Garamond" w:cs="Times New Roman"/>
          <w:noProof/>
          <w:szCs w:val="24"/>
        </w:rPr>
        <w:t>, Vol. 13 No. 6, pp. 538–559.</w:t>
      </w:r>
    </w:p>
    <w:p w14:paraId="61893D48"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Griffiths, M.D., Kickul, J. and Carsrud, A.L. (2009), “Government Bureaucracy, Transactional Impediments, and Entrepreneurial Intentions”, </w:t>
      </w:r>
      <w:r w:rsidRPr="00C254FA">
        <w:rPr>
          <w:rFonts w:ascii="Garamond" w:hAnsi="Garamond" w:cs="Times New Roman"/>
          <w:i/>
          <w:iCs/>
          <w:noProof/>
          <w:szCs w:val="24"/>
        </w:rPr>
        <w:t>International Small Business Journal</w:t>
      </w:r>
      <w:r w:rsidRPr="00C254FA">
        <w:rPr>
          <w:rFonts w:ascii="Garamond" w:hAnsi="Garamond" w:cs="Times New Roman"/>
          <w:noProof/>
          <w:szCs w:val="24"/>
        </w:rPr>
        <w:t>, Vol. 27 No. 5, pp. 626–645.</w:t>
      </w:r>
    </w:p>
    <w:p w14:paraId="6900F022"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Hair, J.F., Black, W.C., Babin, B.J. and Anderson, R.E. (2010), </w:t>
      </w:r>
      <w:r w:rsidRPr="00C254FA">
        <w:rPr>
          <w:rFonts w:ascii="Garamond" w:hAnsi="Garamond" w:cs="Times New Roman"/>
          <w:i/>
          <w:iCs/>
          <w:noProof/>
          <w:szCs w:val="24"/>
        </w:rPr>
        <w:t>Multivariate Data Analysis</w:t>
      </w:r>
      <w:r w:rsidRPr="00C254FA">
        <w:rPr>
          <w:rFonts w:ascii="Garamond" w:hAnsi="Garamond" w:cs="Times New Roman"/>
          <w:noProof/>
          <w:szCs w:val="24"/>
        </w:rPr>
        <w:t>, 7th Editio., Pearson Education Limited, Harlow.</w:t>
      </w:r>
    </w:p>
    <w:p w14:paraId="640947A7"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Hair, J.F., Hult, G.T.M., Ringle, C.M. and Sarstedt, M. (2014), </w:t>
      </w:r>
      <w:r w:rsidRPr="00C254FA">
        <w:rPr>
          <w:rFonts w:ascii="Garamond" w:hAnsi="Garamond" w:cs="Times New Roman"/>
          <w:i/>
          <w:iCs/>
          <w:noProof/>
          <w:szCs w:val="24"/>
        </w:rPr>
        <w:t xml:space="preserve">A Primer on Partial Least Squares Structural Equation Modeling </w:t>
      </w:r>
      <w:r w:rsidRPr="00C254FA">
        <w:rPr>
          <w:rFonts w:ascii="MS Gothic" w:hAnsi="MS Gothic" w:cs="MS Gothic"/>
          <w:i/>
          <w:iCs/>
          <w:noProof/>
          <w:szCs w:val="24"/>
        </w:rPr>
        <w:t>（</w:t>
      </w:r>
      <w:r w:rsidRPr="00C254FA">
        <w:rPr>
          <w:rFonts w:ascii="Garamond" w:hAnsi="Garamond" w:cs="Times New Roman"/>
          <w:i/>
          <w:iCs/>
          <w:noProof/>
          <w:szCs w:val="24"/>
        </w:rPr>
        <w:t>PLS</w:t>
      </w:r>
      <w:r w:rsidRPr="00C254FA">
        <w:rPr>
          <w:rFonts w:ascii="MS Gothic" w:hAnsi="MS Gothic" w:cs="MS Gothic"/>
          <w:i/>
          <w:iCs/>
          <w:noProof/>
          <w:szCs w:val="24"/>
        </w:rPr>
        <w:t>－</w:t>
      </w:r>
      <w:r w:rsidRPr="00C254FA">
        <w:rPr>
          <w:rFonts w:ascii="Garamond" w:hAnsi="Garamond" w:cs="Times New Roman"/>
          <w:i/>
          <w:iCs/>
          <w:noProof/>
          <w:szCs w:val="24"/>
        </w:rPr>
        <w:t>SEM)</w:t>
      </w:r>
      <w:r w:rsidRPr="00C254FA">
        <w:rPr>
          <w:rFonts w:ascii="Garamond" w:hAnsi="Garamond" w:cs="Times New Roman"/>
          <w:noProof/>
          <w:szCs w:val="24"/>
        </w:rPr>
        <w:t>, 1st ed., Sage.</w:t>
      </w:r>
    </w:p>
    <w:p w14:paraId="530EC2CF"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Hair, J.F., Hult, G.T.M., Ringle, C.M. and Sarstedt, M. (2017), </w:t>
      </w:r>
      <w:r w:rsidRPr="00C254FA">
        <w:rPr>
          <w:rFonts w:ascii="Garamond" w:hAnsi="Garamond" w:cs="Times New Roman"/>
          <w:i/>
          <w:iCs/>
          <w:noProof/>
          <w:szCs w:val="24"/>
        </w:rPr>
        <w:t>A Primer on Partial Least Squares Structural Equation Modeling</w:t>
      </w:r>
      <w:r w:rsidRPr="00C254FA">
        <w:rPr>
          <w:rFonts w:ascii="Garamond" w:hAnsi="Garamond" w:cs="Times New Roman"/>
          <w:noProof/>
          <w:szCs w:val="24"/>
        </w:rPr>
        <w:t>, 2nd ed., Sage, Los Angelos.</w:t>
      </w:r>
    </w:p>
    <w:p w14:paraId="785463AD"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Hair, J.F., Risher, J.J., Sarstedt, M. and Ringle, C.M. (2019), “When to use and how to report the results of PLS-SEM”, </w:t>
      </w:r>
      <w:r w:rsidRPr="00C254FA">
        <w:rPr>
          <w:rFonts w:ascii="Garamond" w:hAnsi="Garamond" w:cs="Times New Roman"/>
          <w:i/>
          <w:iCs/>
          <w:noProof/>
          <w:szCs w:val="24"/>
        </w:rPr>
        <w:t>European Business Review</w:t>
      </w:r>
      <w:r w:rsidRPr="00C254FA">
        <w:rPr>
          <w:rFonts w:ascii="Garamond" w:hAnsi="Garamond" w:cs="Times New Roman"/>
          <w:noProof/>
          <w:szCs w:val="24"/>
        </w:rPr>
        <w:t>, Vol. 31 No. 1, pp. 2–24.</w:t>
      </w:r>
    </w:p>
    <w:p w14:paraId="5880D3F0"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Henseler, J., Ringle, C.M. and Sarstedt, M. (2014), “A new criterion for assessing discriminant validity in variance-based structural equation modeling”, </w:t>
      </w:r>
      <w:r w:rsidRPr="00C254FA">
        <w:rPr>
          <w:rFonts w:ascii="Garamond" w:hAnsi="Garamond" w:cs="Times New Roman"/>
          <w:i/>
          <w:iCs/>
          <w:noProof/>
          <w:szCs w:val="24"/>
        </w:rPr>
        <w:t>Journal of the Academy of Marketing Science</w:t>
      </w:r>
      <w:r w:rsidRPr="00C254FA">
        <w:rPr>
          <w:rFonts w:ascii="Garamond" w:hAnsi="Garamond" w:cs="Times New Roman"/>
          <w:noProof/>
          <w:szCs w:val="24"/>
        </w:rPr>
        <w:t>, available at:https://doi.org/10.1007/s11747-014-0403-8.</w:t>
      </w:r>
    </w:p>
    <w:p w14:paraId="614F9433"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Herrington, M. and Penny, K. (2017), </w:t>
      </w:r>
      <w:r w:rsidRPr="00C254FA">
        <w:rPr>
          <w:rFonts w:ascii="Garamond" w:hAnsi="Garamond" w:cs="Times New Roman"/>
          <w:i/>
          <w:iCs/>
          <w:noProof/>
          <w:szCs w:val="24"/>
        </w:rPr>
        <w:t>Global Entrepreneurship Monitor Global Report 2016/2017</w:t>
      </w:r>
      <w:r w:rsidRPr="00C254FA">
        <w:rPr>
          <w:rFonts w:ascii="Garamond" w:hAnsi="Garamond" w:cs="Times New Roman"/>
          <w:noProof/>
          <w:szCs w:val="24"/>
        </w:rPr>
        <w:t>, available at: http://www.gemconsortium.org/report/49812 (accessed 20 April 2018).</w:t>
      </w:r>
    </w:p>
    <w:p w14:paraId="44F54597"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Jackson, G. and Deeg, R. (2008), “Comparing capitalisms: understanding institutional diversity and its implications for international business”, </w:t>
      </w:r>
      <w:r w:rsidRPr="00C254FA">
        <w:rPr>
          <w:rFonts w:ascii="Garamond" w:hAnsi="Garamond" w:cs="Times New Roman"/>
          <w:i/>
          <w:iCs/>
          <w:noProof/>
          <w:szCs w:val="24"/>
        </w:rPr>
        <w:t>Journal of International Business Studies</w:t>
      </w:r>
      <w:r w:rsidRPr="00C254FA">
        <w:rPr>
          <w:rFonts w:ascii="Garamond" w:hAnsi="Garamond" w:cs="Times New Roman"/>
          <w:noProof/>
          <w:szCs w:val="24"/>
        </w:rPr>
        <w:t>, Vol. 39 No. 4, pp. 540–561.</w:t>
      </w:r>
    </w:p>
    <w:p w14:paraId="107B7C43"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Joensuu-Salo, S., Varamäki, E. and Viljamaa, A. (2015), “Beyond intentions – what makes a student start a firm?”, </w:t>
      </w:r>
      <w:r w:rsidRPr="00C254FA">
        <w:rPr>
          <w:rFonts w:ascii="Garamond" w:hAnsi="Garamond" w:cs="Times New Roman"/>
          <w:i/>
          <w:iCs/>
          <w:noProof/>
          <w:szCs w:val="24"/>
        </w:rPr>
        <w:t>Education + Training</w:t>
      </w:r>
      <w:r w:rsidRPr="00C254FA">
        <w:rPr>
          <w:rFonts w:ascii="Garamond" w:hAnsi="Garamond" w:cs="Times New Roman"/>
          <w:noProof/>
          <w:szCs w:val="24"/>
        </w:rPr>
        <w:t>, Vol. 57 No. 8/9, pp. 853–873.</w:t>
      </w:r>
    </w:p>
    <w:p w14:paraId="6C5AD7FA"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Johansen, V. (2013), “Entrepreneurship education and start</w:t>
      </w:r>
      <w:r w:rsidRPr="00C254FA">
        <w:rPr>
          <w:rFonts w:ascii="Times New Roman" w:hAnsi="Times New Roman" w:cs="Times New Roman"/>
          <w:noProof/>
          <w:szCs w:val="24"/>
        </w:rPr>
        <w:t>‐</w:t>
      </w:r>
      <w:r w:rsidRPr="00C254FA">
        <w:rPr>
          <w:rFonts w:ascii="Garamond" w:hAnsi="Garamond" w:cs="Times New Roman"/>
          <w:noProof/>
          <w:szCs w:val="24"/>
        </w:rPr>
        <w:t xml:space="preserve">up activity: a gender perspective”, </w:t>
      </w:r>
      <w:r w:rsidRPr="00C254FA">
        <w:rPr>
          <w:rFonts w:ascii="Garamond" w:hAnsi="Garamond" w:cs="Times New Roman"/>
          <w:i/>
          <w:iCs/>
          <w:noProof/>
          <w:szCs w:val="24"/>
        </w:rPr>
        <w:t>International Journal of Gender and Entrepreneurship</w:t>
      </w:r>
      <w:r w:rsidRPr="00C254FA">
        <w:rPr>
          <w:rFonts w:ascii="Garamond" w:hAnsi="Garamond" w:cs="Times New Roman"/>
          <w:noProof/>
          <w:szCs w:val="24"/>
        </w:rPr>
        <w:t>, Vol. 5 No. 2, pp. 216–231.</w:t>
      </w:r>
    </w:p>
    <w:p w14:paraId="741C7027"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de Jorge-Moreno, J., Laborda Castillo, L. and Sanz Triguero, M. (2012), “The effect of business and economics education programs on students’ entrepreneurial intention”, </w:t>
      </w:r>
      <w:r w:rsidRPr="00C254FA">
        <w:rPr>
          <w:rFonts w:ascii="Garamond" w:hAnsi="Garamond" w:cs="Times New Roman"/>
          <w:i/>
          <w:iCs/>
          <w:noProof/>
          <w:szCs w:val="24"/>
        </w:rPr>
        <w:t>European Journal of Training and Development</w:t>
      </w:r>
      <w:r w:rsidRPr="00C254FA">
        <w:rPr>
          <w:rFonts w:ascii="Garamond" w:hAnsi="Garamond" w:cs="Times New Roman"/>
          <w:noProof/>
          <w:szCs w:val="24"/>
        </w:rPr>
        <w:t>, Vol. 36 No. 4, pp. 409–425.</w:t>
      </w:r>
    </w:p>
    <w:p w14:paraId="02077C63"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Kautonen, T., van Gelderen, M. and Fink, M. (2015), “Robustness of the Theory of Planned Behavior in Predicting Entrepreneurial Intentions and Actions”, </w:t>
      </w:r>
      <w:r w:rsidRPr="00C254FA">
        <w:rPr>
          <w:rFonts w:ascii="Garamond" w:hAnsi="Garamond" w:cs="Times New Roman"/>
          <w:i/>
          <w:iCs/>
          <w:noProof/>
          <w:szCs w:val="24"/>
        </w:rPr>
        <w:t>Entrepreneurship Theory and Practice</w:t>
      </w:r>
      <w:r w:rsidRPr="00C254FA">
        <w:rPr>
          <w:rFonts w:ascii="Garamond" w:hAnsi="Garamond" w:cs="Times New Roman"/>
          <w:noProof/>
          <w:szCs w:val="24"/>
        </w:rPr>
        <w:t>, Vol. 39 No. 3, pp. 655–674.</w:t>
      </w:r>
    </w:p>
    <w:p w14:paraId="743B8AF3"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Kibler, E. (2013), “Formation of entrepreneurial intentions in a regional context”, </w:t>
      </w:r>
      <w:r w:rsidRPr="00C254FA">
        <w:rPr>
          <w:rFonts w:ascii="Garamond" w:hAnsi="Garamond" w:cs="Times New Roman"/>
          <w:i/>
          <w:iCs/>
          <w:noProof/>
          <w:szCs w:val="24"/>
        </w:rPr>
        <w:t>Entrepreneurship &amp; Regional Development</w:t>
      </w:r>
      <w:r w:rsidRPr="00C254FA">
        <w:rPr>
          <w:rFonts w:ascii="Garamond" w:hAnsi="Garamond" w:cs="Times New Roman"/>
          <w:noProof/>
          <w:szCs w:val="24"/>
        </w:rPr>
        <w:t>, Vol. 25 No. 3–4, pp. 293–323.</w:t>
      </w:r>
    </w:p>
    <w:p w14:paraId="2B4E73D5"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Kim, G.S. and Cho, J. (2009), “Entry dynamics of self-employment in South Korea”, </w:t>
      </w:r>
      <w:r w:rsidRPr="00C254FA">
        <w:rPr>
          <w:rFonts w:ascii="Garamond" w:hAnsi="Garamond" w:cs="Times New Roman"/>
          <w:i/>
          <w:iCs/>
          <w:noProof/>
          <w:szCs w:val="24"/>
        </w:rPr>
        <w:t>Entrepreneurship and Regional Development</w:t>
      </w:r>
      <w:r w:rsidRPr="00C254FA">
        <w:rPr>
          <w:rFonts w:ascii="Garamond" w:hAnsi="Garamond" w:cs="Times New Roman"/>
          <w:noProof/>
          <w:szCs w:val="24"/>
        </w:rPr>
        <w:t>, Vol. 21 No. 3, pp. 303–323.</w:t>
      </w:r>
    </w:p>
    <w:p w14:paraId="7BBE7DFA"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Kim, Y., Kim, W. and Yang, T. (2012), “The effect of the triple helix system and habitat on regional entrepreneurship: Empirical evidence from the U.S.”, </w:t>
      </w:r>
      <w:r w:rsidRPr="00C254FA">
        <w:rPr>
          <w:rFonts w:ascii="Garamond" w:hAnsi="Garamond" w:cs="Times New Roman"/>
          <w:i/>
          <w:iCs/>
          <w:noProof/>
          <w:szCs w:val="24"/>
        </w:rPr>
        <w:t>Research Policy</w:t>
      </w:r>
      <w:r w:rsidRPr="00C254FA">
        <w:rPr>
          <w:rFonts w:ascii="Garamond" w:hAnsi="Garamond" w:cs="Times New Roman"/>
          <w:noProof/>
          <w:szCs w:val="24"/>
        </w:rPr>
        <w:t>, Vol. 41 No. 1, pp. 154–166.</w:t>
      </w:r>
    </w:p>
    <w:p w14:paraId="55F3EA96"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Klesel, M., Schuberth, F., Henseler, J. and Niehaves, B. (2019), “A test for multigroup comparison using partial least squares path modeling”, </w:t>
      </w:r>
      <w:r w:rsidRPr="00C254FA">
        <w:rPr>
          <w:rFonts w:ascii="Garamond" w:hAnsi="Garamond" w:cs="Times New Roman"/>
          <w:i/>
          <w:iCs/>
          <w:noProof/>
          <w:szCs w:val="24"/>
        </w:rPr>
        <w:t>Internet Research</w:t>
      </w:r>
      <w:r w:rsidRPr="00C254FA">
        <w:rPr>
          <w:rFonts w:ascii="Garamond" w:hAnsi="Garamond" w:cs="Times New Roman"/>
          <w:noProof/>
          <w:szCs w:val="24"/>
        </w:rPr>
        <w:t>, Vol. 29 No. 3, pp. 464–477.</w:t>
      </w:r>
    </w:p>
    <w:p w14:paraId="097B659F"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Kraaijenbrink, J., Bos, G. and Groen, A. (2010), “What do students think of the entrepreneurial support given by their universities?”, </w:t>
      </w:r>
      <w:r w:rsidRPr="00C254FA">
        <w:rPr>
          <w:rFonts w:ascii="Garamond" w:hAnsi="Garamond" w:cs="Times New Roman"/>
          <w:i/>
          <w:iCs/>
          <w:noProof/>
          <w:szCs w:val="24"/>
        </w:rPr>
        <w:t>International Journal of Entrepreneurship and Small Business</w:t>
      </w:r>
      <w:r w:rsidRPr="00C254FA">
        <w:rPr>
          <w:rFonts w:ascii="Garamond" w:hAnsi="Garamond" w:cs="Times New Roman"/>
          <w:noProof/>
          <w:szCs w:val="24"/>
        </w:rPr>
        <w:t>, Vol. 9 No. 1, p. 110.</w:t>
      </w:r>
    </w:p>
    <w:p w14:paraId="5DF6322B"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Krueger, N.F. and Carsrud, A.L. (1993), “Entrepreneurial intentions: Applying the theory of planned behaviour”, </w:t>
      </w:r>
      <w:r w:rsidRPr="00C254FA">
        <w:rPr>
          <w:rFonts w:ascii="Garamond" w:hAnsi="Garamond" w:cs="Times New Roman"/>
          <w:i/>
          <w:iCs/>
          <w:noProof/>
          <w:szCs w:val="24"/>
        </w:rPr>
        <w:t>Entrepreneurship &amp; Regional Development</w:t>
      </w:r>
      <w:r w:rsidRPr="00C254FA">
        <w:rPr>
          <w:rFonts w:ascii="Garamond" w:hAnsi="Garamond" w:cs="Times New Roman"/>
          <w:noProof/>
          <w:szCs w:val="24"/>
        </w:rPr>
        <w:t>, Vol. 5 No. 4, pp. 315–330.</w:t>
      </w:r>
    </w:p>
    <w:p w14:paraId="48EF784F"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Lafuente, E.M. and Vaillant, Y. (2013), “Age driven influence of role-models on entrepreneurship in a transition economy”, </w:t>
      </w:r>
      <w:r w:rsidRPr="00C254FA">
        <w:rPr>
          <w:rFonts w:ascii="Garamond" w:hAnsi="Garamond" w:cs="Times New Roman"/>
          <w:i/>
          <w:iCs/>
          <w:noProof/>
          <w:szCs w:val="24"/>
        </w:rPr>
        <w:t>Journal of Small Business and Enterprise Development</w:t>
      </w:r>
      <w:r w:rsidRPr="00C254FA">
        <w:rPr>
          <w:rFonts w:ascii="Garamond" w:hAnsi="Garamond" w:cs="Times New Roman"/>
          <w:noProof/>
          <w:szCs w:val="24"/>
        </w:rPr>
        <w:t>, Vol. 20 No. 1, pp. 181–203.</w:t>
      </w:r>
    </w:p>
    <w:p w14:paraId="25E73CA0"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Liñán, F., Urbano, D. and Guerrero, M. (2011), “Regional variations in entrepreneurial cognitions: Start-up intentions of university students in Spain”, </w:t>
      </w:r>
      <w:r w:rsidRPr="00C254FA">
        <w:rPr>
          <w:rFonts w:ascii="Garamond" w:hAnsi="Garamond" w:cs="Times New Roman"/>
          <w:i/>
          <w:iCs/>
          <w:noProof/>
          <w:szCs w:val="24"/>
        </w:rPr>
        <w:t>Entrepreneurship &amp; Regional Development</w:t>
      </w:r>
      <w:r w:rsidRPr="00C254FA">
        <w:rPr>
          <w:rFonts w:ascii="Garamond" w:hAnsi="Garamond" w:cs="Times New Roman"/>
          <w:noProof/>
          <w:szCs w:val="24"/>
        </w:rPr>
        <w:t>, Vol. 23 No. 3–4, pp. 187–215.</w:t>
      </w:r>
    </w:p>
    <w:p w14:paraId="330D9C5E"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Lüthje, C. and Franke, N. (2003), “The ‘making’ of an entrepreneur: testing a model of entrepreneurial intent among engineering students at MIT”, </w:t>
      </w:r>
      <w:r w:rsidRPr="00C254FA">
        <w:rPr>
          <w:rFonts w:ascii="Garamond" w:hAnsi="Garamond" w:cs="Times New Roman"/>
          <w:i/>
          <w:iCs/>
          <w:noProof/>
          <w:szCs w:val="24"/>
        </w:rPr>
        <w:t>R and D Management</w:t>
      </w:r>
      <w:r w:rsidRPr="00C254FA">
        <w:rPr>
          <w:rFonts w:ascii="Garamond" w:hAnsi="Garamond" w:cs="Times New Roman"/>
          <w:noProof/>
          <w:szCs w:val="24"/>
        </w:rPr>
        <w:t>, Vol. 33 No. 2, pp. 135–147.</w:t>
      </w:r>
    </w:p>
    <w:p w14:paraId="2C349E9D"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Maes, J., Leroy, H. and Sels, L. (2014), “Gender differences in entrepreneurial intentions: A TPB multi-group analysis at factor and indicator level”, </w:t>
      </w:r>
      <w:r w:rsidRPr="00C254FA">
        <w:rPr>
          <w:rFonts w:ascii="Garamond" w:hAnsi="Garamond" w:cs="Times New Roman"/>
          <w:i/>
          <w:iCs/>
          <w:noProof/>
          <w:szCs w:val="24"/>
        </w:rPr>
        <w:t>European Management Journal</w:t>
      </w:r>
      <w:r w:rsidRPr="00C254FA">
        <w:rPr>
          <w:rFonts w:ascii="Garamond" w:hAnsi="Garamond" w:cs="Times New Roman"/>
          <w:noProof/>
          <w:szCs w:val="24"/>
        </w:rPr>
        <w:t>, Vol. 32 No. 5, pp. 784–794.</w:t>
      </w:r>
    </w:p>
    <w:p w14:paraId="79B5A60D"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Martin, B.C., McNally, J.J. and Kay, M.J. (2013), “Examining the formation of human capital in entrepreneurship: A meta-analysis of entrepreneurship education outcomes”, </w:t>
      </w:r>
      <w:r w:rsidRPr="00C254FA">
        <w:rPr>
          <w:rFonts w:ascii="Garamond" w:hAnsi="Garamond" w:cs="Times New Roman"/>
          <w:i/>
          <w:iCs/>
          <w:noProof/>
          <w:szCs w:val="24"/>
        </w:rPr>
        <w:t>Journal of Business Venturing</w:t>
      </w:r>
      <w:r w:rsidRPr="00C254FA">
        <w:rPr>
          <w:rFonts w:ascii="Garamond" w:hAnsi="Garamond" w:cs="Times New Roman"/>
          <w:noProof/>
          <w:szCs w:val="24"/>
        </w:rPr>
        <w:t>, Vol. 28 No. 2, pp. 211–224.</w:t>
      </w:r>
    </w:p>
    <w:p w14:paraId="48B049B1"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Máté, D. and Darabos, É. (2017), “Measuring the Accuracy of Self-assessment Among Undergraduate Students in Higher Education to Enhance Competitiveness”, </w:t>
      </w:r>
      <w:r w:rsidRPr="00C254FA">
        <w:rPr>
          <w:rFonts w:ascii="Garamond" w:hAnsi="Garamond" w:cs="Times New Roman"/>
          <w:i/>
          <w:iCs/>
          <w:noProof/>
          <w:szCs w:val="24"/>
        </w:rPr>
        <w:t>Journal of Competitiveness</w:t>
      </w:r>
      <w:r w:rsidRPr="00C254FA">
        <w:rPr>
          <w:rFonts w:ascii="Garamond" w:hAnsi="Garamond" w:cs="Times New Roman"/>
          <w:noProof/>
          <w:szCs w:val="24"/>
        </w:rPr>
        <w:t>, Vol. 9 No. 2, pp. 78–92.</w:t>
      </w:r>
    </w:p>
    <w:p w14:paraId="2E07E6A4"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Millán, J.M., Congregado, E., Román, C., van Praag, M. and van Stel, A. (2014), “The value of an educated population for an individual’s entrepreneurship success”, </w:t>
      </w:r>
      <w:r w:rsidRPr="00C254FA">
        <w:rPr>
          <w:rFonts w:ascii="Garamond" w:hAnsi="Garamond" w:cs="Times New Roman"/>
          <w:i/>
          <w:iCs/>
          <w:noProof/>
          <w:szCs w:val="24"/>
        </w:rPr>
        <w:t>Journal of Business Venturing</w:t>
      </w:r>
      <w:r w:rsidRPr="00C254FA">
        <w:rPr>
          <w:rFonts w:ascii="Garamond" w:hAnsi="Garamond" w:cs="Times New Roman"/>
          <w:noProof/>
          <w:szCs w:val="24"/>
        </w:rPr>
        <w:t>, Vol. 29 No. 5, pp. 612–632.</w:t>
      </w:r>
    </w:p>
    <w:p w14:paraId="0027E52B"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Mueller, S.L. and Thomas, A.S. (2001), “Culture and entrepreneurial potential: A nine country study of locus of control and innovativeness”, </w:t>
      </w:r>
      <w:r w:rsidRPr="00C254FA">
        <w:rPr>
          <w:rFonts w:ascii="Garamond" w:hAnsi="Garamond" w:cs="Times New Roman"/>
          <w:i/>
          <w:iCs/>
          <w:noProof/>
          <w:szCs w:val="24"/>
        </w:rPr>
        <w:t>Journal of Business Venturing</w:t>
      </w:r>
      <w:r w:rsidRPr="00C254FA">
        <w:rPr>
          <w:rFonts w:ascii="Garamond" w:hAnsi="Garamond" w:cs="Times New Roman"/>
          <w:noProof/>
          <w:szCs w:val="24"/>
        </w:rPr>
        <w:t>, Vol. 16 No. 1, pp. 51–75.</w:t>
      </w:r>
    </w:p>
    <w:p w14:paraId="158F4FF5"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Nabi, G., Holden, R. and Walmsley, A. (2006), “Graduate career</w:t>
      </w:r>
      <w:r w:rsidRPr="00C254FA">
        <w:rPr>
          <w:rFonts w:ascii="Times New Roman" w:hAnsi="Times New Roman" w:cs="Times New Roman"/>
          <w:noProof/>
          <w:szCs w:val="24"/>
        </w:rPr>
        <w:t>‐</w:t>
      </w:r>
      <w:r w:rsidRPr="00C254FA">
        <w:rPr>
          <w:rFonts w:ascii="Garamond" w:hAnsi="Garamond" w:cs="Times New Roman"/>
          <w:noProof/>
          <w:szCs w:val="24"/>
        </w:rPr>
        <w:t>making and business start</w:t>
      </w:r>
      <w:r w:rsidRPr="00C254FA">
        <w:rPr>
          <w:rFonts w:ascii="Times New Roman" w:hAnsi="Times New Roman" w:cs="Times New Roman"/>
          <w:noProof/>
          <w:szCs w:val="24"/>
        </w:rPr>
        <w:t>‐</w:t>
      </w:r>
      <w:r w:rsidRPr="00C254FA">
        <w:rPr>
          <w:rFonts w:ascii="Garamond" w:hAnsi="Garamond" w:cs="Times New Roman"/>
          <w:noProof/>
          <w:szCs w:val="24"/>
        </w:rPr>
        <w:t>up: a literature review”, edited by Matlay, H.</w:t>
      </w:r>
      <w:r w:rsidRPr="00C254FA">
        <w:rPr>
          <w:rFonts w:ascii="Garamond" w:hAnsi="Garamond" w:cs="Times New Roman"/>
          <w:i/>
          <w:iCs/>
          <w:noProof/>
          <w:szCs w:val="24"/>
        </w:rPr>
        <w:t>Education + Training</w:t>
      </w:r>
      <w:r w:rsidRPr="00C254FA">
        <w:rPr>
          <w:rFonts w:ascii="Garamond" w:hAnsi="Garamond" w:cs="Times New Roman"/>
          <w:noProof/>
          <w:szCs w:val="24"/>
        </w:rPr>
        <w:t>, Vol. 48 No. 5, pp. 373–385.</w:t>
      </w:r>
    </w:p>
    <w:p w14:paraId="35FB195C"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Navratilova, T. (2013), “Analysis and Comparison of Factors Influencing University Choice”, </w:t>
      </w:r>
      <w:r w:rsidRPr="00C254FA">
        <w:rPr>
          <w:rFonts w:ascii="Garamond" w:hAnsi="Garamond" w:cs="Times New Roman"/>
          <w:i/>
          <w:iCs/>
          <w:noProof/>
          <w:szCs w:val="24"/>
        </w:rPr>
        <w:t>Journal of Competitiveness</w:t>
      </w:r>
      <w:r w:rsidRPr="00C254FA">
        <w:rPr>
          <w:rFonts w:ascii="Garamond" w:hAnsi="Garamond" w:cs="Times New Roman"/>
          <w:noProof/>
          <w:szCs w:val="24"/>
        </w:rPr>
        <w:t>, Vol. 5 No. 3, pp. 90–100.</w:t>
      </w:r>
    </w:p>
    <w:p w14:paraId="7D08BED5"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Nguyen, A.T., Do, T.H.H., Vu, T.B.T., Dang, K.A. and Nguyen, H.L. (2019), “Factors affecting entrepreneurial intentions among youths in Vietnam”, </w:t>
      </w:r>
      <w:r w:rsidRPr="00C254FA">
        <w:rPr>
          <w:rFonts w:ascii="Garamond" w:hAnsi="Garamond" w:cs="Times New Roman"/>
          <w:i/>
          <w:iCs/>
          <w:noProof/>
          <w:szCs w:val="24"/>
        </w:rPr>
        <w:t>Children and Youth Services Review</w:t>
      </w:r>
      <w:r w:rsidRPr="00C254FA">
        <w:rPr>
          <w:rFonts w:ascii="Garamond" w:hAnsi="Garamond" w:cs="Times New Roman"/>
          <w:noProof/>
          <w:szCs w:val="24"/>
        </w:rPr>
        <w:t>, Vol. 99, pp. 186–193.</w:t>
      </w:r>
    </w:p>
    <w:p w14:paraId="538DF0AE"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North, D.C. (1990), </w:t>
      </w:r>
      <w:r w:rsidRPr="00C254FA">
        <w:rPr>
          <w:rFonts w:ascii="Garamond" w:hAnsi="Garamond" w:cs="Times New Roman"/>
          <w:i/>
          <w:iCs/>
          <w:noProof/>
          <w:szCs w:val="24"/>
        </w:rPr>
        <w:t>Institutions, Institutional Change, and Economic Performance</w:t>
      </w:r>
      <w:r w:rsidRPr="00C254FA">
        <w:rPr>
          <w:rFonts w:ascii="Garamond" w:hAnsi="Garamond" w:cs="Times New Roman"/>
          <w:noProof/>
          <w:szCs w:val="24"/>
        </w:rPr>
        <w:t>, Cambridge University Press.</w:t>
      </w:r>
    </w:p>
    <w:p w14:paraId="0757346E"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Rajnoha, R. and Lorincova, S. (2015), “Strategic Management of Business Performance Based on Innovations and Information Support in Specific Conditions of Slovakia”, </w:t>
      </w:r>
      <w:r w:rsidRPr="00C254FA">
        <w:rPr>
          <w:rFonts w:ascii="Garamond" w:hAnsi="Garamond" w:cs="Times New Roman"/>
          <w:i/>
          <w:iCs/>
          <w:noProof/>
          <w:szCs w:val="24"/>
        </w:rPr>
        <w:t>Journal of Competitiveness</w:t>
      </w:r>
      <w:r w:rsidRPr="00C254FA">
        <w:rPr>
          <w:rFonts w:ascii="Garamond" w:hAnsi="Garamond" w:cs="Times New Roman"/>
          <w:noProof/>
          <w:szCs w:val="24"/>
        </w:rPr>
        <w:t>, Vol. 7 No. 1, pp. 3–21.</w:t>
      </w:r>
    </w:p>
    <w:p w14:paraId="3783250C"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Ringle, C.M., Wende, S. and Becker, J.-M. (2015), “SmartPLS”, SmartPLS GmbH, Boenningstedt, available at: http://www.smartpls.com.</w:t>
      </w:r>
    </w:p>
    <w:p w14:paraId="3D3102F8"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Sarstedt, M., Henseler, J. and Ringle, C.M. (2011), “Multigroup Analysis in Partial Least Squares (PLS) Path Modeling: Alternative Methods and Empirical Results”, </w:t>
      </w:r>
      <w:r w:rsidRPr="00C254FA">
        <w:rPr>
          <w:rFonts w:ascii="Garamond" w:hAnsi="Garamond" w:cs="Times New Roman"/>
          <w:i/>
          <w:iCs/>
          <w:noProof/>
          <w:szCs w:val="24"/>
        </w:rPr>
        <w:t>Measurement and Research Methods in International Marketing (Advances in International Marketing, Vol. 22)</w:t>
      </w:r>
      <w:r w:rsidRPr="00C254FA">
        <w:rPr>
          <w:rFonts w:ascii="Garamond" w:hAnsi="Garamond" w:cs="Times New Roman"/>
          <w:noProof/>
          <w:szCs w:val="24"/>
        </w:rPr>
        <w:t>, Bingley, pp. 195–218.</w:t>
      </w:r>
    </w:p>
    <w:p w14:paraId="1C4BB41F"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Schlaegel, C. and Koenig, M. (2014), “Determinants of Entrepreneurial Intent: A Meta-Analytic Test and Integration of Competing Models”, </w:t>
      </w:r>
      <w:r w:rsidRPr="00C254FA">
        <w:rPr>
          <w:rFonts w:ascii="Garamond" w:hAnsi="Garamond" w:cs="Times New Roman"/>
          <w:i/>
          <w:iCs/>
          <w:noProof/>
          <w:szCs w:val="24"/>
        </w:rPr>
        <w:t>Entrepreneurship Theory and Practice</w:t>
      </w:r>
      <w:r w:rsidRPr="00C254FA">
        <w:rPr>
          <w:rFonts w:ascii="Garamond" w:hAnsi="Garamond" w:cs="Times New Roman"/>
          <w:noProof/>
          <w:szCs w:val="24"/>
        </w:rPr>
        <w:t>, Vol. 38 No. 2, pp. 291–332.</w:t>
      </w:r>
    </w:p>
    <w:p w14:paraId="1F49BC71"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Shinnar, R.S., Giacomin, O. and Janssen, F. (2012), “Entrepreneurial Perceptions and Intentions: The Role of Gender and Culture”, </w:t>
      </w:r>
      <w:r w:rsidRPr="00C254FA">
        <w:rPr>
          <w:rFonts w:ascii="Garamond" w:hAnsi="Garamond" w:cs="Times New Roman"/>
          <w:i/>
          <w:iCs/>
          <w:noProof/>
          <w:szCs w:val="24"/>
        </w:rPr>
        <w:t>Entrepreneurship Theory and Practice</w:t>
      </w:r>
      <w:r w:rsidRPr="00C254FA">
        <w:rPr>
          <w:rFonts w:ascii="Garamond" w:hAnsi="Garamond" w:cs="Times New Roman"/>
          <w:noProof/>
          <w:szCs w:val="24"/>
        </w:rPr>
        <w:t>, Vol. 36 No. 3, pp. 465–493.</w:t>
      </w:r>
    </w:p>
    <w:p w14:paraId="6ACEF0D9"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Shirokova, G., Osiyevskyy, O. and Bogatyreva, K. (2016), “Exploring the intention–behavior link in student entrepreneurship: Moderating effects of individual and environmental characteristics”, </w:t>
      </w:r>
      <w:r w:rsidRPr="00C254FA">
        <w:rPr>
          <w:rFonts w:ascii="Garamond" w:hAnsi="Garamond" w:cs="Times New Roman"/>
          <w:i/>
          <w:iCs/>
          <w:noProof/>
          <w:szCs w:val="24"/>
        </w:rPr>
        <w:t>European Management Journal</w:t>
      </w:r>
      <w:r w:rsidRPr="00C254FA">
        <w:rPr>
          <w:rFonts w:ascii="Garamond" w:hAnsi="Garamond" w:cs="Times New Roman"/>
          <w:noProof/>
          <w:szCs w:val="24"/>
        </w:rPr>
        <w:t>, Vol. 34 No. 4, pp. 386–399.</w:t>
      </w:r>
    </w:p>
    <w:p w14:paraId="1FFA9EB5"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Van Der Sluis, J., Van Praag, M. and Vijverberg, W. (2008), “Education and entrepreneurship selection and performance: a review of the empirical literature”, </w:t>
      </w:r>
      <w:r w:rsidRPr="00C254FA">
        <w:rPr>
          <w:rFonts w:ascii="Garamond" w:hAnsi="Garamond" w:cs="Times New Roman"/>
          <w:i/>
          <w:iCs/>
          <w:noProof/>
          <w:szCs w:val="24"/>
        </w:rPr>
        <w:t>Journal of Economic Surveys</w:t>
      </w:r>
      <w:r w:rsidRPr="00C254FA">
        <w:rPr>
          <w:rFonts w:ascii="Garamond" w:hAnsi="Garamond" w:cs="Times New Roman"/>
          <w:noProof/>
          <w:szCs w:val="24"/>
        </w:rPr>
        <w:t>, Vol. 22 No. 5, pp. 795–841.</w:t>
      </w:r>
    </w:p>
    <w:p w14:paraId="6CA7528E"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Stam, E. (2009), “Why Butterflies Don‘t Leave: Locational Behavior of Entrepreneurial Firms”, </w:t>
      </w:r>
      <w:r w:rsidRPr="00C254FA">
        <w:rPr>
          <w:rFonts w:ascii="Garamond" w:hAnsi="Garamond" w:cs="Times New Roman"/>
          <w:i/>
          <w:iCs/>
          <w:noProof/>
          <w:szCs w:val="24"/>
        </w:rPr>
        <w:t>Economic Geography</w:t>
      </w:r>
      <w:r w:rsidRPr="00C254FA">
        <w:rPr>
          <w:rFonts w:ascii="Garamond" w:hAnsi="Garamond" w:cs="Times New Roman"/>
          <w:noProof/>
          <w:szCs w:val="24"/>
        </w:rPr>
        <w:t>, Vol. 83 No. 1, pp. 27–50.</w:t>
      </w:r>
    </w:p>
    <w:p w14:paraId="6A16F264"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Stam, E. (2010), “Entrepreneurship, evolution and geography”, in Boschma, R.A. and Martin, R. (Eds.), </w:t>
      </w:r>
      <w:r w:rsidRPr="00C254FA">
        <w:rPr>
          <w:rFonts w:ascii="Garamond" w:hAnsi="Garamond" w:cs="Times New Roman"/>
          <w:i/>
          <w:iCs/>
          <w:noProof/>
          <w:szCs w:val="24"/>
        </w:rPr>
        <w:t>The Handbook of Evolutionary Economic Geography</w:t>
      </w:r>
      <w:r w:rsidRPr="00C254FA">
        <w:rPr>
          <w:rFonts w:ascii="Garamond" w:hAnsi="Garamond" w:cs="Times New Roman"/>
          <w:noProof/>
          <w:szCs w:val="24"/>
        </w:rPr>
        <w:t>, Edward Elgar, pp. 139–161.</w:t>
      </w:r>
    </w:p>
    <w:p w14:paraId="0D5DDA3F"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Stamboulis, Y. and Barlas, A. (2014), “Entrepreneurship education impact on student attitudes”, </w:t>
      </w:r>
      <w:r w:rsidRPr="00C254FA">
        <w:rPr>
          <w:rFonts w:ascii="Garamond" w:hAnsi="Garamond" w:cs="Times New Roman"/>
          <w:i/>
          <w:iCs/>
          <w:noProof/>
          <w:szCs w:val="24"/>
        </w:rPr>
        <w:t>The International Journal of Management Education</w:t>
      </w:r>
      <w:r w:rsidRPr="00C254FA">
        <w:rPr>
          <w:rFonts w:ascii="Garamond" w:hAnsi="Garamond" w:cs="Times New Roman"/>
          <w:noProof/>
          <w:szCs w:val="24"/>
        </w:rPr>
        <w:t>, Vol. 12 No. 3, pp. 365–373.</w:t>
      </w:r>
    </w:p>
    <w:p w14:paraId="648A5649"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Strauss, K. (2008), “Re-engaging with rationality in economic geography: behavioural approaches and the importance of context in decision-making”, </w:t>
      </w:r>
      <w:r w:rsidRPr="00C254FA">
        <w:rPr>
          <w:rFonts w:ascii="Garamond" w:hAnsi="Garamond" w:cs="Times New Roman"/>
          <w:i/>
          <w:iCs/>
          <w:noProof/>
          <w:szCs w:val="24"/>
        </w:rPr>
        <w:t>Journal of Economic Geography</w:t>
      </w:r>
      <w:r w:rsidRPr="00C254FA">
        <w:rPr>
          <w:rFonts w:ascii="Garamond" w:hAnsi="Garamond" w:cs="Times New Roman"/>
          <w:noProof/>
          <w:szCs w:val="24"/>
        </w:rPr>
        <w:t>, Vol. 8 No. 2, pp. 137–156.</w:t>
      </w:r>
    </w:p>
    <w:p w14:paraId="2A1D1F97"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Thompson, E.R. (2009), “Individual Entrepreneurial Intent: Construct Clarification and Development of an Internationally Reliable Metric”, </w:t>
      </w:r>
      <w:r w:rsidRPr="00C254FA">
        <w:rPr>
          <w:rFonts w:ascii="Garamond" w:hAnsi="Garamond" w:cs="Times New Roman"/>
          <w:i/>
          <w:iCs/>
          <w:noProof/>
          <w:szCs w:val="24"/>
        </w:rPr>
        <w:t>Entrepreneurship Theory and Practice</w:t>
      </w:r>
      <w:r w:rsidRPr="00C254FA">
        <w:rPr>
          <w:rFonts w:ascii="Garamond" w:hAnsi="Garamond" w:cs="Times New Roman"/>
          <w:noProof/>
          <w:szCs w:val="24"/>
        </w:rPr>
        <w:t>, Vol. 33 No. 3, pp. 669–694.</w:t>
      </w:r>
    </w:p>
    <w:p w14:paraId="3A519B01"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Tolentino, L.R., Sedoglavich, V., Lu, V.N., Garcia, P.R.J.M. and Restubog, S.L.D. (2014), “The role of career adaptability in predicting entrepreneurial intentions: A moderated mediation model”, </w:t>
      </w:r>
      <w:r w:rsidRPr="00C254FA">
        <w:rPr>
          <w:rFonts w:ascii="Garamond" w:hAnsi="Garamond" w:cs="Times New Roman"/>
          <w:i/>
          <w:iCs/>
          <w:noProof/>
          <w:szCs w:val="24"/>
        </w:rPr>
        <w:t>Journal of Vocational Behavior</w:t>
      </w:r>
      <w:r w:rsidRPr="00C254FA">
        <w:rPr>
          <w:rFonts w:ascii="Garamond" w:hAnsi="Garamond" w:cs="Times New Roman"/>
          <w:noProof/>
          <w:szCs w:val="24"/>
        </w:rPr>
        <w:t>, Vol. 85 No. 3, pp. 403–412.</w:t>
      </w:r>
    </w:p>
    <w:p w14:paraId="67B44336"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Trivedi, R. (2016), “Does university play significant role in shaping entrepreneurial intention? A cross-country comparative analysis”, </w:t>
      </w:r>
      <w:r w:rsidRPr="00C254FA">
        <w:rPr>
          <w:rFonts w:ascii="Garamond" w:hAnsi="Garamond" w:cs="Times New Roman"/>
          <w:i/>
          <w:iCs/>
          <w:noProof/>
          <w:szCs w:val="24"/>
        </w:rPr>
        <w:t>Journal of Small Business and Enterprise Development</w:t>
      </w:r>
      <w:r w:rsidRPr="00C254FA">
        <w:rPr>
          <w:rFonts w:ascii="Garamond" w:hAnsi="Garamond" w:cs="Times New Roman"/>
          <w:noProof/>
          <w:szCs w:val="24"/>
        </w:rPr>
        <w:t>, Vol. 23 No. 3, pp. 790–811.</w:t>
      </w:r>
    </w:p>
    <w:p w14:paraId="09836442"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Turker, D. and Sonmez Selcuk, S. (2009), “Which factors affect entrepreneurial intention of university students?”, </w:t>
      </w:r>
      <w:r w:rsidRPr="00C254FA">
        <w:rPr>
          <w:rFonts w:ascii="Garamond" w:hAnsi="Garamond" w:cs="Times New Roman"/>
          <w:i/>
          <w:iCs/>
          <w:noProof/>
          <w:szCs w:val="24"/>
        </w:rPr>
        <w:t>Journal of European Industrial Training</w:t>
      </w:r>
      <w:r w:rsidRPr="00C254FA">
        <w:rPr>
          <w:rFonts w:ascii="Garamond" w:hAnsi="Garamond" w:cs="Times New Roman"/>
          <w:noProof/>
          <w:szCs w:val="24"/>
        </w:rPr>
        <w:t>, Vol. 33 No. 2, pp. 142–159.</w:t>
      </w:r>
    </w:p>
    <w:p w14:paraId="10A9F233"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Unger, J.M., Rauch, A., Frese, M. and Rosenbusch, N. (2011), “Human capital and entrepreneurial success: A meta-analytical review”, </w:t>
      </w:r>
      <w:r w:rsidRPr="00C254FA">
        <w:rPr>
          <w:rFonts w:ascii="Garamond" w:hAnsi="Garamond" w:cs="Times New Roman"/>
          <w:i/>
          <w:iCs/>
          <w:noProof/>
          <w:szCs w:val="24"/>
        </w:rPr>
        <w:t>Journal of Business Venturing</w:t>
      </w:r>
      <w:r w:rsidRPr="00C254FA">
        <w:rPr>
          <w:rFonts w:ascii="Garamond" w:hAnsi="Garamond" w:cs="Times New Roman"/>
          <w:noProof/>
          <w:szCs w:val="24"/>
        </w:rPr>
        <w:t>, Vol. 26 No. 3, pp. 341–358.</w:t>
      </w:r>
    </w:p>
    <w:p w14:paraId="62BD472C"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Walter, S.G. and Block, J.H. (2016), “Outcomes of entrepreneurship education: An institutional perspective”, </w:t>
      </w:r>
      <w:r w:rsidRPr="00C254FA">
        <w:rPr>
          <w:rFonts w:ascii="Garamond" w:hAnsi="Garamond" w:cs="Times New Roman"/>
          <w:i/>
          <w:iCs/>
          <w:noProof/>
          <w:szCs w:val="24"/>
        </w:rPr>
        <w:t>Journal of Business Venturing</w:t>
      </w:r>
      <w:r w:rsidRPr="00C254FA">
        <w:rPr>
          <w:rFonts w:ascii="Garamond" w:hAnsi="Garamond" w:cs="Times New Roman"/>
          <w:noProof/>
          <w:szCs w:val="24"/>
        </w:rPr>
        <w:t>, Vol. 31 No. 2, pp. 216–233.</w:t>
      </w:r>
    </w:p>
    <w:p w14:paraId="1260491D"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Weiss, J., Anisimova, T. and Shirokova, G. (2019), “The translation of entrepreneurial intention into start-up behaviour: The moderating role of regional social capital”, </w:t>
      </w:r>
      <w:r w:rsidRPr="00C254FA">
        <w:rPr>
          <w:rFonts w:ascii="Garamond" w:hAnsi="Garamond" w:cs="Times New Roman"/>
          <w:i/>
          <w:iCs/>
          <w:noProof/>
          <w:szCs w:val="24"/>
        </w:rPr>
        <w:t>International Small Business Journal: Researching Entrepreneurship</w:t>
      </w:r>
      <w:r w:rsidRPr="00C254FA">
        <w:rPr>
          <w:rFonts w:ascii="Garamond" w:hAnsi="Garamond" w:cs="Times New Roman"/>
          <w:noProof/>
          <w:szCs w:val="24"/>
        </w:rPr>
        <w:t>, Vol. 37 No. 5, pp. 473–501.</w:t>
      </w:r>
    </w:p>
    <w:p w14:paraId="12E1A71E"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cs="Times New Roman"/>
          <w:noProof/>
          <w:szCs w:val="24"/>
        </w:rPr>
      </w:pPr>
      <w:r w:rsidRPr="00C254FA">
        <w:rPr>
          <w:rFonts w:ascii="Garamond" w:hAnsi="Garamond" w:cs="Times New Roman"/>
          <w:noProof/>
          <w:szCs w:val="24"/>
        </w:rPr>
        <w:t xml:space="preserve">Wennekers, S.A.R.M., Uhlaner, L.L.M. and Thurik, R.A.R. (2002), “Entrepreneurship and its Conditions: a Macro Perspective”, </w:t>
      </w:r>
      <w:r w:rsidRPr="00C254FA">
        <w:rPr>
          <w:rFonts w:ascii="Garamond" w:hAnsi="Garamond" w:cs="Times New Roman"/>
          <w:i/>
          <w:iCs/>
          <w:noProof/>
          <w:szCs w:val="24"/>
        </w:rPr>
        <w:t>International Journal of Entrepreneurship Education</w:t>
      </w:r>
      <w:r w:rsidRPr="00C254FA">
        <w:rPr>
          <w:rFonts w:ascii="Garamond" w:hAnsi="Garamond" w:cs="Times New Roman"/>
          <w:noProof/>
          <w:szCs w:val="24"/>
        </w:rPr>
        <w:t>, Vol. 1 No. 1, pp. 25–64.</w:t>
      </w:r>
    </w:p>
    <w:p w14:paraId="75D4EB9C" w14:textId="77777777" w:rsidR="00C254FA" w:rsidRPr="00C254FA" w:rsidRDefault="00C254FA" w:rsidP="00C254FA">
      <w:pPr>
        <w:widowControl w:val="0"/>
        <w:autoSpaceDE w:val="0"/>
        <w:autoSpaceDN w:val="0"/>
        <w:adjustRightInd w:val="0"/>
        <w:spacing w:after="0" w:line="240" w:lineRule="auto"/>
        <w:ind w:left="480" w:hanging="480"/>
        <w:rPr>
          <w:rFonts w:ascii="Garamond" w:hAnsi="Garamond"/>
          <w:noProof/>
        </w:rPr>
      </w:pPr>
      <w:r w:rsidRPr="00C254FA">
        <w:rPr>
          <w:rFonts w:ascii="Garamond" w:hAnsi="Garamond" w:cs="Times New Roman"/>
          <w:noProof/>
          <w:szCs w:val="24"/>
        </w:rPr>
        <w:t xml:space="preserve">Zollo, L., Laudano, M.C., Ciappei, C. and Zampi, V. (2017), “Factors affecting universities’ ability to foster students’ entrepreneurial behaviour”, </w:t>
      </w:r>
      <w:r w:rsidRPr="00C254FA">
        <w:rPr>
          <w:rFonts w:ascii="Garamond" w:hAnsi="Garamond" w:cs="Times New Roman"/>
          <w:i/>
          <w:iCs/>
          <w:noProof/>
          <w:szCs w:val="24"/>
        </w:rPr>
        <w:t>Journal of Management Development</w:t>
      </w:r>
      <w:r w:rsidRPr="00C254FA">
        <w:rPr>
          <w:rFonts w:ascii="Garamond" w:hAnsi="Garamond" w:cs="Times New Roman"/>
          <w:noProof/>
          <w:szCs w:val="24"/>
        </w:rPr>
        <w:t>, Vol. 36 No. 2, pp. 268–285.</w:t>
      </w:r>
    </w:p>
    <w:p w14:paraId="42203546" w14:textId="77777777" w:rsidR="00916108" w:rsidRPr="008D2E9A" w:rsidRDefault="00916108" w:rsidP="0032086E">
      <w:pPr>
        <w:spacing w:after="0" w:line="240" w:lineRule="auto"/>
      </w:pPr>
      <w:r w:rsidRPr="008D2E9A">
        <w:fldChar w:fldCharType="end"/>
      </w:r>
    </w:p>
    <w:sectPr w:rsidR="00916108" w:rsidRPr="008D2E9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874004"/>
    <w:multiLevelType w:val="multilevel"/>
    <w:tmpl w:val="08090025"/>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NzMysDQyt7AEsSxMlHSUglOLizPz80AKjI1qAf6SBDQtAAAA"/>
  </w:docVars>
  <w:rsids>
    <w:rsidRoot w:val="00DF3D12"/>
    <w:rsid w:val="00002718"/>
    <w:rsid w:val="00003D01"/>
    <w:rsid w:val="00004669"/>
    <w:rsid w:val="00015612"/>
    <w:rsid w:val="00022E25"/>
    <w:rsid w:val="00030A34"/>
    <w:rsid w:val="00033047"/>
    <w:rsid w:val="0003321D"/>
    <w:rsid w:val="00040F27"/>
    <w:rsid w:val="0004346E"/>
    <w:rsid w:val="000446D0"/>
    <w:rsid w:val="000524D0"/>
    <w:rsid w:val="000551EC"/>
    <w:rsid w:val="00063544"/>
    <w:rsid w:val="00070110"/>
    <w:rsid w:val="00071AE3"/>
    <w:rsid w:val="00083270"/>
    <w:rsid w:val="00092D61"/>
    <w:rsid w:val="00094A31"/>
    <w:rsid w:val="0009536A"/>
    <w:rsid w:val="000A34AB"/>
    <w:rsid w:val="000B1EA0"/>
    <w:rsid w:val="000C54B6"/>
    <w:rsid w:val="000D0996"/>
    <w:rsid w:val="000D1E95"/>
    <w:rsid w:val="000E70DE"/>
    <w:rsid w:val="000F2E1B"/>
    <w:rsid w:val="000F4511"/>
    <w:rsid w:val="000F5792"/>
    <w:rsid w:val="000F5B15"/>
    <w:rsid w:val="00102E07"/>
    <w:rsid w:val="001060A9"/>
    <w:rsid w:val="00107302"/>
    <w:rsid w:val="00107EAA"/>
    <w:rsid w:val="00112453"/>
    <w:rsid w:val="00115204"/>
    <w:rsid w:val="00115CA3"/>
    <w:rsid w:val="00122D6F"/>
    <w:rsid w:val="00123130"/>
    <w:rsid w:val="00133D21"/>
    <w:rsid w:val="00144CDF"/>
    <w:rsid w:val="00145797"/>
    <w:rsid w:val="0014754E"/>
    <w:rsid w:val="00150935"/>
    <w:rsid w:val="00152139"/>
    <w:rsid w:val="00164371"/>
    <w:rsid w:val="00164E5E"/>
    <w:rsid w:val="00165A3B"/>
    <w:rsid w:val="00165D0A"/>
    <w:rsid w:val="001661AB"/>
    <w:rsid w:val="001669BC"/>
    <w:rsid w:val="0017619F"/>
    <w:rsid w:val="001762FA"/>
    <w:rsid w:val="00182DF9"/>
    <w:rsid w:val="0019097E"/>
    <w:rsid w:val="00191ECF"/>
    <w:rsid w:val="00193461"/>
    <w:rsid w:val="001A04A2"/>
    <w:rsid w:val="001A7BF6"/>
    <w:rsid w:val="001B132F"/>
    <w:rsid w:val="001B2E96"/>
    <w:rsid w:val="001B7EE2"/>
    <w:rsid w:val="001C4FA9"/>
    <w:rsid w:val="001D00C5"/>
    <w:rsid w:val="001E42FD"/>
    <w:rsid w:val="001E6406"/>
    <w:rsid w:val="001F3590"/>
    <w:rsid w:val="00217334"/>
    <w:rsid w:val="002205C9"/>
    <w:rsid w:val="00232BDB"/>
    <w:rsid w:val="00233320"/>
    <w:rsid w:val="00237D5F"/>
    <w:rsid w:val="0024171C"/>
    <w:rsid w:val="00247856"/>
    <w:rsid w:val="002538FB"/>
    <w:rsid w:val="0026009A"/>
    <w:rsid w:val="0026034E"/>
    <w:rsid w:val="00266313"/>
    <w:rsid w:val="00273388"/>
    <w:rsid w:val="002769B9"/>
    <w:rsid w:val="002831B6"/>
    <w:rsid w:val="002877A0"/>
    <w:rsid w:val="0029188F"/>
    <w:rsid w:val="002947F7"/>
    <w:rsid w:val="0029580B"/>
    <w:rsid w:val="002A065A"/>
    <w:rsid w:val="002B04CD"/>
    <w:rsid w:val="002B6B18"/>
    <w:rsid w:val="002B6E69"/>
    <w:rsid w:val="002C2DAA"/>
    <w:rsid w:val="002C42D0"/>
    <w:rsid w:val="002C4D67"/>
    <w:rsid w:val="002C7C28"/>
    <w:rsid w:val="002C7DCB"/>
    <w:rsid w:val="002D0350"/>
    <w:rsid w:val="002D66A0"/>
    <w:rsid w:val="002E0D4E"/>
    <w:rsid w:val="002E128C"/>
    <w:rsid w:val="002E1EF5"/>
    <w:rsid w:val="002F08DA"/>
    <w:rsid w:val="002F3314"/>
    <w:rsid w:val="002F4328"/>
    <w:rsid w:val="00311F68"/>
    <w:rsid w:val="003129FC"/>
    <w:rsid w:val="00316FB3"/>
    <w:rsid w:val="0032086E"/>
    <w:rsid w:val="0032260E"/>
    <w:rsid w:val="00323095"/>
    <w:rsid w:val="00325FF0"/>
    <w:rsid w:val="00327AE0"/>
    <w:rsid w:val="00330DD4"/>
    <w:rsid w:val="00330F8F"/>
    <w:rsid w:val="003377EE"/>
    <w:rsid w:val="00337CC0"/>
    <w:rsid w:val="003400BF"/>
    <w:rsid w:val="00341545"/>
    <w:rsid w:val="0035358A"/>
    <w:rsid w:val="00355095"/>
    <w:rsid w:val="0035561D"/>
    <w:rsid w:val="00362A86"/>
    <w:rsid w:val="0036406F"/>
    <w:rsid w:val="00364375"/>
    <w:rsid w:val="00370506"/>
    <w:rsid w:val="00372331"/>
    <w:rsid w:val="00377307"/>
    <w:rsid w:val="00377478"/>
    <w:rsid w:val="003779DD"/>
    <w:rsid w:val="00390549"/>
    <w:rsid w:val="0039274C"/>
    <w:rsid w:val="0039481B"/>
    <w:rsid w:val="00396EC9"/>
    <w:rsid w:val="003A3168"/>
    <w:rsid w:val="003A6DFD"/>
    <w:rsid w:val="003A7F51"/>
    <w:rsid w:val="003B2511"/>
    <w:rsid w:val="003B36C7"/>
    <w:rsid w:val="003B6DA3"/>
    <w:rsid w:val="003C4E7F"/>
    <w:rsid w:val="003D3253"/>
    <w:rsid w:val="003E1A8B"/>
    <w:rsid w:val="003E6BFD"/>
    <w:rsid w:val="003F0F92"/>
    <w:rsid w:val="00407996"/>
    <w:rsid w:val="00411FC7"/>
    <w:rsid w:val="00432E64"/>
    <w:rsid w:val="00433418"/>
    <w:rsid w:val="004404CD"/>
    <w:rsid w:val="004429BD"/>
    <w:rsid w:val="00444B4C"/>
    <w:rsid w:val="004522B2"/>
    <w:rsid w:val="00453248"/>
    <w:rsid w:val="00454450"/>
    <w:rsid w:val="00470386"/>
    <w:rsid w:val="0047696C"/>
    <w:rsid w:val="004801C6"/>
    <w:rsid w:val="00483C86"/>
    <w:rsid w:val="00493864"/>
    <w:rsid w:val="00493FED"/>
    <w:rsid w:val="00494E8C"/>
    <w:rsid w:val="004978C2"/>
    <w:rsid w:val="004A16A5"/>
    <w:rsid w:val="004A1F8E"/>
    <w:rsid w:val="004A3943"/>
    <w:rsid w:val="004B1CDF"/>
    <w:rsid w:val="004B44F4"/>
    <w:rsid w:val="004B5D14"/>
    <w:rsid w:val="004E128E"/>
    <w:rsid w:val="004E5207"/>
    <w:rsid w:val="00501A9F"/>
    <w:rsid w:val="0051565B"/>
    <w:rsid w:val="0051690A"/>
    <w:rsid w:val="00516F8E"/>
    <w:rsid w:val="00526378"/>
    <w:rsid w:val="00536BF0"/>
    <w:rsid w:val="005410EE"/>
    <w:rsid w:val="0054308E"/>
    <w:rsid w:val="0054349A"/>
    <w:rsid w:val="00543788"/>
    <w:rsid w:val="005521DD"/>
    <w:rsid w:val="00555424"/>
    <w:rsid w:val="0055573E"/>
    <w:rsid w:val="005600FB"/>
    <w:rsid w:val="00572389"/>
    <w:rsid w:val="00577047"/>
    <w:rsid w:val="00577B5D"/>
    <w:rsid w:val="0058384D"/>
    <w:rsid w:val="00584595"/>
    <w:rsid w:val="00590E08"/>
    <w:rsid w:val="00592C16"/>
    <w:rsid w:val="00592F5B"/>
    <w:rsid w:val="005946C2"/>
    <w:rsid w:val="005A2F78"/>
    <w:rsid w:val="005C29BB"/>
    <w:rsid w:val="005C300A"/>
    <w:rsid w:val="005D00FD"/>
    <w:rsid w:val="005E391C"/>
    <w:rsid w:val="005F0FBA"/>
    <w:rsid w:val="005F2355"/>
    <w:rsid w:val="005F6A92"/>
    <w:rsid w:val="005F7599"/>
    <w:rsid w:val="006036F0"/>
    <w:rsid w:val="00604E9D"/>
    <w:rsid w:val="00605F32"/>
    <w:rsid w:val="00611DB7"/>
    <w:rsid w:val="006264BA"/>
    <w:rsid w:val="00630F29"/>
    <w:rsid w:val="00635830"/>
    <w:rsid w:val="00635AC8"/>
    <w:rsid w:val="00660510"/>
    <w:rsid w:val="006617C5"/>
    <w:rsid w:val="00663238"/>
    <w:rsid w:val="00675158"/>
    <w:rsid w:val="00675288"/>
    <w:rsid w:val="00685532"/>
    <w:rsid w:val="0068724E"/>
    <w:rsid w:val="00687E3F"/>
    <w:rsid w:val="0069075C"/>
    <w:rsid w:val="00690BBB"/>
    <w:rsid w:val="0069658F"/>
    <w:rsid w:val="00696EDE"/>
    <w:rsid w:val="00697D29"/>
    <w:rsid w:val="006A2163"/>
    <w:rsid w:val="006B2CB6"/>
    <w:rsid w:val="006B62C0"/>
    <w:rsid w:val="006C0B23"/>
    <w:rsid w:val="006E1DAA"/>
    <w:rsid w:val="006E3775"/>
    <w:rsid w:val="006E4F2C"/>
    <w:rsid w:val="006F40DE"/>
    <w:rsid w:val="00700E6B"/>
    <w:rsid w:val="00701747"/>
    <w:rsid w:val="0070694C"/>
    <w:rsid w:val="0071328C"/>
    <w:rsid w:val="00723B6A"/>
    <w:rsid w:val="0072437E"/>
    <w:rsid w:val="00725503"/>
    <w:rsid w:val="007262EE"/>
    <w:rsid w:val="007338A6"/>
    <w:rsid w:val="00736389"/>
    <w:rsid w:val="00742563"/>
    <w:rsid w:val="007517B4"/>
    <w:rsid w:val="0075402A"/>
    <w:rsid w:val="00754479"/>
    <w:rsid w:val="00757F02"/>
    <w:rsid w:val="0076031A"/>
    <w:rsid w:val="0076042E"/>
    <w:rsid w:val="00764C25"/>
    <w:rsid w:val="007660A3"/>
    <w:rsid w:val="00770F96"/>
    <w:rsid w:val="00781A99"/>
    <w:rsid w:val="00783B1C"/>
    <w:rsid w:val="007915DF"/>
    <w:rsid w:val="007A0B40"/>
    <w:rsid w:val="007A15C5"/>
    <w:rsid w:val="007A5C3C"/>
    <w:rsid w:val="007B03CE"/>
    <w:rsid w:val="007B04B4"/>
    <w:rsid w:val="007B53FC"/>
    <w:rsid w:val="007B78D6"/>
    <w:rsid w:val="007C3DE9"/>
    <w:rsid w:val="007C4686"/>
    <w:rsid w:val="007C4C56"/>
    <w:rsid w:val="007D6A6A"/>
    <w:rsid w:val="007D6C24"/>
    <w:rsid w:val="007D7DDC"/>
    <w:rsid w:val="007E2F77"/>
    <w:rsid w:val="007E5156"/>
    <w:rsid w:val="007E529B"/>
    <w:rsid w:val="007E7F62"/>
    <w:rsid w:val="007F03BE"/>
    <w:rsid w:val="007F163C"/>
    <w:rsid w:val="007F50FA"/>
    <w:rsid w:val="007F7F8A"/>
    <w:rsid w:val="00804180"/>
    <w:rsid w:val="00804387"/>
    <w:rsid w:val="00814031"/>
    <w:rsid w:val="0083766F"/>
    <w:rsid w:val="008446E7"/>
    <w:rsid w:val="00850EF0"/>
    <w:rsid w:val="00853350"/>
    <w:rsid w:val="008554E6"/>
    <w:rsid w:val="00857CD2"/>
    <w:rsid w:val="00861A0D"/>
    <w:rsid w:val="0086316C"/>
    <w:rsid w:val="008633A3"/>
    <w:rsid w:val="00864481"/>
    <w:rsid w:val="008661E3"/>
    <w:rsid w:val="00867F4A"/>
    <w:rsid w:val="0087073B"/>
    <w:rsid w:val="00873A14"/>
    <w:rsid w:val="00874C7B"/>
    <w:rsid w:val="00882527"/>
    <w:rsid w:val="0088729C"/>
    <w:rsid w:val="008A41FB"/>
    <w:rsid w:val="008B3155"/>
    <w:rsid w:val="008B3365"/>
    <w:rsid w:val="008B4D19"/>
    <w:rsid w:val="008B7418"/>
    <w:rsid w:val="008C0CB8"/>
    <w:rsid w:val="008C1E69"/>
    <w:rsid w:val="008C661E"/>
    <w:rsid w:val="008D0D8B"/>
    <w:rsid w:val="008D2E9A"/>
    <w:rsid w:val="008D3E22"/>
    <w:rsid w:val="008E0875"/>
    <w:rsid w:val="008E790E"/>
    <w:rsid w:val="008F3BB2"/>
    <w:rsid w:val="00907B18"/>
    <w:rsid w:val="00916108"/>
    <w:rsid w:val="00925038"/>
    <w:rsid w:val="009257F7"/>
    <w:rsid w:val="00926C44"/>
    <w:rsid w:val="009402B2"/>
    <w:rsid w:val="00940626"/>
    <w:rsid w:val="00950CDD"/>
    <w:rsid w:val="00952F69"/>
    <w:rsid w:val="009534CF"/>
    <w:rsid w:val="00954069"/>
    <w:rsid w:val="00956A62"/>
    <w:rsid w:val="009669D1"/>
    <w:rsid w:val="009677C7"/>
    <w:rsid w:val="009705E9"/>
    <w:rsid w:val="00971B69"/>
    <w:rsid w:val="00974E3B"/>
    <w:rsid w:val="00984898"/>
    <w:rsid w:val="00984D71"/>
    <w:rsid w:val="009967B5"/>
    <w:rsid w:val="009A0FCB"/>
    <w:rsid w:val="009A3EE1"/>
    <w:rsid w:val="009A5687"/>
    <w:rsid w:val="009B02D2"/>
    <w:rsid w:val="009B6B58"/>
    <w:rsid w:val="009C19D0"/>
    <w:rsid w:val="009C7D17"/>
    <w:rsid w:val="009D0109"/>
    <w:rsid w:val="009D0446"/>
    <w:rsid w:val="009D1ECB"/>
    <w:rsid w:val="009E0251"/>
    <w:rsid w:val="009E161D"/>
    <w:rsid w:val="009E6612"/>
    <w:rsid w:val="00A04F95"/>
    <w:rsid w:val="00A10D55"/>
    <w:rsid w:val="00A11ADB"/>
    <w:rsid w:val="00A26231"/>
    <w:rsid w:val="00A269AC"/>
    <w:rsid w:val="00A31DC7"/>
    <w:rsid w:val="00A4207F"/>
    <w:rsid w:val="00A51650"/>
    <w:rsid w:val="00A55F5E"/>
    <w:rsid w:val="00A65062"/>
    <w:rsid w:val="00A7020D"/>
    <w:rsid w:val="00A70DCB"/>
    <w:rsid w:val="00A77F0D"/>
    <w:rsid w:val="00A80A1A"/>
    <w:rsid w:val="00A8614E"/>
    <w:rsid w:val="00A86E53"/>
    <w:rsid w:val="00A87221"/>
    <w:rsid w:val="00AA3E00"/>
    <w:rsid w:val="00AC0AAB"/>
    <w:rsid w:val="00AC526A"/>
    <w:rsid w:val="00AC562F"/>
    <w:rsid w:val="00AD3242"/>
    <w:rsid w:val="00AD78F5"/>
    <w:rsid w:val="00AE5E23"/>
    <w:rsid w:val="00AF289B"/>
    <w:rsid w:val="00AF3823"/>
    <w:rsid w:val="00AF3FCD"/>
    <w:rsid w:val="00AF4DCA"/>
    <w:rsid w:val="00AF58DF"/>
    <w:rsid w:val="00AF7E77"/>
    <w:rsid w:val="00B11E20"/>
    <w:rsid w:val="00B1583E"/>
    <w:rsid w:val="00B213F7"/>
    <w:rsid w:val="00B25F9E"/>
    <w:rsid w:val="00B33399"/>
    <w:rsid w:val="00B363C9"/>
    <w:rsid w:val="00B51545"/>
    <w:rsid w:val="00B55227"/>
    <w:rsid w:val="00B56885"/>
    <w:rsid w:val="00B63E92"/>
    <w:rsid w:val="00B650BF"/>
    <w:rsid w:val="00B65ABD"/>
    <w:rsid w:val="00B67223"/>
    <w:rsid w:val="00B73A84"/>
    <w:rsid w:val="00B76770"/>
    <w:rsid w:val="00B808E7"/>
    <w:rsid w:val="00B93E81"/>
    <w:rsid w:val="00B94D92"/>
    <w:rsid w:val="00BA26F2"/>
    <w:rsid w:val="00BA57F9"/>
    <w:rsid w:val="00BB37D7"/>
    <w:rsid w:val="00BB715A"/>
    <w:rsid w:val="00BC1970"/>
    <w:rsid w:val="00BE5F8E"/>
    <w:rsid w:val="00BE6BB8"/>
    <w:rsid w:val="00BF3E05"/>
    <w:rsid w:val="00BF6373"/>
    <w:rsid w:val="00BF75E2"/>
    <w:rsid w:val="00C02512"/>
    <w:rsid w:val="00C02865"/>
    <w:rsid w:val="00C045E7"/>
    <w:rsid w:val="00C06109"/>
    <w:rsid w:val="00C147FC"/>
    <w:rsid w:val="00C22E15"/>
    <w:rsid w:val="00C23C50"/>
    <w:rsid w:val="00C23E0C"/>
    <w:rsid w:val="00C254FA"/>
    <w:rsid w:val="00C311EF"/>
    <w:rsid w:val="00C3291A"/>
    <w:rsid w:val="00C32937"/>
    <w:rsid w:val="00C32E2F"/>
    <w:rsid w:val="00C35B57"/>
    <w:rsid w:val="00C507BB"/>
    <w:rsid w:val="00C543A0"/>
    <w:rsid w:val="00C55C3A"/>
    <w:rsid w:val="00C57018"/>
    <w:rsid w:val="00C60551"/>
    <w:rsid w:val="00C64B25"/>
    <w:rsid w:val="00C65E15"/>
    <w:rsid w:val="00C71F55"/>
    <w:rsid w:val="00C731D9"/>
    <w:rsid w:val="00C7464E"/>
    <w:rsid w:val="00C77547"/>
    <w:rsid w:val="00C807ED"/>
    <w:rsid w:val="00C85489"/>
    <w:rsid w:val="00C8751C"/>
    <w:rsid w:val="00C90A6C"/>
    <w:rsid w:val="00CA02F7"/>
    <w:rsid w:val="00CA2832"/>
    <w:rsid w:val="00CB37B5"/>
    <w:rsid w:val="00CB3A98"/>
    <w:rsid w:val="00CC0A6D"/>
    <w:rsid w:val="00CC3BC8"/>
    <w:rsid w:val="00CD4669"/>
    <w:rsid w:val="00CD52E5"/>
    <w:rsid w:val="00CE4F89"/>
    <w:rsid w:val="00D125BA"/>
    <w:rsid w:val="00D159F2"/>
    <w:rsid w:val="00D16B50"/>
    <w:rsid w:val="00D27BA0"/>
    <w:rsid w:val="00D33024"/>
    <w:rsid w:val="00D3375E"/>
    <w:rsid w:val="00D3441F"/>
    <w:rsid w:val="00D3553F"/>
    <w:rsid w:val="00D40179"/>
    <w:rsid w:val="00D477E6"/>
    <w:rsid w:val="00D506E8"/>
    <w:rsid w:val="00D578D7"/>
    <w:rsid w:val="00D579BE"/>
    <w:rsid w:val="00D61573"/>
    <w:rsid w:val="00D71921"/>
    <w:rsid w:val="00D73B41"/>
    <w:rsid w:val="00D81695"/>
    <w:rsid w:val="00D82E7F"/>
    <w:rsid w:val="00D847D1"/>
    <w:rsid w:val="00D962E3"/>
    <w:rsid w:val="00DA5A9C"/>
    <w:rsid w:val="00DA6C8B"/>
    <w:rsid w:val="00DA7526"/>
    <w:rsid w:val="00DB6BF4"/>
    <w:rsid w:val="00DB732F"/>
    <w:rsid w:val="00DB7F8F"/>
    <w:rsid w:val="00DD21D7"/>
    <w:rsid w:val="00DD2C20"/>
    <w:rsid w:val="00DD3630"/>
    <w:rsid w:val="00DD5672"/>
    <w:rsid w:val="00DE1BCA"/>
    <w:rsid w:val="00DE274C"/>
    <w:rsid w:val="00DF1110"/>
    <w:rsid w:val="00DF3D12"/>
    <w:rsid w:val="00E03580"/>
    <w:rsid w:val="00E14AF6"/>
    <w:rsid w:val="00E16E13"/>
    <w:rsid w:val="00E16E98"/>
    <w:rsid w:val="00E21071"/>
    <w:rsid w:val="00E236C1"/>
    <w:rsid w:val="00E25048"/>
    <w:rsid w:val="00E25645"/>
    <w:rsid w:val="00E40953"/>
    <w:rsid w:val="00E43B31"/>
    <w:rsid w:val="00E458D6"/>
    <w:rsid w:val="00E46453"/>
    <w:rsid w:val="00E5250F"/>
    <w:rsid w:val="00E64D45"/>
    <w:rsid w:val="00E67316"/>
    <w:rsid w:val="00E673AB"/>
    <w:rsid w:val="00E70935"/>
    <w:rsid w:val="00E7382A"/>
    <w:rsid w:val="00E7531C"/>
    <w:rsid w:val="00E81F97"/>
    <w:rsid w:val="00E87F1D"/>
    <w:rsid w:val="00E92E32"/>
    <w:rsid w:val="00E97491"/>
    <w:rsid w:val="00E97BDD"/>
    <w:rsid w:val="00EC272D"/>
    <w:rsid w:val="00EC384A"/>
    <w:rsid w:val="00EC3C75"/>
    <w:rsid w:val="00ED0E96"/>
    <w:rsid w:val="00EE03A6"/>
    <w:rsid w:val="00EE1FAE"/>
    <w:rsid w:val="00EF0B88"/>
    <w:rsid w:val="00EF1D3B"/>
    <w:rsid w:val="00EF3F0F"/>
    <w:rsid w:val="00EF5B45"/>
    <w:rsid w:val="00EF772C"/>
    <w:rsid w:val="00F045EF"/>
    <w:rsid w:val="00F04B28"/>
    <w:rsid w:val="00F05454"/>
    <w:rsid w:val="00F05A56"/>
    <w:rsid w:val="00F06770"/>
    <w:rsid w:val="00F12A74"/>
    <w:rsid w:val="00F15CFA"/>
    <w:rsid w:val="00F17D2D"/>
    <w:rsid w:val="00F2110C"/>
    <w:rsid w:val="00F230DA"/>
    <w:rsid w:val="00F2369F"/>
    <w:rsid w:val="00F44C82"/>
    <w:rsid w:val="00F44FCA"/>
    <w:rsid w:val="00F5008C"/>
    <w:rsid w:val="00F54020"/>
    <w:rsid w:val="00F5494C"/>
    <w:rsid w:val="00F627D2"/>
    <w:rsid w:val="00F71981"/>
    <w:rsid w:val="00F759D3"/>
    <w:rsid w:val="00F76869"/>
    <w:rsid w:val="00F86E42"/>
    <w:rsid w:val="00F91664"/>
    <w:rsid w:val="00F91A5D"/>
    <w:rsid w:val="00F9505E"/>
    <w:rsid w:val="00FB2EB2"/>
    <w:rsid w:val="00FB7C8E"/>
    <w:rsid w:val="00FC3AE9"/>
    <w:rsid w:val="00FC4D98"/>
    <w:rsid w:val="00FC7C74"/>
    <w:rsid w:val="00FD1F88"/>
    <w:rsid w:val="00FD21AB"/>
    <w:rsid w:val="00FD538D"/>
    <w:rsid w:val="00FE1360"/>
    <w:rsid w:val="00FE2A3B"/>
    <w:rsid w:val="00FE6544"/>
    <w:rsid w:val="00FE684A"/>
    <w:rsid w:val="00FE6D3D"/>
    <w:rsid w:val="00FE7BBC"/>
    <w:rsid w:val="00FF5A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C576A"/>
  <w15:chartTrackingRefBased/>
  <w15:docId w15:val="{65512D06-A143-42CC-8DA2-17622A5786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611DB7"/>
    <w:pPr>
      <w:jc w:val="both"/>
    </w:pPr>
  </w:style>
  <w:style w:type="paragraph" w:styleId="Nadpis1">
    <w:name w:val="heading 1"/>
    <w:basedOn w:val="Normln"/>
    <w:next w:val="Normln"/>
    <w:link w:val="Nadpis1Char"/>
    <w:uiPriority w:val="9"/>
    <w:qFormat/>
    <w:rsid w:val="00DF3D12"/>
    <w:pPr>
      <w:keepNext/>
      <w:keepLines/>
      <w:numPr>
        <w:numId w:val="1"/>
      </w:numPr>
      <w:spacing w:before="240" w:after="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
    <w:next w:val="Normln"/>
    <w:link w:val="Nadpis2Char"/>
    <w:uiPriority w:val="9"/>
    <w:unhideWhenUsed/>
    <w:qFormat/>
    <w:rsid w:val="00DF3D12"/>
    <w:pPr>
      <w:keepNext/>
      <w:keepLines/>
      <w:numPr>
        <w:ilvl w:val="1"/>
        <w:numId w:val="1"/>
      </w:numPr>
      <w:spacing w:before="40" w:after="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
    <w:next w:val="Normln"/>
    <w:link w:val="Nadpis3Char"/>
    <w:uiPriority w:val="9"/>
    <w:semiHidden/>
    <w:unhideWhenUsed/>
    <w:qFormat/>
    <w:rsid w:val="00DF3D12"/>
    <w:pPr>
      <w:keepNext/>
      <w:keepLines/>
      <w:numPr>
        <w:ilvl w:val="2"/>
        <w:numId w:val="1"/>
      </w:numPr>
      <w:spacing w:before="40" w:after="0"/>
      <w:outlineLvl w:val="2"/>
    </w:pPr>
    <w:rPr>
      <w:rFonts w:asciiTheme="majorHAnsi" w:eastAsiaTheme="majorEastAsia" w:hAnsiTheme="majorHAnsi" w:cstheme="majorBidi"/>
      <w:color w:val="1F4D78" w:themeColor="accent1" w:themeShade="7F"/>
      <w:sz w:val="24"/>
      <w:szCs w:val="24"/>
    </w:rPr>
  </w:style>
  <w:style w:type="paragraph" w:styleId="Nadpis4">
    <w:name w:val="heading 4"/>
    <w:basedOn w:val="Normln"/>
    <w:next w:val="Normln"/>
    <w:link w:val="Nadpis4Char"/>
    <w:uiPriority w:val="9"/>
    <w:semiHidden/>
    <w:unhideWhenUsed/>
    <w:qFormat/>
    <w:rsid w:val="00DF3D12"/>
    <w:pPr>
      <w:keepNext/>
      <w:keepLines/>
      <w:numPr>
        <w:ilvl w:val="3"/>
        <w:numId w:val="1"/>
      </w:numPr>
      <w:spacing w:before="40" w:after="0"/>
      <w:outlineLvl w:val="3"/>
    </w:pPr>
    <w:rPr>
      <w:rFonts w:asciiTheme="majorHAnsi" w:eastAsiaTheme="majorEastAsia" w:hAnsiTheme="majorHAnsi" w:cstheme="majorBidi"/>
      <w:i/>
      <w:iCs/>
      <w:color w:val="2E74B5" w:themeColor="accent1" w:themeShade="BF"/>
    </w:rPr>
  </w:style>
  <w:style w:type="paragraph" w:styleId="Nadpis5">
    <w:name w:val="heading 5"/>
    <w:basedOn w:val="Normln"/>
    <w:next w:val="Normln"/>
    <w:link w:val="Nadpis5Char"/>
    <w:uiPriority w:val="9"/>
    <w:semiHidden/>
    <w:unhideWhenUsed/>
    <w:qFormat/>
    <w:rsid w:val="00DF3D12"/>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Nadpis6">
    <w:name w:val="heading 6"/>
    <w:basedOn w:val="Normln"/>
    <w:next w:val="Normln"/>
    <w:link w:val="Nadpis6Char"/>
    <w:uiPriority w:val="9"/>
    <w:semiHidden/>
    <w:unhideWhenUsed/>
    <w:qFormat/>
    <w:rsid w:val="00DF3D12"/>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Nadpis7">
    <w:name w:val="heading 7"/>
    <w:basedOn w:val="Normln"/>
    <w:next w:val="Normln"/>
    <w:link w:val="Nadpis7Char"/>
    <w:uiPriority w:val="9"/>
    <w:semiHidden/>
    <w:unhideWhenUsed/>
    <w:qFormat/>
    <w:rsid w:val="00DF3D12"/>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Nadpis8">
    <w:name w:val="heading 8"/>
    <w:basedOn w:val="Normln"/>
    <w:next w:val="Normln"/>
    <w:link w:val="Nadpis8Char"/>
    <w:uiPriority w:val="9"/>
    <w:semiHidden/>
    <w:unhideWhenUsed/>
    <w:qFormat/>
    <w:rsid w:val="00DF3D12"/>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Nadpis9">
    <w:name w:val="heading 9"/>
    <w:basedOn w:val="Normln"/>
    <w:next w:val="Normln"/>
    <w:link w:val="Nadpis9Char"/>
    <w:uiPriority w:val="9"/>
    <w:semiHidden/>
    <w:unhideWhenUsed/>
    <w:qFormat/>
    <w:rsid w:val="00DF3D12"/>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DF3D12"/>
    <w:rPr>
      <w:rFonts w:asciiTheme="majorHAnsi" w:eastAsiaTheme="majorEastAsia" w:hAnsiTheme="majorHAnsi" w:cstheme="majorBidi"/>
      <w:color w:val="2E74B5" w:themeColor="accent1" w:themeShade="BF"/>
      <w:sz w:val="32"/>
      <w:szCs w:val="32"/>
    </w:rPr>
  </w:style>
  <w:style w:type="character" w:customStyle="1" w:styleId="Nadpis2Char">
    <w:name w:val="Nadpis 2 Char"/>
    <w:basedOn w:val="Standardnpsmoodstavce"/>
    <w:link w:val="Nadpis2"/>
    <w:uiPriority w:val="9"/>
    <w:rsid w:val="00DF3D12"/>
    <w:rPr>
      <w:rFonts w:asciiTheme="majorHAnsi" w:eastAsiaTheme="majorEastAsia" w:hAnsiTheme="majorHAnsi" w:cstheme="majorBidi"/>
      <w:color w:val="2E74B5" w:themeColor="accent1" w:themeShade="BF"/>
      <w:sz w:val="26"/>
      <w:szCs w:val="26"/>
    </w:rPr>
  </w:style>
  <w:style w:type="character" w:customStyle="1" w:styleId="Nadpis3Char">
    <w:name w:val="Nadpis 3 Char"/>
    <w:basedOn w:val="Standardnpsmoodstavce"/>
    <w:link w:val="Nadpis3"/>
    <w:uiPriority w:val="9"/>
    <w:semiHidden/>
    <w:rsid w:val="00DF3D12"/>
    <w:rPr>
      <w:rFonts w:asciiTheme="majorHAnsi" w:eastAsiaTheme="majorEastAsia" w:hAnsiTheme="majorHAnsi" w:cstheme="majorBidi"/>
      <w:color w:val="1F4D78" w:themeColor="accent1" w:themeShade="7F"/>
      <w:sz w:val="24"/>
      <w:szCs w:val="24"/>
    </w:rPr>
  </w:style>
  <w:style w:type="character" w:customStyle="1" w:styleId="Nadpis4Char">
    <w:name w:val="Nadpis 4 Char"/>
    <w:basedOn w:val="Standardnpsmoodstavce"/>
    <w:link w:val="Nadpis4"/>
    <w:uiPriority w:val="9"/>
    <w:semiHidden/>
    <w:rsid w:val="00DF3D12"/>
    <w:rPr>
      <w:rFonts w:asciiTheme="majorHAnsi" w:eastAsiaTheme="majorEastAsia" w:hAnsiTheme="majorHAnsi" w:cstheme="majorBidi"/>
      <w:i/>
      <w:iCs/>
      <w:color w:val="2E74B5" w:themeColor="accent1" w:themeShade="BF"/>
    </w:rPr>
  </w:style>
  <w:style w:type="character" w:customStyle="1" w:styleId="Nadpis5Char">
    <w:name w:val="Nadpis 5 Char"/>
    <w:basedOn w:val="Standardnpsmoodstavce"/>
    <w:link w:val="Nadpis5"/>
    <w:uiPriority w:val="9"/>
    <w:semiHidden/>
    <w:rsid w:val="00DF3D12"/>
    <w:rPr>
      <w:rFonts w:asciiTheme="majorHAnsi" w:eastAsiaTheme="majorEastAsia" w:hAnsiTheme="majorHAnsi" w:cstheme="majorBidi"/>
      <w:color w:val="2E74B5" w:themeColor="accent1" w:themeShade="BF"/>
    </w:rPr>
  </w:style>
  <w:style w:type="character" w:customStyle="1" w:styleId="Nadpis6Char">
    <w:name w:val="Nadpis 6 Char"/>
    <w:basedOn w:val="Standardnpsmoodstavce"/>
    <w:link w:val="Nadpis6"/>
    <w:uiPriority w:val="9"/>
    <w:semiHidden/>
    <w:rsid w:val="00DF3D12"/>
    <w:rPr>
      <w:rFonts w:asciiTheme="majorHAnsi" w:eastAsiaTheme="majorEastAsia" w:hAnsiTheme="majorHAnsi" w:cstheme="majorBidi"/>
      <w:color w:val="1F4D78" w:themeColor="accent1" w:themeShade="7F"/>
    </w:rPr>
  </w:style>
  <w:style w:type="character" w:customStyle="1" w:styleId="Nadpis7Char">
    <w:name w:val="Nadpis 7 Char"/>
    <w:basedOn w:val="Standardnpsmoodstavce"/>
    <w:link w:val="Nadpis7"/>
    <w:uiPriority w:val="9"/>
    <w:semiHidden/>
    <w:rsid w:val="00DF3D12"/>
    <w:rPr>
      <w:rFonts w:asciiTheme="majorHAnsi" w:eastAsiaTheme="majorEastAsia" w:hAnsiTheme="majorHAnsi" w:cstheme="majorBidi"/>
      <w:i/>
      <w:iCs/>
      <w:color w:val="1F4D78" w:themeColor="accent1" w:themeShade="7F"/>
    </w:rPr>
  </w:style>
  <w:style w:type="character" w:customStyle="1" w:styleId="Nadpis8Char">
    <w:name w:val="Nadpis 8 Char"/>
    <w:basedOn w:val="Standardnpsmoodstavce"/>
    <w:link w:val="Nadpis8"/>
    <w:uiPriority w:val="9"/>
    <w:semiHidden/>
    <w:rsid w:val="00DF3D12"/>
    <w:rPr>
      <w:rFonts w:asciiTheme="majorHAnsi" w:eastAsiaTheme="majorEastAsia" w:hAnsiTheme="majorHAnsi" w:cstheme="majorBidi"/>
      <w:color w:val="272727" w:themeColor="text1" w:themeTint="D8"/>
      <w:sz w:val="21"/>
      <w:szCs w:val="21"/>
    </w:rPr>
  </w:style>
  <w:style w:type="character" w:customStyle="1" w:styleId="Nadpis9Char">
    <w:name w:val="Nadpis 9 Char"/>
    <w:basedOn w:val="Standardnpsmoodstavce"/>
    <w:link w:val="Nadpis9"/>
    <w:uiPriority w:val="9"/>
    <w:semiHidden/>
    <w:rsid w:val="00DF3D12"/>
    <w:rPr>
      <w:rFonts w:asciiTheme="majorHAnsi" w:eastAsiaTheme="majorEastAsia" w:hAnsiTheme="majorHAnsi" w:cstheme="majorBidi"/>
      <w:i/>
      <w:iCs/>
      <w:color w:val="272727" w:themeColor="text1" w:themeTint="D8"/>
      <w:sz w:val="21"/>
      <w:szCs w:val="21"/>
    </w:rPr>
  </w:style>
  <w:style w:type="character" w:styleId="Hypertextovodkaz">
    <w:name w:val="Hyperlink"/>
    <w:basedOn w:val="Standardnpsmoodstavce"/>
    <w:uiPriority w:val="99"/>
    <w:unhideWhenUsed/>
    <w:rsid w:val="00DF3D12"/>
    <w:rPr>
      <w:color w:val="0563C1" w:themeColor="hyperlink"/>
      <w:u w:val="single"/>
    </w:rPr>
  </w:style>
  <w:style w:type="paragraph" w:styleId="Bezmezer">
    <w:name w:val="No Spacing"/>
    <w:uiPriority w:val="1"/>
    <w:qFormat/>
    <w:rsid w:val="008F3BB2"/>
    <w:pPr>
      <w:spacing w:after="0" w:line="240" w:lineRule="auto"/>
    </w:pPr>
  </w:style>
  <w:style w:type="table" w:styleId="Mkatabulky">
    <w:name w:val="Table Grid"/>
    <w:basedOn w:val="Normlntabulka"/>
    <w:uiPriority w:val="39"/>
    <w:rsid w:val="008F3B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ulek">
    <w:name w:val="caption"/>
    <w:basedOn w:val="Normln"/>
    <w:next w:val="Normln"/>
    <w:uiPriority w:val="35"/>
    <w:unhideWhenUsed/>
    <w:qFormat/>
    <w:rsid w:val="00F44FCA"/>
    <w:pPr>
      <w:spacing w:after="200" w:line="240" w:lineRule="auto"/>
      <w:jc w:val="center"/>
    </w:pPr>
    <w:rPr>
      <w:i/>
      <w:iCs/>
      <w:szCs w:val="18"/>
    </w:rPr>
  </w:style>
  <w:style w:type="paragraph" w:styleId="Textbubliny">
    <w:name w:val="Balloon Text"/>
    <w:basedOn w:val="Normln"/>
    <w:link w:val="TextbublinyChar"/>
    <w:uiPriority w:val="99"/>
    <w:semiHidden/>
    <w:unhideWhenUsed/>
    <w:rsid w:val="00233320"/>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233320"/>
    <w:rPr>
      <w:rFonts w:ascii="Segoe UI" w:hAnsi="Segoe UI" w:cs="Segoe UI"/>
      <w:sz w:val="18"/>
      <w:szCs w:val="18"/>
    </w:rPr>
  </w:style>
  <w:style w:type="character" w:styleId="Odkaznakoment">
    <w:name w:val="annotation reference"/>
    <w:basedOn w:val="Standardnpsmoodstavce"/>
    <w:uiPriority w:val="99"/>
    <w:semiHidden/>
    <w:unhideWhenUsed/>
    <w:rsid w:val="006B62C0"/>
    <w:rPr>
      <w:sz w:val="16"/>
      <w:szCs w:val="16"/>
    </w:rPr>
  </w:style>
  <w:style w:type="paragraph" w:styleId="Textkomente">
    <w:name w:val="annotation text"/>
    <w:basedOn w:val="Normln"/>
    <w:link w:val="TextkomenteChar"/>
    <w:uiPriority w:val="99"/>
    <w:semiHidden/>
    <w:unhideWhenUsed/>
    <w:rsid w:val="006B62C0"/>
    <w:pPr>
      <w:spacing w:line="240" w:lineRule="auto"/>
    </w:pPr>
    <w:rPr>
      <w:sz w:val="20"/>
      <w:szCs w:val="20"/>
    </w:rPr>
  </w:style>
  <w:style w:type="character" w:customStyle="1" w:styleId="TextkomenteChar">
    <w:name w:val="Text komentáře Char"/>
    <w:basedOn w:val="Standardnpsmoodstavce"/>
    <w:link w:val="Textkomente"/>
    <w:uiPriority w:val="99"/>
    <w:semiHidden/>
    <w:rsid w:val="006B62C0"/>
    <w:rPr>
      <w:sz w:val="20"/>
      <w:szCs w:val="20"/>
    </w:rPr>
  </w:style>
  <w:style w:type="paragraph" w:styleId="Pedmtkomente">
    <w:name w:val="annotation subject"/>
    <w:basedOn w:val="Textkomente"/>
    <w:next w:val="Textkomente"/>
    <w:link w:val="PedmtkomenteChar"/>
    <w:uiPriority w:val="99"/>
    <w:semiHidden/>
    <w:unhideWhenUsed/>
    <w:rsid w:val="006B62C0"/>
    <w:rPr>
      <w:b/>
      <w:bCs/>
    </w:rPr>
  </w:style>
  <w:style w:type="character" w:customStyle="1" w:styleId="PedmtkomenteChar">
    <w:name w:val="Předmět komentáře Char"/>
    <w:basedOn w:val="TextkomenteChar"/>
    <w:link w:val="Pedmtkomente"/>
    <w:uiPriority w:val="99"/>
    <w:semiHidden/>
    <w:rsid w:val="006B62C0"/>
    <w:rPr>
      <w:b/>
      <w:bCs/>
      <w:sz w:val="20"/>
      <w:szCs w:val="20"/>
    </w:rPr>
  </w:style>
  <w:style w:type="paragraph" w:styleId="Odstavecseseznamem">
    <w:name w:val="List Paragraph"/>
    <w:basedOn w:val="Normln"/>
    <w:uiPriority w:val="34"/>
    <w:qFormat/>
    <w:rsid w:val="0032086E"/>
    <w:pPr>
      <w:ind w:left="720"/>
      <w:contextualSpacing/>
    </w:pPr>
  </w:style>
  <w:style w:type="character" w:styleId="Zdraznn">
    <w:name w:val="Emphasis"/>
    <w:basedOn w:val="Standardnpsmoodstavce"/>
    <w:uiPriority w:val="20"/>
    <w:qFormat/>
    <w:rsid w:val="002B6B1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07335">
      <w:bodyDiv w:val="1"/>
      <w:marLeft w:val="0"/>
      <w:marRight w:val="0"/>
      <w:marTop w:val="0"/>
      <w:marBottom w:val="0"/>
      <w:divBdr>
        <w:top w:val="none" w:sz="0" w:space="0" w:color="auto"/>
        <w:left w:val="none" w:sz="0" w:space="0" w:color="auto"/>
        <w:bottom w:val="none" w:sz="0" w:space="0" w:color="auto"/>
        <w:right w:val="none" w:sz="0" w:space="0" w:color="auto"/>
      </w:divBdr>
    </w:div>
    <w:div w:id="214850434">
      <w:bodyDiv w:val="1"/>
      <w:marLeft w:val="0"/>
      <w:marRight w:val="0"/>
      <w:marTop w:val="0"/>
      <w:marBottom w:val="0"/>
      <w:divBdr>
        <w:top w:val="none" w:sz="0" w:space="0" w:color="auto"/>
        <w:left w:val="none" w:sz="0" w:space="0" w:color="auto"/>
        <w:bottom w:val="none" w:sz="0" w:space="0" w:color="auto"/>
        <w:right w:val="none" w:sz="0" w:space="0" w:color="auto"/>
      </w:divBdr>
    </w:div>
    <w:div w:id="265769652">
      <w:bodyDiv w:val="1"/>
      <w:marLeft w:val="0"/>
      <w:marRight w:val="0"/>
      <w:marTop w:val="0"/>
      <w:marBottom w:val="0"/>
      <w:divBdr>
        <w:top w:val="none" w:sz="0" w:space="0" w:color="auto"/>
        <w:left w:val="none" w:sz="0" w:space="0" w:color="auto"/>
        <w:bottom w:val="none" w:sz="0" w:space="0" w:color="auto"/>
        <w:right w:val="none" w:sz="0" w:space="0" w:color="auto"/>
      </w:divBdr>
    </w:div>
    <w:div w:id="626083009">
      <w:bodyDiv w:val="1"/>
      <w:marLeft w:val="0"/>
      <w:marRight w:val="0"/>
      <w:marTop w:val="0"/>
      <w:marBottom w:val="0"/>
      <w:divBdr>
        <w:top w:val="none" w:sz="0" w:space="0" w:color="auto"/>
        <w:left w:val="none" w:sz="0" w:space="0" w:color="auto"/>
        <w:bottom w:val="none" w:sz="0" w:space="0" w:color="auto"/>
        <w:right w:val="none" w:sz="0" w:space="0" w:color="auto"/>
      </w:divBdr>
    </w:div>
    <w:div w:id="929048334">
      <w:bodyDiv w:val="1"/>
      <w:marLeft w:val="0"/>
      <w:marRight w:val="0"/>
      <w:marTop w:val="0"/>
      <w:marBottom w:val="0"/>
      <w:divBdr>
        <w:top w:val="none" w:sz="0" w:space="0" w:color="auto"/>
        <w:left w:val="none" w:sz="0" w:space="0" w:color="auto"/>
        <w:bottom w:val="none" w:sz="0" w:space="0" w:color="auto"/>
        <w:right w:val="none" w:sz="0" w:space="0" w:color="auto"/>
      </w:divBdr>
    </w:div>
    <w:div w:id="1246916043">
      <w:bodyDiv w:val="1"/>
      <w:marLeft w:val="0"/>
      <w:marRight w:val="0"/>
      <w:marTop w:val="0"/>
      <w:marBottom w:val="0"/>
      <w:divBdr>
        <w:top w:val="none" w:sz="0" w:space="0" w:color="auto"/>
        <w:left w:val="none" w:sz="0" w:space="0" w:color="auto"/>
        <w:bottom w:val="none" w:sz="0" w:space="0" w:color="auto"/>
        <w:right w:val="none" w:sz="0" w:space="0" w:color="auto"/>
      </w:divBdr>
    </w:div>
    <w:div w:id="1257133848">
      <w:bodyDiv w:val="1"/>
      <w:marLeft w:val="0"/>
      <w:marRight w:val="0"/>
      <w:marTop w:val="0"/>
      <w:marBottom w:val="0"/>
      <w:divBdr>
        <w:top w:val="none" w:sz="0" w:space="0" w:color="auto"/>
        <w:left w:val="none" w:sz="0" w:space="0" w:color="auto"/>
        <w:bottom w:val="none" w:sz="0" w:space="0" w:color="auto"/>
        <w:right w:val="none" w:sz="0" w:space="0" w:color="auto"/>
      </w:divBdr>
    </w:div>
    <w:div w:id="1595439477">
      <w:bodyDiv w:val="1"/>
      <w:marLeft w:val="0"/>
      <w:marRight w:val="0"/>
      <w:marTop w:val="0"/>
      <w:marBottom w:val="0"/>
      <w:divBdr>
        <w:top w:val="none" w:sz="0" w:space="0" w:color="auto"/>
        <w:left w:val="none" w:sz="0" w:space="0" w:color="auto"/>
        <w:bottom w:val="none" w:sz="0" w:space="0" w:color="auto"/>
        <w:right w:val="none" w:sz="0" w:space="0" w:color="auto"/>
      </w:divBdr>
    </w:div>
    <w:div w:id="1731416952">
      <w:bodyDiv w:val="1"/>
      <w:marLeft w:val="0"/>
      <w:marRight w:val="0"/>
      <w:marTop w:val="0"/>
      <w:marBottom w:val="0"/>
      <w:divBdr>
        <w:top w:val="none" w:sz="0" w:space="0" w:color="auto"/>
        <w:left w:val="none" w:sz="0" w:space="0" w:color="auto"/>
        <w:bottom w:val="none" w:sz="0" w:space="0" w:color="auto"/>
        <w:right w:val="none" w:sz="0" w:space="0" w:color="auto"/>
      </w:divBdr>
    </w:div>
    <w:div w:id="1916890057">
      <w:bodyDiv w:val="1"/>
      <w:marLeft w:val="0"/>
      <w:marRight w:val="0"/>
      <w:marTop w:val="0"/>
      <w:marBottom w:val="0"/>
      <w:divBdr>
        <w:top w:val="none" w:sz="0" w:space="0" w:color="auto"/>
        <w:left w:val="none" w:sz="0" w:space="0" w:color="auto"/>
        <w:bottom w:val="none" w:sz="0" w:space="0" w:color="auto"/>
        <w:right w:val="none" w:sz="0" w:space="0" w:color="auto"/>
      </w:divBdr>
    </w:div>
    <w:div w:id="1922250474">
      <w:bodyDiv w:val="1"/>
      <w:marLeft w:val="0"/>
      <w:marRight w:val="0"/>
      <w:marTop w:val="0"/>
      <w:marBottom w:val="0"/>
      <w:divBdr>
        <w:top w:val="none" w:sz="0" w:space="0" w:color="auto"/>
        <w:left w:val="none" w:sz="0" w:space="0" w:color="auto"/>
        <w:bottom w:val="none" w:sz="0" w:space="0" w:color="auto"/>
        <w:right w:val="none" w:sz="0" w:space="0" w:color="auto"/>
      </w:divBdr>
    </w:div>
    <w:div w:id="1994679719">
      <w:bodyDiv w:val="1"/>
      <w:marLeft w:val="0"/>
      <w:marRight w:val="0"/>
      <w:marTop w:val="0"/>
      <w:marBottom w:val="0"/>
      <w:divBdr>
        <w:top w:val="none" w:sz="0" w:space="0" w:color="auto"/>
        <w:left w:val="none" w:sz="0" w:space="0" w:color="auto"/>
        <w:bottom w:val="none" w:sz="0" w:space="0" w:color="auto"/>
        <w:right w:val="none" w:sz="0" w:space="0" w:color="auto"/>
      </w:divBdr>
    </w:div>
    <w:div w:id="1996836107">
      <w:bodyDiv w:val="1"/>
      <w:marLeft w:val="0"/>
      <w:marRight w:val="0"/>
      <w:marTop w:val="0"/>
      <w:marBottom w:val="0"/>
      <w:divBdr>
        <w:top w:val="none" w:sz="0" w:space="0" w:color="auto"/>
        <w:left w:val="none" w:sz="0" w:space="0" w:color="auto"/>
        <w:bottom w:val="none" w:sz="0" w:space="0" w:color="auto"/>
        <w:right w:val="none" w:sz="0" w:space="0" w:color="auto"/>
      </w:divBdr>
    </w:div>
    <w:div w:id="2055032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Garamond">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A2140036-6923-4E60-8466-D951A0B11F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45893</Words>
  <Characters>270769</Characters>
  <Application>Microsoft Office Word</Application>
  <DocSecurity>0</DocSecurity>
  <Lines>2256</Lines>
  <Paragraphs>632</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316030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gcera</dc:creator>
  <cp:keywords/>
  <dc:description/>
  <cp:lastModifiedBy>Hana Janečková</cp:lastModifiedBy>
  <cp:revision>2</cp:revision>
  <dcterms:created xsi:type="dcterms:W3CDTF">2021-05-13T11:17:00Z</dcterms:created>
  <dcterms:modified xsi:type="dcterms:W3CDTF">2021-05-13T11:17:00Z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http://www.zotero.org/styles/emerald-harvard</vt:lpwstr>
  </property>
  <property fmtid="{D5CDD505-2E9C-101B-9397-08002B2CF9AE}" pid="4" name="Mendeley Unique User Id_1">
    <vt:lpwstr>f773067d-962b-325a-8ff7-26de5955a3a5</vt:lpwstr>
  </property>
  <property fmtid="{D5CDD505-2E9C-101B-9397-08002B2CF9AE}" pid="5" name="Mendeley Recent Style Id 0_1">
    <vt:lpwstr>http://csl.mendeley.com/styles/472377051/apa-3</vt:lpwstr>
  </property>
  <property fmtid="{D5CDD505-2E9C-101B-9397-08002B2CF9AE}" pid="6" name="Mendeley Recent Style Name 0_1">
    <vt:lpwstr>APA 6th - without DOI</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https://csl.mendeley.com/styles/472377051/cambridge-university-press-numeric</vt:lpwstr>
  </property>
  <property fmtid="{D5CDD505-2E9C-101B-9397-08002B2CF9AE}" pid="12" name="Mendeley Recent Style Name 3_1">
    <vt:lpwstr>Cambridge University Press (numeric) - JBNES</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http://www.zotero.org/styles/emerald-harvard</vt:lpwstr>
  </property>
  <property fmtid="{D5CDD505-2E9C-101B-9397-08002B2CF9AE}" pid="18" name="Mendeley Recent Style Name 6_1">
    <vt:lpwstr>Emerald - Harvard</vt:lpwstr>
  </property>
  <property fmtid="{D5CDD505-2E9C-101B-9397-08002B2CF9AE}" pid="19" name="Mendeley Recent Style Id 7_1">
    <vt:lpwstr>http://www.zotero.org/styles/ieee-access</vt:lpwstr>
  </property>
  <property fmtid="{D5CDD505-2E9C-101B-9397-08002B2CF9AE}" pid="20" name="Mendeley Recent Style Name 7_1">
    <vt:lpwstr>IEEE Access</vt:lpwstr>
  </property>
  <property fmtid="{D5CDD505-2E9C-101B-9397-08002B2CF9AE}" pid="21" name="Mendeley Recent Style Id 8_1">
    <vt:lpwstr>http://www.zotero.org/styles/sage-harvard</vt:lpwstr>
  </property>
  <property fmtid="{D5CDD505-2E9C-101B-9397-08002B2CF9AE}" pid="22" name="Mendeley Recent Style Name 8_1">
    <vt:lpwstr>SAGE - Harvard</vt:lpwstr>
  </property>
  <property fmtid="{D5CDD505-2E9C-101B-9397-08002B2CF9AE}" pid="23" name="Mendeley Recent Style Id 9_1">
    <vt:lpwstr>http://www.zotero.org/styles/harvard-limerick</vt:lpwstr>
  </property>
  <property fmtid="{D5CDD505-2E9C-101B-9397-08002B2CF9AE}" pid="24" name="Mendeley Recent Style Name 9_1">
    <vt:lpwstr>University of Limerick (Cite it Right) - Harvard</vt:lpwstr>
  </property>
</Properties>
</file>