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CDC" w:rsidRDefault="00AA0CDC" w:rsidP="00AA0CDC">
      <w:pPr>
        <w:rPr>
          <w:lang w:val="en-US"/>
        </w:rPr>
      </w:pPr>
      <w:r w:rsidRPr="00AA0CDC">
        <w:rPr>
          <w:lang w:val="en-US"/>
        </w:rPr>
        <w:t>This is the pre-peer reviewed version of the following</w:t>
      </w:r>
      <w:r>
        <w:rPr>
          <w:lang w:val="en-US"/>
        </w:rPr>
        <w:t xml:space="preserve"> </w:t>
      </w:r>
      <w:r w:rsidRPr="00AA0CDC">
        <w:rPr>
          <w:lang w:val="en-US"/>
        </w:rPr>
        <w:t xml:space="preserve">article: Beltrán Prieto, Juan Carlos, Kolomazník, Karel, Slavík, Roman. </w:t>
      </w:r>
      <w:bookmarkStart w:id="0" w:name="_GoBack"/>
      <w:r>
        <w:t>Non-isothermal modeling of glycerol oxidation reaction and estimation of thermodynamic parameters</w:t>
      </w:r>
      <w:bookmarkEnd w:id="0"/>
      <w:r>
        <w:t xml:space="preserve">. </w:t>
      </w:r>
      <w:r>
        <w:rPr>
          <w:i/>
          <w:iCs/>
        </w:rPr>
        <w:t>Russian Journal of General Chemistry</w:t>
      </w:r>
      <w:r>
        <w:t xml:space="preserve">, 2014, 2014, </w:t>
      </w:r>
      <w:r w:rsidRPr="00AA0CDC">
        <w:rPr>
          <w:lang w:val="en-US"/>
        </w:rPr>
        <w:t>n</w:t>
      </w:r>
      <w:r>
        <w:t xml:space="preserve">. 11, </w:t>
      </w:r>
      <w:r w:rsidRPr="00AA0CDC">
        <w:rPr>
          <w:lang w:val="en-US"/>
        </w:rPr>
        <w:t>pp</w:t>
      </w:r>
      <w:r>
        <w:t xml:space="preserve">. 2228-2233. ISSN 1070-3632. </w:t>
      </w:r>
      <w:r w:rsidR="007C3872">
        <w:rPr>
          <w:lang w:val="en-US"/>
        </w:rPr>
        <w:t>which has been accepted for p</w:t>
      </w:r>
      <w:r w:rsidRPr="00AA0CDC">
        <w:rPr>
          <w:lang w:val="en-US"/>
        </w:rPr>
        <w:t xml:space="preserve">ublication in the Russian Journal of General Chemistry, 2014. published in final form at </w:t>
      </w:r>
      <w:hyperlink r:id="rId8" w:history="1">
        <w:r w:rsidRPr="00AA0CDC">
          <w:rPr>
            <w:lang w:val="en-US"/>
          </w:rPr>
          <w:t>https://link.springer.com/article/10.1134/S1070363214110310</w:t>
        </w:r>
      </w:hyperlink>
    </w:p>
    <w:p w:rsidR="00AA0CDC" w:rsidRDefault="00AA0CDC" w:rsidP="00AA0CDC">
      <w:pPr>
        <w:pStyle w:val="Rubric"/>
        <w:rPr>
          <w:lang w:val="en-US"/>
        </w:rPr>
      </w:pPr>
    </w:p>
    <w:p w:rsidR="001849BF" w:rsidRPr="001849BF" w:rsidRDefault="001849BF" w:rsidP="001849BF">
      <w:pPr>
        <w:pStyle w:val="Rubric"/>
        <w:rPr>
          <w:lang w:val="en-US"/>
        </w:rPr>
      </w:pPr>
      <w:r w:rsidRPr="001849BF">
        <w:rPr>
          <w:lang w:val="en-US"/>
        </w:rPr>
        <w:t xml:space="preserve">Non-isothermal modeling of glycerol oxidation reaction and estimation of thermodynamic parameters </w:t>
      </w:r>
    </w:p>
    <w:p w:rsidR="003626D6" w:rsidRPr="001B065D" w:rsidRDefault="001849BF" w:rsidP="003626D6">
      <w:pPr>
        <w:pStyle w:val="Author"/>
        <w:rPr>
          <w:vertAlign w:val="subscript"/>
          <w:lang w:val="en-US"/>
        </w:rPr>
      </w:pPr>
      <w:r w:rsidRPr="001B065D">
        <w:rPr>
          <w:lang w:val="en-US"/>
        </w:rPr>
        <w:t>J</w:t>
      </w:r>
      <w:r w:rsidR="00022160" w:rsidRPr="001B065D">
        <w:rPr>
          <w:lang w:val="en-US"/>
        </w:rPr>
        <w:t>.</w:t>
      </w:r>
      <w:r w:rsidRPr="001B065D">
        <w:rPr>
          <w:lang w:val="en-US"/>
        </w:rPr>
        <w:t xml:space="preserve"> C</w:t>
      </w:r>
      <w:r w:rsidR="00022160" w:rsidRPr="001B065D">
        <w:rPr>
          <w:lang w:val="en-US"/>
        </w:rPr>
        <w:t>.</w:t>
      </w:r>
      <w:r w:rsidRPr="001B065D">
        <w:rPr>
          <w:lang w:val="en-US"/>
        </w:rPr>
        <w:t xml:space="preserve"> Beltrán-Prieto</w:t>
      </w:r>
      <w:r w:rsidR="003626D6" w:rsidRPr="001B065D">
        <w:rPr>
          <w:vertAlign w:val="superscript"/>
          <w:lang w:val="en-US"/>
        </w:rPr>
        <w:t>a</w:t>
      </w:r>
      <w:r w:rsidR="003626D6" w:rsidRPr="001B065D">
        <w:rPr>
          <w:bCs/>
          <w:lang w:val="en-US"/>
        </w:rPr>
        <w:t>,</w:t>
      </w:r>
      <w:r w:rsidR="003626D6" w:rsidRPr="001B065D">
        <w:rPr>
          <w:lang w:val="en-US"/>
        </w:rPr>
        <w:t xml:space="preserve"> </w:t>
      </w:r>
      <w:r w:rsidRPr="001B065D">
        <w:rPr>
          <w:lang w:val="en-US"/>
        </w:rPr>
        <w:t>K</w:t>
      </w:r>
      <w:r w:rsidR="00022160" w:rsidRPr="001B065D">
        <w:rPr>
          <w:lang w:val="en-US"/>
        </w:rPr>
        <w:t>.</w:t>
      </w:r>
      <w:r w:rsidRPr="001B065D">
        <w:rPr>
          <w:lang w:val="en-US"/>
        </w:rPr>
        <w:t xml:space="preserve"> Kolomazník</w:t>
      </w:r>
      <w:r w:rsidR="003626D6" w:rsidRPr="001B065D">
        <w:rPr>
          <w:vertAlign w:val="superscript"/>
          <w:lang w:val="en-US"/>
        </w:rPr>
        <w:t>a</w:t>
      </w:r>
      <w:r w:rsidR="003626D6" w:rsidRPr="001B065D">
        <w:rPr>
          <w:lang w:val="en-US"/>
        </w:rPr>
        <w:t xml:space="preserve">, </w:t>
      </w:r>
      <w:r w:rsidRPr="001B065D">
        <w:rPr>
          <w:lang w:val="en-US"/>
        </w:rPr>
        <w:t>R</w:t>
      </w:r>
      <w:r w:rsidR="00022160" w:rsidRPr="001B065D">
        <w:rPr>
          <w:lang w:val="en-US"/>
        </w:rPr>
        <w:t>.</w:t>
      </w:r>
      <w:r w:rsidRPr="001B065D">
        <w:rPr>
          <w:lang w:val="en-US"/>
        </w:rPr>
        <w:t xml:space="preserve"> Slavík</w:t>
      </w:r>
      <w:r w:rsidRPr="001B065D">
        <w:rPr>
          <w:vertAlign w:val="superscript"/>
          <w:lang w:val="en-US"/>
        </w:rPr>
        <w:t>b</w:t>
      </w:r>
    </w:p>
    <w:p w:rsidR="001849BF" w:rsidRDefault="003626D6" w:rsidP="003626D6">
      <w:pPr>
        <w:pStyle w:val="Address"/>
        <w:rPr>
          <w:lang w:val="cs-CZ"/>
        </w:rPr>
      </w:pPr>
      <w:r w:rsidRPr="003D3658">
        <w:rPr>
          <w:bCs/>
          <w:iCs/>
          <w:vertAlign w:val="superscript"/>
          <w:lang w:val="en-US"/>
        </w:rPr>
        <w:t>a</w:t>
      </w:r>
      <w:r w:rsidR="001849BF" w:rsidRPr="001849BF">
        <w:rPr>
          <w:lang w:val="cs-CZ"/>
        </w:rPr>
        <w:t>Department of Automation and Control Engineering, Faculty of Applied Informatics, Tomas Bata University in Zlín, nám. T. G. Masaryka 55</w:t>
      </w:r>
      <w:r w:rsidR="001849BF">
        <w:rPr>
          <w:lang w:val="cs-CZ"/>
        </w:rPr>
        <w:t>55, 760 01 Zlín, Czech Republic</w:t>
      </w:r>
    </w:p>
    <w:p w:rsidR="001849BF" w:rsidRPr="001849BF" w:rsidRDefault="001849BF" w:rsidP="001849BF">
      <w:pPr>
        <w:pStyle w:val="Address"/>
        <w:rPr>
          <w:lang w:val="en-US"/>
        </w:rPr>
      </w:pPr>
      <w:r w:rsidRPr="003D3658">
        <w:rPr>
          <w:lang w:val="en-US"/>
        </w:rPr>
        <w:t xml:space="preserve">e-mail: </w:t>
      </w:r>
      <w:hyperlink r:id="rId9" w:history="1">
        <w:r>
          <w:rPr>
            <w:rStyle w:val="Hypertextovodkaz"/>
            <w:i w:val="0"/>
            <w:color w:val="000000"/>
            <w:sz w:val="28"/>
            <w:szCs w:val="28"/>
            <w:lang w:val="en-US"/>
          </w:rPr>
          <w:t>prieto</w:t>
        </w:r>
        <w:r w:rsidRPr="003D3658">
          <w:rPr>
            <w:rStyle w:val="Hypertextovodkaz"/>
            <w:i w:val="0"/>
            <w:color w:val="000000"/>
            <w:sz w:val="28"/>
            <w:szCs w:val="28"/>
            <w:lang w:val="en-US"/>
          </w:rPr>
          <w:t>@</w:t>
        </w:r>
        <w:r>
          <w:rPr>
            <w:rStyle w:val="Hypertextovodkaz"/>
            <w:i w:val="0"/>
            <w:color w:val="000000"/>
            <w:sz w:val="28"/>
            <w:szCs w:val="28"/>
            <w:lang w:val="en-US"/>
          </w:rPr>
          <w:t>fai.utb.cz</w:t>
        </w:r>
      </w:hyperlink>
    </w:p>
    <w:p w:rsidR="003626D6" w:rsidRPr="003D3658" w:rsidRDefault="001849BF" w:rsidP="003626D6">
      <w:pPr>
        <w:pStyle w:val="Address"/>
        <w:rPr>
          <w:lang w:val="en-US"/>
        </w:rPr>
      </w:pPr>
      <w:r>
        <w:rPr>
          <w:bCs/>
          <w:iCs/>
          <w:vertAlign w:val="superscript"/>
          <w:lang w:val="en-US"/>
        </w:rPr>
        <w:t>b</w:t>
      </w:r>
      <w:r w:rsidRPr="001849BF">
        <w:rPr>
          <w:lang w:val="cs-CZ"/>
        </w:rPr>
        <w:t>Department of Environmental Engineering Protection, Faculty of Technology, Tomas Bata University in Zlín, nám. T. G. Masaryka 275, 762 72 Zlín, Czech Republic</w:t>
      </w:r>
      <w:r w:rsidR="003626D6" w:rsidRPr="003D3658">
        <w:rPr>
          <w:lang w:val="en-US"/>
        </w:rPr>
        <w:t xml:space="preserve"> </w:t>
      </w:r>
    </w:p>
    <w:p w:rsidR="003626D6" w:rsidRDefault="003626D6" w:rsidP="003626D6">
      <w:pPr>
        <w:pStyle w:val="ManReceived"/>
        <w:rPr>
          <w:lang w:val="en-US"/>
        </w:rPr>
      </w:pPr>
      <w:r>
        <w:rPr>
          <w:lang w:val="en-US"/>
        </w:rPr>
        <w:t xml:space="preserve">Received </w:t>
      </w:r>
    </w:p>
    <w:p w:rsidR="003626D6" w:rsidRDefault="003626D6" w:rsidP="003626D6">
      <w:pPr>
        <w:pStyle w:val="Abstract"/>
        <w:rPr>
          <w:color w:val="000000"/>
          <w:lang w:val="en-US"/>
        </w:rPr>
      </w:pPr>
      <w:r w:rsidRPr="003D3658">
        <w:rPr>
          <w:b/>
          <w:color w:val="000000"/>
          <w:lang w:val="en-US"/>
        </w:rPr>
        <w:t>Abstract –</w:t>
      </w:r>
      <w:r w:rsidRPr="003D3658">
        <w:rPr>
          <w:color w:val="000000"/>
          <w:lang w:val="en-US"/>
        </w:rPr>
        <w:t xml:space="preserve"> </w:t>
      </w:r>
      <w:r w:rsidR="001849BF" w:rsidRPr="00720702">
        <w:rPr>
          <w:rFonts w:eastAsia="TT7BDFo00"/>
          <w:lang w:val="en-US"/>
        </w:rPr>
        <w:t>This paper presents the determination of adiabatic temperature rise during the oxidation of glycerol to glyceraldehyde with hydrogen peroxide in order to estimate its potential hazardous behavior. The estimation of the enthalpy of reaction was carried out by using thermodynamic tables and the bond energy method. The Non-isothermal reaction system for glycerol oxidation was described on the basis of a dynamic modeling proposal, considering the energy balance in the reactor to describe the final stage in the process of glycerol oxidation. The determination of the physical mathematical model for glycerol oxidation, performance of the linearization of the proposed model and determination of transfer function for control purposes was achieved</w:t>
      </w:r>
      <w:r w:rsidRPr="003D3658">
        <w:rPr>
          <w:color w:val="000000"/>
          <w:lang w:val="en-US"/>
        </w:rPr>
        <w:t xml:space="preserve">. </w:t>
      </w:r>
    </w:p>
    <w:p w:rsidR="001A2347" w:rsidRPr="003B69A7" w:rsidRDefault="001A2347" w:rsidP="001A2347">
      <w:pPr>
        <w:pStyle w:val="Bezmezer"/>
        <w:spacing w:line="480" w:lineRule="auto"/>
        <w:ind w:firstLine="284"/>
      </w:pPr>
      <w:r w:rsidRPr="001A2347">
        <w:rPr>
          <w:b/>
          <w:color w:val="000000"/>
          <w:lang w:val="en-US"/>
        </w:rPr>
        <w:t>Keywords</w:t>
      </w:r>
      <w:r>
        <w:rPr>
          <w:b/>
          <w:color w:val="000000"/>
          <w:lang w:val="en-US"/>
        </w:rPr>
        <w:t xml:space="preserve">: </w:t>
      </w:r>
      <w:r w:rsidRPr="001A2347">
        <w:rPr>
          <w:rFonts w:eastAsia="TT7BDFo00"/>
          <w:sz w:val="20"/>
          <w:szCs w:val="20"/>
          <w:lang w:val="en-US"/>
        </w:rPr>
        <w:t>Bond energy, enthalpy of reaction, adiabatic temperature rise, non-isothermal reactor</w:t>
      </w:r>
      <w:r w:rsidRPr="003B69A7">
        <w:t xml:space="preserve"> </w:t>
      </w:r>
    </w:p>
    <w:p w:rsidR="004A2184" w:rsidRPr="001A2347" w:rsidRDefault="004A2184" w:rsidP="001A2347">
      <w:pPr>
        <w:pStyle w:val="Abstract"/>
        <w:rPr>
          <w:b/>
          <w:color w:val="000000"/>
          <w:lang w:val="en-US"/>
        </w:rPr>
      </w:pPr>
    </w:p>
    <w:p w:rsidR="004A2184" w:rsidRDefault="004A2184" w:rsidP="004A2184">
      <w:pPr>
        <w:pStyle w:val="BodyL"/>
        <w:rPr>
          <w:lang w:val="en-US"/>
        </w:rPr>
      </w:pPr>
    </w:p>
    <w:p w:rsidR="004A2184" w:rsidRPr="004A2184" w:rsidRDefault="004A2184" w:rsidP="004A2184">
      <w:pPr>
        <w:pStyle w:val="BodyL"/>
        <w:rPr>
          <w:lang w:val="en-US"/>
        </w:rPr>
      </w:pPr>
    </w:p>
    <w:p w:rsidR="004A2184" w:rsidRDefault="004A2184" w:rsidP="004A2184">
      <w:pPr>
        <w:pStyle w:val="BodyL"/>
        <w:rPr>
          <w:lang w:val="en-US"/>
        </w:rPr>
      </w:pPr>
    </w:p>
    <w:p w:rsidR="00AA0CDC" w:rsidRPr="004A2184" w:rsidRDefault="00AA0CDC" w:rsidP="004A2184">
      <w:pPr>
        <w:pStyle w:val="BodyL"/>
        <w:rPr>
          <w:lang w:val="en-US"/>
        </w:rPr>
      </w:pPr>
    </w:p>
    <w:p w:rsidR="003626D6" w:rsidRPr="003D3658" w:rsidRDefault="003626D6" w:rsidP="003626D6">
      <w:pPr>
        <w:pStyle w:val="Heading"/>
        <w:rPr>
          <w:lang w:val="en-US"/>
        </w:rPr>
      </w:pPr>
      <w:r w:rsidRPr="003D3658">
        <w:rPr>
          <w:lang w:val="en-US"/>
        </w:rPr>
        <w:lastRenderedPageBreak/>
        <w:t>INTRODUCTION</w:t>
      </w:r>
    </w:p>
    <w:p w:rsidR="00720702" w:rsidRDefault="00720702" w:rsidP="00720702">
      <w:pPr>
        <w:pStyle w:val="BodyL"/>
        <w:rPr>
          <w:lang w:val="en-US"/>
        </w:rPr>
      </w:pPr>
      <w:r w:rsidRPr="00720702">
        <w:rPr>
          <w:lang w:val="en-US"/>
        </w:rPr>
        <w:t xml:space="preserve">The task of optimizing glycerol utilization results from the need for efficient processing of surplus glycerol generated by the biodiesel industry. Glycerol oxidation is one of the alternatives of glycerol processing because it leads to the formation of a diversity of fine chemicals </w:t>
      </w:r>
      <w:r w:rsidR="00D228DC" w:rsidRPr="00720702">
        <w:rPr>
          <w:lang w:val="en-US"/>
        </w:rPr>
        <w:fldChar w:fldCharType="begin" w:fldLock="1"/>
      </w:r>
      <w:r w:rsidR="002D3259">
        <w:rPr>
          <w:lang w:val="en-US"/>
        </w:rPr>
        <w:instrText>ADDIN CSL_CITATION { "citationItems" : [ { "id" : "ITEM-1", "itemData" : { "author" : [ { "dropping-particle" : "", "family" : "Rodrigues", "given" : "Elodie G", "non-dropping-particle" : "", "parse-names" : false, "suffix" : "" }, { "dropping-particle" : "", "family" : "Pereira", "given" : "Manuel F R", "non-dropping-particle" : "", "parse-names" : false, "suffix" : "" }, { "dropping-particle" : "", "family" : "Chen", "given" : "Xiaowei", "non-dropping-particle" : "", "parse-names" : false, "suffix" : "" }, { "dropping-particle" : "", "family" : "Delgado", "given" : "Juan J", "non-dropping-particle" : "", "parse-names" : false, "suffix" : "" }, { "dropping-particle" : "", "family" : "\u00d3rf\u00e3o", "given" : "Jos\u00e9 J.M.", "non-dropping-particle" : "", "parse-names" : false, "suffix" : "" } ], "container-title" : "Industrial &amp; Engineering Chemistry Research", "id" : "ITEM-1", "issue" : "49", "issued" : { "date-parts" : [ [ "2013" ] ] }, "page" : "17390\u201317398", "title" : "Selective Oxidation of Glycerol over Platinum-Based Catalysts Supported on Carbon Nanotubes", "type" : "article-journal", "volume" : "52" }, "uris" : [ "http://www.mendeley.com/documents/?uuid=b60e5000-7764-4b1b-9734-96b14c66f5d7" ] } ], "mendeley" : { "previouslyFormattedCitation" : "[1]" }, "properties" : { "noteIndex" : 0 }, "schema" : "https://github.com/citation-style-language/schema/raw/master/csl-citation.json" }</w:instrText>
      </w:r>
      <w:r w:rsidR="00D228DC" w:rsidRPr="00720702">
        <w:rPr>
          <w:lang w:val="en-US"/>
        </w:rPr>
        <w:fldChar w:fldCharType="separate"/>
      </w:r>
      <w:r w:rsidR="002D3259" w:rsidRPr="002D3259">
        <w:rPr>
          <w:noProof/>
          <w:lang w:val="en-US"/>
        </w:rPr>
        <w:t>[1]</w:t>
      </w:r>
      <w:r w:rsidR="00D228DC" w:rsidRPr="00720702">
        <w:rPr>
          <w:lang w:val="en-US"/>
        </w:rPr>
        <w:fldChar w:fldCharType="end"/>
      </w:r>
      <w:r w:rsidRPr="00720702">
        <w:rPr>
          <w:lang w:val="en-US"/>
        </w:rPr>
        <w:t>. Given the considerable quantizes of glycerol produced in biodiesel manufacture technologies that avoid the formation of by-products that would contaminate the final reaction mixture are promising, such as the use of electrodes (Pt, Au) or oxidation agents (N</w:t>
      </w:r>
      <w:r w:rsidRPr="00720702">
        <w:rPr>
          <w:vertAlign w:val="subscript"/>
          <w:lang w:val="en-US"/>
        </w:rPr>
        <w:t>2</w:t>
      </w:r>
      <w:r w:rsidRPr="00720702">
        <w:rPr>
          <w:lang w:val="en-US"/>
        </w:rPr>
        <w:t>O, O</w:t>
      </w:r>
      <w:r w:rsidRPr="00720702">
        <w:rPr>
          <w:vertAlign w:val="subscript"/>
          <w:lang w:val="en-US"/>
        </w:rPr>
        <w:t>2</w:t>
      </w:r>
      <w:r w:rsidRPr="00720702">
        <w:rPr>
          <w:lang w:val="en-US"/>
        </w:rPr>
        <w:t>, H</w:t>
      </w:r>
      <w:r w:rsidRPr="00720702">
        <w:rPr>
          <w:vertAlign w:val="subscript"/>
          <w:lang w:val="en-US"/>
        </w:rPr>
        <w:t>2</w:t>
      </w:r>
      <w:r w:rsidRPr="00720702">
        <w:rPr>
          <w:lang w:val="en-US"/>
        </w:rPr>
        <w:t>O</w:t>
      </w:r>
      <w:r w:rsidRPr="00720702">
        <w:rPr>
          <w:i/>
          <w:vertAlign w:val="subscript"/>
          <w:lang w:val="en-US"/>
        </w:rPr>
        <w:t>2</w:t>
      </w:r>
      <w:r w:rsidRPr="00720702">
        <w:rPr>
          <w:lang w:val="en-US"/>
        </w:rPr>
        <w:t xml:space="preserve">). </w:t>
      </w:r>
    </w:p>
    <w:p w:rsidR="00837793" w:rsidRPr="003B69A7" w:rsidRDefault="00837793" w:rsidP="00837793">
      <w:pPr>
        <w:pStyle w:val="Bezmezer"/>
        <w:spacing w:line="360" w:lineRule="auto"/>
        <w:ind w:firstLine="567"/>
        <w:rPr>
          <w:lang w:val="en-US"/>
        </w:rPr>
      </w:pPr>
      <w:r w:rsidRPr="003B69A7">
        <w:rPr>
          <w:lang w:val="en-US"/>
        </w:rPr>
        <w:t>In order to understand the glycerol oxidation reaction, is important to proceed with the estimation of thermodynamic and kinetic parameters. Moreover, the knowledge and control of the heat released from a chemical reaction is essential and extremely important for the safety of the process at laboratory level and further scale-up of chemical processes</w:t>
      </w:r>
      <w:r>
        <w:rPr>
          <w:lang w:val="en-US"/>
        </w:rPr>
        <w:t xml:space="preserve"> </w:t>
      </w:r>
      <w:r w:rsidR="00D228DC">
        <w:rPr>
          <w:lang w:val="en-US"/>
        </w:rPr>
        <w:fldChar w:fldCharType="begin" w:fldLock="1"/>
      </w:r>
      <w:r w:rsidR="002D3259">
        <w:rPr>
          <w:lang w:val="en-US"/>
        </w:rPr>
        <w:instrText>ADDIN CSL_CITATION { "citationItems" : [ { "id" : "ITEM-1", "itemData" : { "author" : [ { "dropping-particle" : "", "family" : "Starkie", "given" : "Andrew", "non-dropping-particle" : "", "parse-names" : false, "suffix" : "" }, { "dropping-particle" : "", "family" : "Stephen", "given" : "Rowe", "non-dropping-particle" : "", "parse-names" : false, "suffix" : "" } ], "id" : "ITEM-1", "issued" : { "date-parts" : [ [ "1992" ] ] }, "title" : "Safe Scale Up of Chemical Process Taking the Heat", "type" : "report" }, "uris" : [ "http://www.mendeley.com/documents/?uuid=14e7881a-6a53-4b15-bcfe-1d5d3454f08b" ] } ], "mendeley" : { "previouslyFormattedCitation" : "[2]" }, "properties" : { "noteIndex" : 0 }, "schema" : "https://github.com/citation-style-language/schema/raw/master/csl-citation.json" }</w:instrText>
      </w:r>
      <w:r w:rsidR="00D228DC">
        <w:rPr>
          <w:lang w:val="en-US"/>
        </w:rPr>
        <w:fldChar w:fldCharType="separate"/>
      </w:r>
      <w:r w:rsidR="002D3259" w:rsidRPr="002D3259">
        <w:rPr>
          <w:noProof/>
          <w:lang w:val="en-US"/>
        </w:rPr>
        <w:t>[2]</w:t>
      </w:r>
      <w:r w:rsidR="00D228DC">
        <w:rPr>
          <w:lang w:val="en-US"/>
        </w:rPr>
        <w:fldChar w:fldCharType="end"/>
      </w:r>
      <w:r w:rsidRPr="003B69A7">
        <w:rPr>
          <w:lang w:val="en-US"/>
        </w:rPr>
        <w:t xml:space="preserve">. In order to determine the engineering design parameters, as such as the required jacket temperature, the adiabatic temperature variation of the process and the total condenser design heat load, it is required the determination of the process heats. </w:t>
      </w:r>
    </w:p>
    <w:p w:rsidR="00837793" w:rsidRPr="003B69A7" w:rsidRDefault="00837793" w:rsidP="00837793">
      <w:pPr>
        <w:pStyle w:val="Bezmezer"/>
        <w:spacing w:line="360" w:lineRule="auto"/>
        <w:ind w:firstLine="567"/>
        <w:rPr>
          <w:lang w:val="en-US"/>
        </w:rPr>
      </w:pPr>
      <w:r w:rsidRPr="003B69A7">
        <w:rPr>
          <w:lang w:val="en-US"/>
        </w:rPr>
        <w:t>The implementation of an automated system for the control of technological processes consists of several steps. The step of exploration of the production system is absolutely irreplaceable, thus it cannot be omitted should the implementation of automated control lead to the desired effect. It mainly concerns generation of products with the required utility value while keeping acceptable economics of the process, compliance with safety conditions of industrial production in order to protect health of employees and last but not least compliance with environmental protection regulations. In the case of partial oxidation of glycerin it is necessary to carry out a chemical-engineering analysis for the particular reaction, formulate a quantitative reaction kinetics model based on the estimation of the reaction mechanism and determine whether the system in question is a lumped parameter model, i.e. the state values are only a function of time and thus the system is described by a system of total differential equations, or a distributed parameter model in which the state values are not only a function of time, but also position. In the latter case the system is described by a system of partial differential equations</w:t>
      </w:r>
      <w:r>
        <w:rPr>
          <w:lang w:val="en-US"/>
        </w:rPr>
        <w:t xml:space="preserve"> </w:t>
      </w:r>
      <w:r w:rsidR="00D228DC">
        <w:rPr>
          <w:lang w:val="en-US"/>
        </w:rPr>
        <w:fldChar w:fldCharType="begin" w:fldLock="1"/>
      </w:r>
      <w:r w:rsidR="002D3259">
        <w:rPr>
          <w:lang w:val="en-US"/>
        </w:rPr>
        <w:instrText>ADDIN CSL_CITATION { "citationItems" : [ { "id" : "ITEM-1", "itemData" : { "author" : [ { "dropping-particle" : "", "family" : "Corriou", "given" : "Jean-Pierre", "non-dropping-particle" : "", "parse-names" : false, "suffix" : "" } ], "id" : "ITEM-1", "issued" : { "date-parts" : [ [ "2004" ] ] }, "page" : "758", "publisher" : "Springer Verlag", "publisher-place" : "London", "title" : "Process Control: Theory and Applications", "type" : "book" }, "uris" : [ "http://www.mendeley.com/documents/?uuid=9b359cfe-0d70-484d-a86a-f4997dda00d2" ] } ], "mendeley" : { "previouslyFormattedCitation" : "[3]" }, "properties" : { "noteIndex" : 0 }, "schema" : "https://github.com/citation-style-language/schema/raw/master/csl-citation.json" }</w:instrText>
      </w:r>
      <w:r w:rsidR="00D228DC">
        <w:rPr>
          <w:lang w:val="en-US"/>
        </w:rPr>
        <w:fldChar w:fldCharType="separate"/>
      </w:r>
      <w:r w:rsidR="002D3259" w:rsidRPr="002D3259">
        <w:rPr>
          <w:noProof/>
          <w:lang w:val="en-US"/>
        </w:rPr>
        <w:t>[3]</w:t>
      </w:r>
      <w:r w:rsidR="00D228DC">
        <w:rPr>
          <w:lang w:val="en-US"/>
        </w:rPr>
        <w:fldChar w:fldCharType="end"/>
      </w:r>
      <w:r w:rsidRPr="003B69A7">
        <w:rPr>
          <w:lang w:val="en-US"/>
        </w:rPr>
        <w:t>. Taking into account the practical aspect, it is necessary to determine the inputs, outputs and state values.</w:t>
      </w:r>
    </w:p>
    <w:p w:rsidR="00837793" w:rsidRDefault="00837793" w:rsidP="00837793">
      <w:pPr>
        <w:pStyle w:val="Bezmezer"/>
        <w:spacing w:line="360" w:lineRule="auto"/>
        <w:ind w:firstLine="567"/>
        <w:rPr>
          <w:lang w:val="en-US"/>
        </w:rPr>
      </w:pPr>
      <w:r w:rsidRPr="003B69A7">
        <w:t xml:space="preserve">The understanding of the effect of these parameters on the reaction system and the physical and chemical phenomena taking place in the oxidation reaction is important to be able to design a simple and effective control scheme of the process and </w:t>
      </w:r>
      <w:r>
        <w:t xml:space="preserve">to </w:t>
      </w:r>
      <w:r w:rsidRPr="003B69A7">
        <w:t>maximize the output.</w:t>
      </w:r>
    </w:p>
    <w:p w:rsidR="00A61E0D" w:rsidRDefault="00A61E0D" w:rsidP="00837793">
      <w:pPr>
        <w:pStyle w:val="Bezmezer"/>
        <w:spacing w:line="360" w:lineRule="auto"/>
        <w:ind w:firstLine="567"/>
        <w:rPr>
          <w:color w:val="000000"/>
          <w:lang w:val="en-US"/>
        </w:rPr>
      </w:pPr>
      <w:r w:rsidRPr="00720702">
        <w:rPr>
          <w:rFonts w:eastAsia="TT7BDFo00"/>
          <w:lang w:val="en-US"/>
        </w:rPr>
        <w:t xml:space="preserve">This paper </w:t>
      </w:r>
      <w:r>
        <w:rPr>
          <w:rFonts w:eastAsia="TT7BDFo00"/>
          <w:lang w:val="en-US"/>
        </w:rPr>
        <w:t xml:space="preserve">analyzes the oxidation of glycerol </w:t>
      </w:r>
      <w:r w:rsidRPr="00720702">
        <w:rPr>
          <w:rFonts w:eastAsia="TT7BDFo00"/>
          <w:lang w:val="en-US"/>
        </w:rPr>
        <w:t>with hydrogen peroxide</w:t>
      </w:r>
      <w:r>
        <w:rPr>
          <w:rFonts w:eastAsia="TT7BDFo00"/>
          <w:lang w:val="en-US"/>
        </w:rPr>
        <w:t xml:space="preserve"> to yield glyceraldehyde in order to calculate the</w:t>
      </w:r>
      <w:r w:rsidRPr="00720702">
        <w:rPr>
          <w:rFonts w:eastAsia="TT7BDFo00"/>
          <w:lang w:val="en-US"/>
        </w:rPr>
        <w:t xml:space="preserve"> adiabatic temperature rise </w:t>
      </w:r>
      <w:r>
        <w:rPr>
          <w:rFonts w:eastAsia="TT7BDFo00"/>
          <w:lang w:val="en-US"/>
        </w:rPr>
        <w:t xml:space="preserve">and </w:t>
      </w:r>
      <w:r w:rsidRPr="00720702">
        <w:rPr>
          <w:rFonts w:eastAsia="TT7BDFo00"/>
          <w:lang w:val="en-US"/>
        </w:rPr>
        <w:t xml:space="preserve">enthalpy of reaction </w:t>
      </w:r>
      <w:r>
        <w:rPr>
          <w:rFonts w:eastAsia="TT7BDFo00"/>
          <w:lang w:val="en-US"/>
        </w:rPr>
        <w:t xml:space="preserve">by two different methods </w:t>
      </w:r>
      <w:r w:rsidRPr="00720702">
        <w:rPr>
          <w:rFonts w:eastAsia="TT7BDFo00"/>
          <w:lang w:val="en-US"/>
        </w:rPr>
        <w:t xml:space="preserve">in order to </w:t>
      </w:r>
      <w:r>
        <w:rPr>
          <w:rFonts w:eastAsia="TT7BDFo00"/>
          <w:lang w:val="en-US"/>
        </w:rPr>
        <w:t xml:space="preserve">determine </w:t>
      </w:r>
      <w:r w:rsidRPr="00720702">
        <w:rPr>
          <w:rFonts w:eastAsia="TT7BDFo00"/>
          <w:lang w:val="en-US"/>
        </w:rPr>
        <w:t xml:space="preserve">its potential hazardous behavior. </w:t>
      </w:r>
      <w:r>
        <w:rPr>
          <w:rFonts w:eastAsia="TT7BDFo00"/>
          <w:lang w:val="en-US"/>
        </w:rPr>
        <w:t>The modeling of the dynamic system describ</w:t>
      </w:r>
      <w:r w:rsidR="005F16B1">
        <w:rPr>
          <w:rFonts w:eastAsia="TT7BDFo00"/>
          <w:lang w:val="en-US"/>
        </w:rPr>
        <w:t>ing</w:t>
      </w:r>
      <w:r>
        <w:rPr>
          <w:rFonts w:eastAsia="TT7BDFo00"/>
          <w:lang w:val="en-US"/>
        </w:rPr>
        <w:t xml:space="preserve"> t</w:t>
      </w:r>
      <w:r w:rsidRPr="00720702">
        <w:rPr>
          <w:rFonts w:eastAsia="TT7BDFo00"/>
          <w:lang w:val="en-US"/>
        </w:rPr>
        <w:t xml:space="preserve">he </w:t>
      </w:r>
      <w:r w:rsidR="005F16B1">
        <w:rPr>
          <w:rFonts w:eastAsia="TT7BDFo00"/>
          <w:lang w:val="en-US"/>
        </w:rPr>
        <w:t xml:space="preserve">glycerol oxidation reaction in </w:t>
      </w:r>
      <w:r>
        <w:rPr>
          <w:rFonts w:eastAsia="TT7BDFo00"/>
          <w:lang w:val="en-US"/>
        </w:rPr>
        <w:t>n</w:t>
      </w:r>
      <w:r w:rsidRPr="00720702">
        <w:rPr>
          <w:rFonts w:eastAsia="TT7BDFo00"/>
          <w:lang w:val="en-US"/>
        </w:rPr>
        <w:t xml:space="preserve">on-isothermal </w:t>
      </w:r>
      <w:r w:rsidR="005F16B1">
        <w:rPr>
          <w:rFonts w:eastAsia="TT7BDFo00"/>
          <w:lang w:val="en-US"/>
        </w:rPr>
        <w:t>conditions was performed by</w:t>
      </w:r>
      <w:r w:rsidR="005F16B1" w:rsidRPr="00720702">
        <w:rPr>
          <w:rFonts w:eastAsia="TT7BDFo00"/>
          <w:lang w:val="en-US"/>
        </w:rPr>
        <w:t xml:space="preserve"> </w:t>
      </w:r>
      <w:r w:rsidRPr="00720702">
        <w:rPr>
          <w:rFonts w:eastAsia="TT7BDFo00"/>
          <w:lang w:val="en-US"/>
        </w:rPr>
        <w:t xml:space="preserve">considering </w:t>
      </w:r>
      <w:r w:rsidR="005F16B1">
        <w:rPr>
          <w:rFonts w:eastAsia="TT7BDFo00"/>
          <w:lang w:val="en-US"/>
        </w:rPr>
        <w:t>an</w:t>
      </w:r>
      <w:r w:rsidRPr="00720702">
        <w:rPr>
          <w:rFonts w:eastAsia="TT7BDFo00"/>
          <w:lang w:val="en-US"/>
        </w:rPr>
        <w:t xml:space="preserve"> energy balance in the reactor. </w:t>
      </w:r>
      <w:r w:rsidR="005F16B1">
        <w:rPr>
          <w:rFonts w:eastAsia="TT7BDFo00"/>
          <w:lang w:val="en-US"/>
        </w:rPr>
        <w:t xml:space="preserve">Moreover, a </w:t>
      </w:r>
      <w:r w:rsidR="005F16B1" w:rsidRPr="00720702">
        <w:rPr>
          <w:rFonts w:eastAsia="TT7BDFo00"/>
          <w:lang w:val="en-US"/>
        </w:rPr>
        <w:t xml:space="preserve">physical mathematical model </w:t>
      </w:r>
      <w:r w:rsidR="005F16B1">
        <w:rPr>
          <w:rFonts w:eastAsia="TT7BDFo00"/>
          <w:lang w:val="en-US"/>
        </w:rPr>
        <w:t xml:space="preserve">representing the oxidation of </w:t>
      </w:r>
      <w:r w:rsidR="005F16B1" w:rsidRPr="00720702">
        <w:rPr>
          <w:rFonts w:eastAsia="TT7BDFo00"/>
          <w:lang w:val="en-US"/>
        </w:rPr>
        <w:t xml:space="preserve">glycerol </w:t>
      </w:r>
      <w:r w:rsidRPr="00720702">
        <w:rPr>
          <w:rFonts w:eastAsia="TT7BDFo00"/>
          <w:lang w:val="en-US"/>
        </w:rPr>
        <w:t>and determination of transfer function f</w:t>
      </w:r>
      <w:r w:rsidR="005F16B1">
        <w:rPr>
          <w:rFonts w:eastAsia="TT7BDFo00"/>
          <w:lang w:val="en-US"/>
        </w:rPr>
        <w:t>or control purposes was achieved</w:t>
      </w:r>
      <w:r w:rsidRPr="003D3658">
        <w:rPr>
          <w:color w:val="000000"/>
          <w:lang w:val="en-US"/>
        </w:rPr>
        <w:t>.</w:t>
      </w:r>
    </w:p>
    <w:p w:rsidR="003626D6" w:rsidRDefault="00F11E02" w:rsidP="00F11E02">
      <w:pPr>
        <w:pStyle w:val="Heading"/>
        <w:rPr>
          <w:lang w:val="en-US"/>
        </w:rPr>
      </w:pPr>
      <w:r>
        <w:rPr>
          <w:lang w:val="en-US"/>
        </w:rPr>
        <w:t>RESULTS</w:t>
      </w:r>
    </w:p>
    <w:p w:rsidR="00F11E02" w:rsidRPr="003B69A7" w:rsidRDefault="00F11E02" w:rsidP="004A2184">
      <w:pPr>
        <w:pStyle w:val="Nadpis2"/>
        <w:rPr>
          <w:lang w:val="en-US"/>
        </w:rPr>
      </w:pPr>
      <w:r w:rsidRPr="003B69A7">
        <w:rPr>
          <w:lang w:val="en-US"/>
        </w:rPr>
        <w:t xml:space="preserve"> Thermodynamics parameters calculation.</w:t>
      </w:r>
    </w:p>
    <w:p w:rsidR="00F11E02" w:rsidRPr="003B69A7" w:rsidRDefault="00F11E02" w:rsidP="004A2184">
      <w:pPr>
        <w:pStyle w:val="Bezmezer"/>
        <w:spacing w:line="360" w:lineRule="auto"/>
        <w:ind w:firstLine="567"/>
        <w:rPr>
          <w:lang w:val="en-US"/>
        </w:rPr>
      </w:pPr>
      <w:r w:rsidRPr="003B69A7">
        <w:rPr>
          <w:lang w:val="en-US"/>
        </w:rPr>
        <w:t>The estimation of the enthalpy of reaction by thermodynamic tables using equation (</w:t>
      </w:r>
      <w:r w:rsidR="004F7AE1">
        <w:rPr>
          <w:lang w:val="en-US"/>
        </w:rPr>
        <w:t>44</w:t>
      </w:r>
      <w:r w:rsidRPr="003B69A7">
        <w:rPr>
          <w:lang w:val="en-US"/>
        </w:rPr>
        <w:t xml:space="preserve">) </w:t>
      </w:r>
      <w:r w:rsidR="004F7AE1">
        <w:rPr>
          <w:lang w:val="en-US"/>
        </w:rPr>
        <w:t>(see experimental</w:t>
      </w:r>
      <w:r w:rsidR="001A2347">
        <w:rPr>
          <w:lang w:val="en-US"/>
        </w:rPr>
        <w:t xml:space="preserve"> section) </w:t>
      </w:r>
      <w:r w:rsidRPr="003B69A7">
        <w:rPr>
          <w:lang w:val="en-US"/>
        </w:rPr>
        <w:t>is presented in equations (1) and (</w:t>
      </w:r>
      <w:r w:rsidR="001A2347">
        <w:rPr>
          <w:lang w:val="en-US"/>
        </w:rPr>
        <w:t>2</w:t>
      </w:r>
      <w:r w:rsidRPr="003B69A7">
        <w:rPr>
          <w:lang w:val="en-US"/>
        </w:rPr>
        <w:t>)</w:t>
      </w:r>
    </w:p>
    <w:bookmarkStart w:id="1" w:name="_Ref386447324"/>
    <w:p w:rsidR="00F11E02" w:rsidRPr="003B69A7" w:rsidRDefault="00BF575F" w:rsidP="004A2184">
      <w:pPr>
        <w:pStyle w:val="Bezmezer"/>
        <w:spacing w:line="360" w:lineRule="auto"/>
        <w:ind w:firstLine="567"/>
        <w:rPr>
          <w:bCs/>
          <w:lang w:val="en-US"/>
        </w:rPr>
      </w:pPr>
      <m:oMath>
        <m:sSub>
          <m:sSubPr>
            <m:ctrlPr>
              <w:rPr>
                <w:rFonts w:ascii="Cambria Math" w:hAnsi="Cambria Math"/>
                <w:bCs/>
                <w:i/>
                <w:lang w:val="en-US"/>
              </w:rPr>
            </m:ctrlPr>
          </m:sSubPr>
          <m:e>
            <m:d>
              <m:dPr>
                <m:ctrlPr>
                  <w:rPr>
                    <w:rFonts w:ascii="Cambria Math" w:hAnsi="Cambria Math"/>
                    <w:bCs/>
                    <w:i/>
                    <w:lang w:val="en-US"/>
                  </w:rPr>
                </m:ctrlPr>
              </m:dPr>
              <m:e>
                <m:r>
                  <w:rPr>
                    <w:rFonts w:ascii="Cambria Math" w:hAnsi="Cambria Math"/>
                    <w:lang w:val="en-US"/>
                  </w:rPr>
                  <m:t>∆H</m:t>
                </m:r>
              </m:e>
            </m:d>
          </m:e>
          <m:sub>
            <m:r>
              <w:rPr>
                <w:rFonts w:ascii="Cambria Math" w:hAnsi="Cambria Math"/>
                <w:lang w:val="en-US"/>
              </w:rPr>
              <m:t>r</m:t>
            </m:r>
          </m:sub>
        </m:sSub>
        <m:r>
          <w:rPr>
            <w:rFonts w:ascii="Cambria Math"/>
            <w:lang w:val="en-US"/>
          </w:rPr>
          <m:t>=</m:t>
        </m:r>
        <m:d>
          <m:dPr>
            <m:begChr m:val="["/>
            <m:endChr m:val="]"/>
            <m:ctrlPr>
              <w:rPr>
                <w:rFonts w:ascii="Cambria Math" w:hAnsi="Cambria Math"/>
                <w:bCs/>
                <w:i/>
                <w:lang w:val="en-US"/>
              </w:rPr>
            </m:ctrlPr>
          </m:dPr>
          <m:e>
            <m:r>
              <w:rPr>
                <w:rFonts w:ascii="Cambria Math" w:hAnsi="Cambria Math"/>
                <w:lang w:val="en-US"/>
              </w:rPr>
              <m:t>-</m:t>
            </m:r>
            <m:r>
              <w:rPr>
                <w:rFonts w:ascii="Cambria Math"/>
                <w:lang w:val="en-US"/>
              </w:rPr>
              <m:t xml:space="preserve">598.312 </m:t>
            </m:r>
            <m:r>
              <w:rPr>
                <w:rFonts w:ascii="Cambria Math" w:hAnsi="Cambria Math"/>
                <w:lang w:val="en-US"/>
              </w:rPr>
              <m:t>kJ∙</m:t>
            </m:r>
            <m:sSup>
              <m:sSupPr>
                <m:ctrlPr>
                  <w:rPr>
                    <w:rFonts w:ascii="Cambria Math" w:hAnsi="Cambria Math"/>
                    <w:bCs/>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r>
              <w:rPr>
                <w:rFonts w:ascii="Cambria Math" w:hAnsi="Cambria Math"/>
                <w:lang w:val="en-US"/>
              </w:rPr>
              <m:t>-</m:t>
            </m:r>
            <m:r>
              <w:rPr>
                <w:rFonts w:ascii="Cambria Math"/>
                <w:lang w:val="en-US"/>
              </w:rPr>
              <m:t>2</m:t>
            </m:r>
            <m:r>
              <w:rPr>
                <w:rFonts w:ascii="Cambria Math" w:hAnsi="Cambria Math"/>
                <w:lang w:val="en-US"/>
              </w:rPr>
              <m:t>*</m:t>
            </m:r>
            <m:r>
              <w:rPr>
                <w:rFonts w:ascii="Cambria Math"/>
                <w:lang w:val="en-US"/>
              </w:rPr>
              <m:t xml:space="preserve">285.83 </m:t>
            </m:r>
            <m:r>
              <w:rPr>
                <w:rFonts w:ascii="Cambria Math" w:hAnsi="Cambria Math"/>
                <w:lang w:val="en-US"/>
              </w:rPr>
              <m:t>kJ∙</m:t>
            </m:r>
            <m:sSup>
              <m:sSupPr>
                <m:ctrlPr>
                  <w:rPr>
                    <w:rFonts w:ascii="Cambria Math" w:hAnsi="Cambria Math"/>
                    <w:bCs/>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e>
        </m:d>
        <m:r>
          <w:rPr>
            <w:rFonts w:ascii="Cambria Math"/>
            <w:lang w:val="en-US"/>
          </w:rPr>
          <m:t>—</m:t>
        </m:r>
        <m:d>
          <m:dPr>
            <m:begChr m:val="["/>
            <m:endChr m:val="]"/>
            <m:ctrlPr>
              <w:rPr>
                <w:rFonts w:ascii="Cambria Math" w:hAnsi="Cambria Math"/>
                <w:bCs/>
                <w:i/>
                <w:lang w:val="en-US"/>
              </w:rPr>
            </m:ctrlPr>
          </m:dPr>
          <m:e>
            <m:r>
              <m:rPr>
                <m:sty m:val="p"/>
              </m:rPr>
              <w:rPr>
                <w:rFonts w:ascii="Cambria Math" w:hAnsi="Cambria Math"/>
                <w:lang w:val="en-US"/>
              </w:rPr>
              <m:t>-</m:t>
            </m:r>
            <m:r>
              <m:rPr>
                <m:sty m:val="p"/>
              </m:rPr>
              <w:rPr>
                <w:rFonts w:ascii="Cambria Math"/>
                <w:lang w:val="en-US"/>
              </w:rPr>
              <m:t xml:space="preserve">668.43 </m:t>
            </m:r>
            <m:r>
              <w:rPr>
                <w:rFonts w:ascii="Cambria Math" w:hAnsi="Cambria Math"/>
                <w:lang w:val="en-US"/>
              </w:rPr>
              <m:t>kJ∙</m:t>
            </m:r>
            <m:sSup>
              <m:sSupPr>
                <m:ctrlPr>
                  <w:rPr>
                    <w:rFonts w:ascii="Cambria Math" w:hAnsi="Cambria Math"/>
                    <w:bCs/>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r>
              <w:rPr>
                <w:rFonts w:ascii="Cambria Math" w:hAnsi="Cambria Math"/>
                <w:lang w:val="en-US"/>
              </w:rPr>
              <m:t>-</m:t>
            </m:r>
            <m:r>
              <w:rPr>
                <w:rFonts w:ascii="Cambria Math"/>
                <w:lang w:val="en-US"/>
              </w:rPr>
              <m:t xml:space="preserve">187.8 </m:t>
            </m:r>
            <m:r>
              <w:rPr>
                <w:rFonts w:ascii="Cambria Math" w:hAnsi="Cambria Math"/>
                <w:lang w:val="en-US"/>
              </w:rPr>
              <m:t>kJ∙</m:t>
            </m:r>
            <m:sSup>
              <m:sSupPr>
                <m:ctrlPr>
                  <w:rPr>
                    <w:rFonts w:ascii="Cambria Math" w:hAnsi="Cambria Math"/>
                    <w:bCs/>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e>
        </m:d>
      </m:oMath>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r w:rsidR="00F11E02">
        <w:rPr>
          <w:bCs/>
          <w:lang w:val="en-US"/>
        </w:rPr>
        <w:tab/>
      </w:r>
      <w:r w:rsidR="00F11E02">
        <w:rPr>
          <w:bCs/>
          <w:lang w:val="en-US"/>
        </w:rPr>
        <w:tab/>
      </w:r>
      <w:r w:rsidR="00F11E02" w:rsidRPr="003B69A7">
        <w:rPr>
          <w:bCs/>
          <w:lang w:val="en-US"/>
        </w:rPr>
        <w:t>(</w:t>
      </w:r>
      <w:bookmarkEnd w:id="1"/>
      <w:r w:rsidR="001A2347">
        <w:rPr>
          <w:bCs/>
          <w:lang w:val="en-US"/>
        </w:rPr>
        <w:t>1</w:t>
      </w:r>
      <w:r w:rsidR="00F11E02" w:rsidRPr="003B69A7">
        <w:rPr>
          <w:bCs/>
          <w:lang w:val="en-US"/>
        </w:rPr>
        <w:t>)</w:t>
      </w:r>
    </w:p>
    <w:bookmarkStart w:id="2" w:name="_Ref385427990"/>
    <w:p w:rsidR="00F11E02" w:rsidRPr="003B69A7" w:rsidRDefault="00BF575F" w:rsidP="004A2184">
      <w:pPr>
        <w:pStyle w:val="Bezmezer"/>
        <w:spacing w:line="360" w:lineRule="auto"/>
        <w:ind w:firstLine="567"/>
        <w:rPr>
          <w:bCs/>
          <w:lang w:val="en-US"/>
        </w:rPr>
      </w:pPr>
      <m:oMath>
        <m:sSub>
          <m:sSubPr>
            <m:ctrlPr>
              <w:rPr>
                <w:rFonts w:ascii="Cambria Math" w:hAnsi="Cambria Math"/>
                <w:bCs/>
                <w:i/>
                <w:lang w:val="en-US"/>
              </w:rPr>
            </m:ctrlPr>
          </m:sSubPr>
          <m:e>
            <m:d>
              <m:dPr>
                <m:ctrlPr>
                  <w:rPr>
                    <w:rFonts w:ascii="Cambria Math" w:hAnsi="Cambria Math"/>
                    <w:bCs/>
                    <w:i/>
                    <w:lang w:val="en-US"/>
                  </w:rPr>
                </m:ctrlPr>
              </m:dPr>
              <m:e>
                <m:r>
                  <w:rPr>
                    <w:rFonts w:ascii="Cambria Math" w:hAnsi="Cambria Math"/>
                    <w:lang w:val="en-US"/>
                  </w:rPr>
                  <m:t>∆H</m:t>
                </m:r>
              </m:e>
            </m:d>
          </m:e>
          <m:sub>
            <m:r>
              <w:rPr>
                <w:rFonts w:ascii="Cambria Math" w:hAnsi="Cambria Math"/>
                <w:lang w:val="en-US"/>
              </w:rPr>
              <m:t>r</m:t>
            </m:r>
          </m:sub>
        </m:sSub>
        <m:r>
          <w:rPr>
            <w:rFonts w:ascii="Cambria Math"/>
            <w:lang w:val="en-US"/>
          </w:rPr>
          <m:t>=</m:t>
        </m:r>
        <m:r>
          <w:rPr>
            <w:rFonts w:ascii="Cambria Math"/>
            <w:lang w:val="en-US"/>
          </w:rPr>
          <m:t>-</m:t>
        </m:r>
        <m:r>
          <w:rPr>
            <w:rFonts w:ascii="Cambria Math"/>
            <w:lang w:val="en-US"/>
          </w:rPr>
          <m:t xml:space="preserve">313.742 </m:t>
        </m:r>
        <m:r>
          <w:rPr>
            <w:rFonts w:ascii="Cambria Math" w:hAnsi="Cambria Math"/>
            <w:lang w:val="en-US"/>
          </w:rPr>
          <m:t>kJ∙</m:t>
        </m:r>
        <m:sSup>
          <m:sSupPr>
            <m:ctrlPr>
              <w:rPr>
                <w:rFonts w:ascii="Cambria Math" w:hAnsi="Cambria Math"/>
                <w:bCs/>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oMath>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r w:rsidR="00F11E02" w:rsidRPr="003B69A7">
        <w:rPr>
          <w:bCs/>
          <w:lang w:val="en-US"/>
        </w:rPr>
        <w:tab/>
      </w:r>
      <w:bookmarkStart w:id="3" w:name="_Ref385428250"/>
      <w:r w:rsidR="00F11E02" w:rsidRPr="003B69A7">
        <w:rPr>
          <w:bCs/>
          <w:lang w:val="en-US"/>
        </w:rPr>
        <w:tab/>
      </w:r>
      <w:r w:rsidR="00F11E02">
        <w:rPr>
          <w:bCs/>
          <w:lang w:val="en-US"/>
        </w:rPr>
        <w:tab/>
      </w:r>
      <w:r w:rsidR="001A2347">
        <w:rPr>
          <w:bCs/>
          <w:lang w:val="en-US"/>
        </w:rPr>
        <w:t>(2</w:t>
      </w:r>
      <w:r w:rsidR="00F11E02" w:rsidRPr="003B69A7">
        <w:rPr>
          <w:bCs/>
          <w:lang w:val="en-US"/>
        </w:rPr>
        <w:t>)</w:t>
      </w:r>
      <w:bookmarkEnd w:id="2"/>
      <w:bookmarkEnd w:id="3"/>
    </w:p>
    <w:p w:rsidR="00F11E02" w:rsidRPr="003B69A7" w:rsidRDefault="00F11E02" w:rsidP="004A2184">
      <w:pPr>
        <w:pStyle w:val="Bezmezer"/>
        <w:spacing w:line="360" w:lineRule="auto"/>
        <w:ind w:firstLine="567"/>
        <w:rPr>
          <w:lang w:val="en-US"/>
        </w:rPr>
      </w:pPr>
      <w:r w:rsidRPr="003B69A7">
        <w:rPr>
          <w:lang w:val="en-US"/>
        </w:rPr>
        <w:t>Similarly, considering the bond energy method with the values obtained from Tables 1 and 2, the enthalpy change of reaction is presented in equations (</w:t>
      </w:r>
      <w:r w:rsidR="001A2347">
        <w:rPr>
          <w:lang w:val="en-US"/>
        </w:rPr>
        <w:t>3</w:t>
      </w:r>
      <w:r w:rsidRPr="003B69A7">
        <w:rPr>
          <w:lang w:val="en-US"/>
        </w:rPr>
        <w:t>) and (</w:t>
      </w:r>
      <w:r w:rsidR="001A2347">
        <w:rPr>
          <w:lang w:val="en-US"/>
        </w:rPr>
        <w:t>4</w:t>
      </w:r>
      <w:r w:rsidRPr="003B69A7">
        <w:rPr>
          <w:lang w:val="en-US"/>
        </w:rPr>
        <w:t>)</w:t>
      </w:r>
    </w:p>
    <w:p w:rsidR="00F11E02" w:rsidRPr="003B69A7" w:rsidRDefault="00BF575F" w:rsidP="004A2184">
      <w:pPr>
        <w:pStyle w:val="Bezmezer"/>
        <w:spacing w:line="360" w:lineRule="auto"/>
        <w:ind w:firstLine="567"/>
        <w:rPr>
          <w:lang w:val="en-US"/>
        </w:rPr>
      </w:pPr>
      <m:oMath>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Sub>
        <m:r>
          <w:rPr>
            <w:rFonts w:ascii="Cambria Math"/>
            <w:lang w:val="en-US"/>
          </w:rPr>
          <m:t>=</m:t>
        </m:r>
        <m:d>
          <m:dPr>
            <m:begChr m:val="{"/>
            <m:endChr m:val="}"/>
            <m:ctrlPr>
              <w:rPr>
                <w:rFonts w:ascii="Cambria Math" w:hAnsi="Cambria Math"/>
                <w:i/>
                <w:lang w:val="en-US"/>
              </w:rPr>
            </m:ctrlPr>
          </m:dPr>
          <m:e>
            <m:d>
              <m:dPr>
                <m:begChr m:val="["/>
                <m:endChr m:val="]"/>
                <m:ctrlPr>
                  <w:rPr>
                    <w:rFonts w:ascii="Cambria Math" w:hAnsi="Cambria Math"/>
                    <w:i/>
                    <w:lang w:val="en-US"/>
                  </w:rPr>
                </m:ctrlPr>
              </m:dPr>
              <m:e>
                <m:d>
                  <m:dPr>
                    <m:ctrlPr>
                      <w:rPr>
                        <w:rFonts w:ascii="Cambria Math" w:hAnsi="Cambria Math"/>
                        <w:i/>
                        <w:lang w:val="en-US"/>
                      </w:rPr>
                    </m:ctrlPr>
                  </m:dPr>
                  <m:e>
                    <m:r>
                      <w:rPr>
                        <w:rFonts w:ascii="Cambria Math"/>
                        <w:lang w:val="en-US"/>
                      </w:rPr>
                      <m:t>91.7+5197</m:t>
                    </m:r>
                  </m:e>
                </m:d>
                <m:r>
                  <w:rPr>
                    <w:rFonts w:ascii="Cambria Math"/>
                    <w:lang w:val="en-US"/>
                  </w:rPr>
                  <m:t>+</m:t>
                </m:r>
                <m:d>
                  <m:dPr>
                    <m:ctrlPr>
                      <w:rPr>
                        <w:rFonts w:ascii="Cambria Math" w:hAnsi="Cambria Math"/>
                        <w:i/>
                        <w:lang w:val="en-US"/>
                      </w:rPr>
                    </m:ctrlPr>
                  </m:dPr>
                  <m:e>
                    <m:r>
                      <w:rPr>
                        <w:rFonts w:ascii="Cambria Math"/>
                        <w:lang w:val="en-US"/>
                      </w:rPr>
                      <m:t xml:space="preserve">51.6+1062 </m:t>
                    </m:r>
                  </m:e>
                </m:d>
              </m:e>
            </m:d>
            <m:r>
              <w:rPr>
                <w:rFonts w:ascii="Cambria Math" w:hAnsi="Cambria Math"/>
                <w:lang w:val="en-US"/>
              </w:rPr>
              <m:t>-</m:t>
            </m:r>
            <m:d>
              <m:dPr>
                <m:begChr m:val="["/>
                <m:endChr m:val="]"/>
                <m:ctrlPr>
                  <w:rPr>
                    <w:rFonts w:ascii="Cambria Math" w:hAnsi="Cambria Math"/>
                    <w:i/>
                    <w:lang w:val="en-US"/>
                  </w:rPr>
                </m:ctrlPr>
              </m:dPr>
              <m:e>
                <m:d>
                  <m:dPr>
                    <m:ctrlPr>
                      <w:rPr>
                        <w:rFonts w:ascii="Cambria Math" w:hAnsi="Cambria Math"/>
                        <w:i/>
                        <w:lang w:val="en-US"/>
                      </w:rPr>
                    </m:ctrlPr>
                  </m:dPr>
                  <m:e>
                    <m:r>
                      <w:rPr>
                        <w:rFonts w:ascii="Cambria Math"/>
                        <w:lang w:val="en-US"/>
                      </w:rPr>
                      <m:t>88.11+4712</m:t>
                    </m:r>
                  </m:e>
                </m:d>
                <m:r>
                  <w:rPr>
                    <w:rFonts w:ascii="Cambria Math"/>
                    <w:lang w:val="en-US"/>
                  </w:rPr>
                  <m:t>+</m:t>
                </m:r>
                <m:d>
                  <m:dPr>
                    <m:ctrlPr>
                      <w:rPr>
                        <w:rFonts w:ascii="Cambria Math" w:hAnsi="Cambria Math"/>
                        <w:i/>
                        <w:lang w:val="en-US"/>
                      </w:rPr>
                    </m:ctrlPr>
                  </m:dPr>
                  <m:e>
                    <m:r>
                      <w:rPr>
                        <w:rFonts w:ascii="Cambria Math"/>
                        <w:lang w:val="en-US"/>
                      </w:rPr>
                      <m:t>2</m:t>
                    </m:r>
                    <m:r>
                      <w:rPr>
                        <w:rFonts w:ascii="Cambria Math" w:hAnsi="Cambria Math"/>
                        <w:lang w:val="en-US"/>
                      </w:rPr>
                      <m:t>*</m:t>
                    </m:r>
                    <m:r>
                      <w:rPr>
                        <w:rFonts w:ascii="Cambria Math"/>
                        <w:lang w:val="en-US"/>
                      </w:rPr>
                      <m:t>41+1840</m:t>
                    </m:r>
                  </m:e>
                </m:d>
              </m:e>
            </m:d>
          </m:e>
        </m:d>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oMath>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Pr>
          <w:lang w:val="en-US"/>
        </w:rPr>
        <w:tab/>
      </w:r>
      <w:r w:rsidR="00F11E02" w:rsidRPr="003B69A7">
        <w:rPr>
          <w:lang w:val="en-US"/>
        </w:rPr>
        <w:t>(</w:t>
      </w:r>
      <w:r w:rsidR="001A2347">
        <w:rPr>
          <w:lang w:val="en-US"/>
        </w:rPr>
        <w:t>3</w:t>
      </w:r>
      <w:r w:rsidR="00F11E02" w:rsidRPr="003B69A7">
        <w:rPr>
          <w:lang w:val="en-US"/>
        </w:rPr>
        <w:t xml:space="preserve">) </w:t>
      </w:r>
    </w:p>
    <w:p w:rsidR="00F11E02" w:rsidRPr="003B69A7" w:rsidRDefault="00BF575F" w:rsidP="004A2184">
      <w:pPr>
        <w:pStyle w:val="Bezmezer"/>
        <w:spacing w:line="360" w:lineRule="auto"/>
        <w:ind w:firstLine="567"/>
        <w:rPr>
          <w:lang w:val="en-US"/>
        </w:rPr>
      </w:pPr>
      <m:oMath>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Sub>
        <m:r>
          <w:rPr>
            <w:rFonts w:ascii="Cambria Math"/>
            <w:lang w:val="en-US"/>
          </w:rPr>
          <m:t>=</m:t>
        </m:r>
        <m:r>
          <w:rPr>
            <w:rFonts w:ascii="Cambria Math"/>
            <w:lang w:val="en-US"/>
          </w:rPr>
          <m:t>-</m:t>
        </m:r>
        <m:r>
          <w:rPr>
            <w:rFonts w:ascii="Cambria Math"/>
            <w:lang w:val="en-US"/>
          </w:rPr>
          <m:t xml:space="preserve">319.81 </m:t>
        </m:r>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oMath>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bookmarkStart w:id="4" w:name="_Ref385428213"/>
      <w:r w:rsidR="00F11E02">
        <w:rPr>
          <w:lang w:val="en-US"/>
        </w:rPr>
        <w:tab/>
      </w:r>
      <w:r w:rsidR="00F11E02" w:rsidRPr="003B69A7">
        <w:rPr>
          <w:lang w:val="en-US"/>
        </w:rPr>
        <w:tab/>
        <w:t>(</w:t>
      </w:r>
      <w:r w:rsidR="001A2347">
        <w:rPr>
          <w:lang w:val="en-US"/>
        </w:rPr>
        <w:t>4</w:t>
      </w:r>
      <w:r w:rsidR="00F11E02" w:rsidRPr="003B69A7">
        <w:rPr>
          <w:lang w:val="en-US"/>
        </w:rPr>
        <w:t>)</w:t>
      </w:r>
      <w:bookmarkEnd w:id="4"/>
    </w:p>
    <w:p w:rsidR="00F11E02" w:rsidRPr="003B69A7" w:rsidRDefault="00F11E02" w:rsidP="004A2184">
      <w:pPr>
        <w:pStyle w:val="Bezmezer"/>
        <w:spacing w:line="360" w:lineRule="auto"/>
        <w:ind w:firstLine="567"/>
        <w:rPr>
          <w:lang w:val="en-US"/>
        </w:rPr>
      </w:pPr>
      <w:r w:rsidRPr="003B69A7">
        <w:rPr>
          <w:lang w:val="en-US"/>
        </w:rPr>
        <w:t xml:space="preserve">It is evident that the values for </w:t>
      </w:r>
      <m:oMath>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Sub>
      </m:oMath>
      <w:r w:rsidRPr="003B69A7">
        <w:rPr>
          <w:lang w:val="en-US"/>
        </w:rPr>
        <w:t xml:space="preserve"> obtained using </w:t>
      </w:r>
      <w:r w:rsidR="00A11A79">
        <w:rPr>
          <w:lang w:val="en-US"/>
        </w:rPr>
        <w:t xml:space="preserve">thermodynamic tables and bond energy method </w:t>
      </w:r>
      <w:r w:rsidRPr="003B69A7">
        <w:rPr>
          <w:lang w:val="en-US"/>
        </w:rPr>
        <w:t>correspond accordingly. Considering an specific heat capacity value for glyceraldehyde similar to glycerol (0.219 kJ∙mol</w:t>
      </w:r>
      <w:r w:rsidRPr="003B69A7">
        <w:rPr>
          <w:vertAlign w:val="superscript"/>
          <w:lang w:val="en-US"/>
        </w:rPr>
        <w:t>-1</w:t>
      </w:r>
      <w:r w:rsidRPr="003B69A7">
        <w:rPr>
          <w:lang w:val="en-US"/>
        </w:rPr>
        <w:t xml:space="preserve">) </w:t>
      </w:r>
      <w:r w:rsidR="00D228DC" w:rsidRPr="003B69A7">
        <w:rPr>
          <w:lang w:val="en-US"/>
        </w:rPr>
        <w:fldChar w:fldCharType="begin" w:fldLock="1"/>
      </w:r>
      <w:r w:rsidR="002D3259">
        <w:rPr>
          <w:lang w:val="en-US"/>
        </w:rPr>
        <w:instrText>ADDIN CSL_CITATION { "citationItems" : [ { "id" : "ITEM-1", "itemData" : { "DOI" : "10.1016/S0040-6031(98)00302-5", "ISSN" : "00406031", "abstract" : "The heat capacity, Cp, of glycerol was measured between 298 and 383K with a DSC and a modulated scanning calorimeter operating at 5mHz. The two sets of data show an excellent agreement and can be fitted to the equation: Cp (Jmol\u22121K\u22121)=90.983+0.4335T. The Cp values, at 298.15K, tabulated in literature and in data handbooks agree with the current data, but the equation reported for Cp(T) at higher temperatures is wrong, giving a slope which is ca. 60% of the determined value.", "author" : [ { "dropping-particle" : "", "family" : "Righetti", "given" : "M.C", "non-dropping-particle" : "", "parse-names" : false, "suffix" : "" }, { "dropping-particle" : "", "family" : "Salvetti", "given" : "G", "non-dropping-particle" : "", "parse-names" : false, "suffix" : "" }, { "dropping-particle" : "", "family" : "Tombari", "given" : "E", "non-dropping-particle" : "", "parse-names" : false, "suffix" : "" } ], "container-title" : "Thermochimica Acta", "id" : "ITEM-1", "issue" : "2", "issued" : { "date-parts" : [ [ "1998", "6" ] ] }, "page" : "193-195", "title" : "Heat capacity of glycerol from 298 to 383K", "type" : "article-journal", "volume" : "316" }, "uris" : [ "http://www.mendeley.com/documents/?uuid=1dace7c5-a7f3-446e-a003-fa047ee5a3e4" ] } ], "mendeley" : { "previouslyFormattedCitation" : "[4]" }, "properties" : { "noteIndex" : 0 }, "schema" : "https://github.com/citation-style-language/schema/raw/master/csl-citation.json" }</w:instrText>
      </w:r>
      <w:r w:rsidR="00D228DC" w:rsidRPr="003B69A7">
        <w:rPr>
          <w:lang w:val="en-US"/>
        </w:rPr>
        <w:fldChar w:fldCharType="separate"/>
      </w:r>
      <w:r w:rsidR="002D3259" w:rsidRPr="002D3259">
        <w:rPr>
          <w:noProof/>
          <w:lang w:val="en-US"/>
        </w:rPr>
        <w:t>[4]</w:t>
      </w:r>
      <w:r w:rsidR="00D228DC" w:rsidRPr="003B69A7">
        <w:rPr>
          <w:lang w:val="en-US"/>
        </w:rPr>
        <w:fldChar w:fldCharType="end"/>
      </w:r>
      <w:r w:rsidRPr="003B69A7">
        <w:rPr>
          <w:lang w:val="en-US"/>
        </w:rPr>
        <w:t xml:space="preserve"> and H</w:t>
      </w:r>
      <w:r w:rsidRPr="003B69A7">
        <w:rPr>
          <w:vertAlign w:val="subscript"/>
          <w:lang w:val="en-US"/>
        </w:rPr>
        <w:t>2</w:t>
      </w:r>
      <w:r w:rsidRPr="003B69A7">
        <w:rPr>
          <w:lang w:val="en-US"/>
        </w:rPr>
        <w:t>O equal to 0.0752 kJ∙mol</w:t>
      </w:r>
      <w:r w:rsidRPr="003B69A7">
        <w:rPr>
          <w:vertAlign w:val="superscript"/>
          <w:lang w:val="en-US"/>
        </w:rPr>
        <w:t>-1</w:t>
      </w:r>
      <w:r w:rsidRPr="003B69A7">
        <w:rPr>
          <w:lang w:val="en-US"/>
        </w:rPr>
        <w:t xml:space="preserve"> K </w:t>
      </w:r>
      <w:r w:rsidR="00D228DC" w:rsidRPr="003B69A7">
        <w:rPr>
          <w:lang w:val="en-US"/>
        </w:rPr>
        <w:fldChar w:fldCharType="begin" w:fldLock="1"/>
      </w:r>
      <w:r w:rsidR="002D3259">
        <w:rPr>
          <w:lang w:val="en-US"/>
        </w:rPr>
        <w:instrText>ADDIN CSL_CITATION { "citationItems" : [ { "id" : "ITEM-1", "itemData" : { "ISBN" : "968-880-802-4", "author" : [ { "dropping-particle" : "", "family" : "Himmelblau", "given" : "David M;", "non-dropping-particle" : "", "parse-names" : false, "suffix" : "" } ], "edition" : "6", "id" : "ITEM-1", "issued" : { "date-parts" : [ [ "2002" ] ] }, "page" : "760", "publisher" : "Education, Pearson", "publisher-place" : "Mexico", "title" : "Basic Principles and Calculations in Chemical Engineering", "type" : "book" }, "uris" : [ "http://www.mendeley.com/documents/?uuid=a5e224ad-4b87-44ca-89a3-3af2473caa38" ] } ], "mendeley" : { "previouslyFormattedCitation" : "[5]" }, "properties" : { "noteIndex" : 0 }, "schema" : "https://github.com/citation-style-language/schema/raw/master/csl-citation.json" }</w:instrText>
      </w:r>
      <w:r w:rsidR="00D228DC" w:rsidRPr="003B69A7">
        <w:rPr>
          <w:lang w:val="en-US"/>
        </w:rPr>
        <w:fldChar w:fldCharType="separate"/>
      </w:r>
      <w:r w:rsidR="002D3259" w:rsidRPr="002D3259">
        <w:rPr>
          <w:noProof/>
          <w:lang w:val="en-US"/>
        </w:rPr>
        <w:t>[5]</w:t>
      </w:r>
      <w:r w:rsidR="00D228DC" w:rsidRPr="003B69A7">
        <w:rPr>
          <w:lang w:val="en-US"/>
        </w:rPr>
        <w:fldChar w:fldCharType="end"/>
      </w:r>
      <w:r w:rsidRPr="003B69A7">
        <w:rPr>
          <w:lang w:val="en-US"/>
        </w:rPr>
        <w:t xml:space="preserve">, the value of </w:t>
      </w:r>
      <m:oMath>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r>
              <w:rPr>
                <w:rFonts w:ascii="Cambria Math" w:hAnsi="Cambria Math"/>
                <w:lang w:val="en-US"/>
              </w:rPr>
              <m:t>p</m:t>
            </m:r>
          </m:sub>
        </m:sSub>
      </m:oMath>
      <w:r w:rsidRPr="003B69A7">
        <w:rPr>
          <w:lang w:val="en-US"/>
        </w:rPr>
        <w:t xml:space="preserve"> can be calculated from equation (</w:t>
      </w:r>
      <w:r w:rsidR="004F7AE1">
        <w:rPr>
          <w:lang w:val="en-US"/>
        </w:rPr>
        <w:t>4</w:t>
      </w:r>
      <w:r w:rsidRPr="003B69A7">
        <w:rPr>
          <w:lang w:val="en-US"/>
        </w:rPr>
        <w:t>3)</w:t>
      </w:r>
      <w:r w:rsidR="00A11A79">
        <w:rPr>
          <w:lang w:val="en-US"/>
        </w:rPr>
        <w:t xml:space="preserve"> from the experimental section</w:t>
      </w:r>
      <w:r w:rsidRPr="003B69A7">
        <w:rPr>
          <w:lang w:val="en-US"/>
        </w:rPr>
        <w:t>:</w:t>
      </w:r>
    </w:p>
    <w:p w:rsidR="00F11E02" w:rsidRPr="003B69A7" w:rsidRDefault="00BF575F" w:rsidP="004A2184">
      <w:pPr>
        <w:pStyle w:val="Bezmezer"/>
        <w:spacing w:line="360" w:lineRule="auto"/>
        <w:ind w:firstLine="567"/>
        <w:rPr>
          <w:lang w:val="en-US"/>
        </w:rPr>
      </w:pPr>
      <m:oMath>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reactionblend</m:t>
                </m:r>
              </m:sub>
            </m:sSub>
          </m:sub>
        </m:sSub>
        <m:r>
          <w:rPr>
            <w:rFonts w:ascii="Cambria Math"/>
            <w:lang w:val="en-US"/>
          </w:rPr>
          <m:t>=</m:t>
        </m:r>
        <m:f>
          <m:fPr>
            <m:ctrlPr>
              <w:rPr>
                <w:rFonts w:ascii="Cambria Math" w:hAnsi="Cambria Math"/>
                <w:i/>
                <w:lang w:val="en-US"/>
              </w:rPr>
            </m:ctrlPr>
          </m:fPr>
          <m:num>
            <m:r>
              <w:rPr>
                <w:rFonts w:ascii="Cambria Math"/>
                <w:lang w:val="en-US"/>
              </w:rPr>
              <m:t>1</m:t>
            </m:r>
          </m:num>
          <m:den>
            <m:r>
              <w:rPr>
                <w:rFonts w:ascii="Cambria Math"/>
                <w:lang w:val="en-US"/>
              </w:rPr>
              <m:t>3</m:t>
            </m:r>
          </m:den>
        </m:f>
        <m:d>
          <m:dPr>
            <m:ctrlPr>
              <w:rPr>
                <w:rFonts w:ascii="Cambria Math" w:hAnsi="Cambria Math"/>
                <w:i/>
                <w:lang w:val="en-US"/>
              </w:rPr>
            </m:ctrlPr>
          </m:dPr>
          <m:e>
            <m:r>
              <w:rPr>
                <w:rFonts w:ascii="Cambria Math"/>
                <w:lang w:val="en-US"/>
              </w:rPr>
              <m:t xml:space="preserve">0.219 </m:t>
            </m:r>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sSup>
              <m:sSupPr>
                <m:ctrlPr>
                  <w:rPr>
                    <w:rFonts w:ascii="Cambria Math" w:hAnsi="Cambria Math"/>
                    <w:i/>
                    <w:lang w:val="en-US"/>
                  </w:rPr>
                </m:ctrlPr>
              </m:sSupPr>
              <m:e>
                <m:r>
                  <w:rPr>
                    <w:rFonts w:ascii="Cambria Math" w:hAnsi="Cambria Math"/>
                    <w:lang w:val="en-US"/>
                  </w:rPr>
                  <m:t>K</m:t>
                </m:r>
              </m:e>
              <m:sup>
                <m:r>
                  <w:rPr>
                    <w:rFonts w:ascii="Cambria Math" w:hAnsi="Cambria Math"/>
                    <w:lang w:val="en-US"/>
                  </w:rPr>
                  <m:t>-</m:t>
                </m:r>
                <m:r>
                  <w:rPr>
                    <w:rFonts w:ascii="Cambria Math"/>
                    <w:lang w:val="en-US"/>
                  </w:rPr>
                  <m:t>1</m:t>
                </m:r>
              </m:sup>
            </m:sSup>
          </m:e>
        </m:d>
        <m:r>
          <w:rPr>
            <w:rFonts w:ascii="Cambria Math"/>
            <w:lang w:val="en-US"/>
          </w:rPr>
          <m:t xml:space="preserve">+ </m:t>
        </m:r>
        <m:f>
          <m:fPr>
            <m:ctrlPr>
              <w:rPr>
                <w:rFonts w:ascii="Cambria Math" w:hAnsi="Cambria Math"/>
                <w:i/>
                <w:lang w:val="en-US"/>
              </w:rPr>
            </m:ctrlPr>
          </m:fPr>
          <m:num>
            <m:r>
              <w:rPr>
                <w:rFonts w:ascii="Cambria Math"/>
                <w:lang w:val="en-US"/>
              </w:rPr>
              <m:t>2</m:t>
            </m:r>
          </m:num>
          <m:den>
            <m:r>
              <w:rPr>
                <w:rFonts w:ascii="Cambria Math"/>
                <w:lang w:val="en-US"/>
              </w:rPr>
              <m:t>3</m:t>
            </m:r>
          </m:den>
        </m:f>
        <m:d>
          <m:dPr>
            <m:ctrlPr>
              <w:rPr>
                <w:rFonts w:ascii="Cambria Math" w:hAnsi="Cambria Math"/>
                <w:i/>
                <w:lang w:val="en-US"/>
              </w:rPr>
            </m:ctrlPr>
          </m:dPr>
          <m:e>
            <m:r>
              <w:rPr>
                <w:rFonts w:ascii="Cambria Math"/>
                <w:lang w:val="en-US"/>
              </w:rPr>
              <m:t xml:space="preserve">0.0752 </m:t>
            </m:r>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sSup>
              <m:sSupPr>
                <m:ctrlPr>
                  <w:rPr>
                    <w:rFonts w:ascii="Cambria Math" w:hAnsi="Cambria Math"/>
                    <w:i/>
                    <w:lang w:val="en-US"/>
                  </w:rPr>
                </m:ctrlPr>
              </m:sSupPr>
              <m:e>
                <m:r>
                  <w:rPr>
                    <w:rFonts w:ascii="Cambria Math" w:hAnsi="Cambria Math"/>
                    <w:lang w:val="en-US"/>
                  </w:rPr>
                  <m:t>K</m:t>
                </m:r>
              </m:e>
              <m:sup>
                <m:r>
                  <w:rPr>
                    <w:rFonts w:ascii="Cambria Math" w:hAnsi="Cambria Math"/>
                    <w:lang w:val="en-US"/>
                  </w:rPr>
                  <m:t>-</m:t>
                </m:r>
                <m:r>
                  <w:rPr>
                    <w:rFonts w:ascii="Cambria Math"/>
                    <w:lang w:val="en-US"/>
                  </w:rPr>
                  <m:t>1</m:t>
                </m:r>
              </m:sup>
            </m:sSup>
          </m:e>
        </m:d>
      </m:oMath>
      <w:r w:rsidR="00F11E02" w:rsidRPr="003B69A7">
        <w:rPr>
          <w:lang w:val="en-US"/>
        </w:rPr>
        <w:tab/>
      </w:r>
      <w:bookmarkStart w:id="5" w:name="_Ref385495934"/>
      <w:r w:rsidR="00F11E02" w:rsidRPr="003B69A7">
        <w:rPr>
          <w:lang w:val="en-US"/>
        </w:rPr>
        <w:tab/>
        <w:t>(</w:t>
      </w:r>
      <w:r w:rsidR="00CE742C">
        <w:rPr>
          <w:lang w:val="en-US"/>
        </w:rPr>
        <w:t>5</w:t>
      </w:r>
      <w:r w:rsidR="00F11E02" w:rsidRPr="003B69A7">
        <w:rPr>
          <w:lang w:val="en-US"/>
        </w:rPr>
        <w:t>)</w:t>
      </w:r>
      <w:bookmarkEnd w:id="5"/>
    </w:p>
    <w:p w:rsidR="00F11E02" w:rsidRPr="003B69A7" w:rsidRDefault="00BF575F" w:rsidP="004A2184">
      <w:pPr>
        <w:pStyle w:val="Bezmezer"/>
        <w:spacing w:line="360" w:lineRule="auto"/>
        <w:ind w:firstLine="567"/>
        <w:rPr>
          <w:lang w:val="en-US"/>
        </w:rPr>
      </w:pPr>
      <m:oMath>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reactionblend</m:t>
                </m:r>
              </m:sub>
            </m:sSub>
          </m:sub>
        </m:sSub>
        <m:r>
          <w:rPr>
            <w:rFonts w:ascii="Cambria Math"/>
            <w:lang w:val="en-US"/>
          </w:rPr>
          <m:t>=0.123</m:t>
        </m:r>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sSup>
          <m:sSupPr>
            <m:ctrlPr>
              <w:rPr>
                <w:rFonts w:ascii="Cambria Math" w:hAnsi="Cambria Math"/>
                <w:i/>
                <w:lang w:val="en-US"/>
              </w:rPr>
            </m:ctrlPr>
          </m:sSupPr>
          <m:e>
            <m:r>
              <w:rPr>
                <w:rFonts w:ascii="Cambria Math" w:hAnsi="Cambria Math"/>
                <w:lang w:val="en-US"/>
              </w:rPr>
              <m:t>K</m:t>
            </m:r>
          </m:e>
          <m:sup>
            <m:r>
              <w:rPr>
                <w:rFonts w:ascii="Cambria Math" w:hAnsi="Cambria Math"/>
                <w:lang w:val="en-US"/>
              </w:rPr>
              <m:t>-</m:t>
            </m:r>
            <m:r>
              <w:rPr>
                <w:rFonts w:ascii="Cambria Math"/>
                <w:lang w:val="en-US"/>
              </w:rPr>
              <m:t>1</m:t>
            </m:r>
          </m:sup>
        </m:sSup>
      </m:oMath>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bookmarkStart w:id="6" w:name="_Ref385495950"/>
      <w:r w:rsidR="00F11E02" w:rsidRPr="003B69A7">
        <w:rPr>
          <w:lang w:val="en-US"/>
        </w:rPr>
        <w:tab/>
      </w:r>
      <w:r w:rsidR="00F11E02">
        <w:rPr>
          <w:lang w:val="en-US"/>
        </w:rPr>
        <w:tab/>
      </w:r>
      <w:r w:rsidR="00F11E02" w:rsidRPr="003B69A7">
        <w:rPr>
          <w:lang w:val="en-US"/>
        </w:rPr>
        <w:t>(</w:t>
      </w:r>
      <w:r w:rsidR="00CE742C">
        <w:rPr>
          <w:lang w:val="en-US"/>
        </w:rPr>
        <w:t>6</w:t>
      </w:r>
      <w:r w:rsidR="00F11E02" w:rsidRPr="003B69A7">
        <w:rPr>
          <w:lang w:val="en-US"/>
        </w:rPr>
        <w:t>)</w:t>
      </w:r>
      <w:bookmarkEnd w:id="6"/>
    </w:p>
    <w:p w:rsidR="00F11E02" w:rsidRPr="003B69A7" w:rsidRDefault="00F11E02" w:rsidP="004A2184">
      <w:pPr>
        <w:pStyle w:val="Bezmezer"/>
        <w:spacing w:line="360" w:lineRule="auto"/>
        <w:ind w:firstLine="567"/>
        <w:rPr>
          <w:lang w:val="en-US"/>
        </w:rPr>
      </w:pPr>
      <w:r w:rsidRPr="003B69A7">
        <w:rPr>
          <w:lang w:val="en-US"/>
        </w:rPr>
        <w:t xml:space="preserve">Therefore, in order to calculate the adiabatic temperature difference, the corresponding values calculated of </w:t>
      </w:r>
      <m:oMath>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Sub>
      </m:oMath>
      <w:r w:rsidRPr="003B69A7">
        <w:rPr>
          <w:lang w:val="en-US"/>
        </w:rPr>
        <w:t xml:space="preserve">, and </w:t>
      </w:r>
      <m:oMath>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reactionblend</m:t>
                </m:r>
              </m:sub>
            </m:sSub>
          </m:sub>
        </m:sSub>
      </m:oMath>
      <w:r w:rsidRPr="003B69A7">
        <w:rPr>
          <w:lang w:val="en-US"/>
        </w:rPr>
        <w:t xml:space="preserve">, </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r</m:t>
            </m:r>
          </m:sub>
        </m:sSub>
        <m:r>
          <w:rPr>
            <w:rFonts w:ascii="Cambria Math"/>
            <w:lang w:val="en-US"/>
          </w:rPr>
          <m:t xml:space="preserve">=3 </m:t>
        </m:r>
      </m:oMath>
      <w:r w:rsidRPr="003B69A7">
        <w:rPr>
          <w:lang w:val="en-US"/>
        </w:rPr>
        <w:t xml:space="preserve"> and  </w:t>
      </w:r>
      <m:oMath>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sSub>
              <m:sSubPr>
                <m:ctrlPr>
                  <w:rPr>
                    <w:rFonts w:ascii="Cambria Math" w:hAnsi="Cambria Math"/>
                    <w:i/>
                    <w:lang w:val="en-US"/>
                  </w:rPr>
                </m:ctrlPr>
              </m:sSubPr>
              <m:e>
                <m:r>
                  <w:rPr>
                    <w:rFonts w:ascii="Cambria Math" w:hAnsi="Cambria Math"/>
                    <w:lang w:val="en-US"/>
                  </w:rPr>
                  <m:t>H</m:t>
                </m:r>
              </m:e>
              <m:sub>
                <m:r>
                  <w:rPr>
                    <w:rFonts w:ascii="Cambria Math"/>
                    <w:lang w:val="en-US"/>
                  </w:rPr>
                  <m:t>2</m:t>
                </m:r>
              </m:sub>
            </m:sSub>
            <m:r>
              <w:rPr>
                <w:rFonts w:ascii="Cambria Math" w:hAnsi="Cambria Math"/>
                <w:lang w:val="en-US"/>
              </w:rPr>
              <m:t>O</m:t>
            </m:r>
          </m:sub>
          <m:sup>
            <m:r>
              <w:rPr>
                <w:rFonts w:ascii="Cambria Math" w:hAnsi="Cambria Math"/>
                <w:lang w:val="en-US"/>
              </w:rPr>
              <m:t>vap</m:t>
            </m:r>
          </m:sup>
        </m:sSubSup>
        <m:r>
          <w:rPr>
            <w:rFonts w:ascii="Cambria Math"/>
            <w:lang w:val="en-US"/>
          </w:rPr>
          <m:t>=40.72</m:t>
        </m:r>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oMath>
      <w:r w:rsidRPr="003B69A7">
        <w:rPr>
          <w:lang w:val="en-US"/>
        </w:rPr>
        <w:t xml:space="preserve"> are substituted in equation (</w:t>
      </w:r>
      <w:r w:rsidR="004F7AE1">
        <w:rPr>
          <w:lang w:val="en-US"/>
        </w:rPr>
        <w:t>4</w:t>
      </w:r>
      <w:r w:rsidRPr="003B69A7">
        <w:rPr>
          <w:lang w:val="en-US"/>
        </w:rPr>
        <w:t>2) as shown in (</w:t>
      </w:r>
      <w:r w:rsidR="00CE742C">
        <w:rPr>
          <w:lang w:val="en-US"/>
        </w:rPr>
        <w:t>7</w:t>
      </w:r>
      <w:r w:rsidRPr="003B69A7">
        <w:rPr>
          <w:lang w:val="en-US"/>
        </w:rPr>
        <w:t>) and (</w:t>
      </w:r>
      <w:r w:rsidR="00CE742C">
        <w:rPr>
          <w:lang w:val="en-US"/>
        </w:rPr>
        <w:t>8</w:t>
      </w:r>
      <w:r w:rsidRPr="003B69A7">
        <w:rPr>
          <w:lang w:val="en-US"/>
        </w:rPr>
        <w:t>):</w:t>
      </w:r>
    </w:p>
    <w:p w:rsidR="00F11E02" w:rsidRPr="00E63CEA" w:rsidRDefault="00F11E02" w:rsidP="004A2184">
      <w:pPr>
        <w:pStyle w:val="Bezmezer"/>
        <w:spacing w:line="360" w:lineRule="auto"/>
        <w:ind w:firstLine="567"/>
        <w:rPr>
          <w:lang w:val="en-US"/>
        </w:rPr>
      </w:pPr>
      <m:oMath>
        <m:r>
          <w:rPr>
            <w:rFonts w:ascii="Cambria Math" w:hAnsi="Cambria Math"/>
            <w:lang w:val="en-US"/>
          </w:rPr>
          <m:t>∆T</m:t>
        </m:r>
        <m:r>
          <w:rPr>
            <w:rFonts w:ascii="Cambria Math"/>
            <w:lang w:val="en-US"/>
          </w:rPr>
          <m:t>=</m:t>
        </m:r>
        <m:f>
          <m:fPr>
            <m:ctrlPr>
              <w:rPr>
                <w:rFonts w:ascii="Cambria Math" w:hAnsi="Cambria Math"/>
                <w:i/>
                <w:lang w:val="en-US"/>
              </w:rPr>
            </m:ctrlPr>
          </m:fPr>
          <m:num>
            <m:d>
              <m:dPr>
                <m:begChr m:val="["/>
                <m:endChr m:val="]"/>
                <m:ctrlPr>
                  <w:rPr>
                    <w:rFonts w:ascii="Cambria Math" w:hAnsi="Cambria Math"/>
                    <w:i/>
                    <w:lang w:val="en-US"/>
                  </w:rPr>
                </m:ctrlPr>
              </m:dPr>
              <m:e>
                <m:r>
                  <w:rPr>
                    <w:rFonts w:ascii="Cambria Math"/>
                    <w:lang w:val="en-US"/>
                  </w:rPr>
                  <m:t xml:space="preserve">319.81 </m:t>
                </m:r>
                <m:r>
                  <w:rPr>
                    <w:rFonts w:ascii="Cambria Math" w:hAnsi="Cambria Math"/>
                    <w:lang w:val="en-US"/>
                  </w:rPr>
                  <m:t>-</m:t>
                </m:r>
                <m:r>
                  <w:rPr>
                    <w:rFonts w:ascii="Cambria Math"/>
                    <w:lang w:val="en-US"/>
                  </w:rPr>
                  <m:t>2</m:t>
                </m:r>
                <m:d>
                  <m:dPr>
                    <m:ctrlPr>
                      <w:rPr>
                        <w:rFonts w:ascii="Cambria Math" w:hAnsi="Cambria Math"/>
                        <w:i/>
                        <w:lang w:val="en-US"/>
                      </w:rPr>
                    </m:ctrlPr>
                  </m:dPr>
                  <m:e>
                    <m:r>
                      <w:rPr>
                        <w:rFonts w:ascii="Cambria Math"/>
                        <w:lang w:val="en-US"/>
                      </w:rPr>
                      <m:t>40.72</m:t>
                    </m:r>
                  </m:e>
                </m:d>
              </m:e>
            </m:d>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num>
          <m:den>
            <m:d>
              <m:dPr>
                <m:ctrlPr>
                  <w:rPr>
                    <w:rFonts w:ascii="Cambria Math" w:hAnsi="Cambria Math"/>
                    <w:i/>
                    <w:lang w:val="en-US"/>
                  </w:rPr>
                </m:ctrlPr>
              </m:dPr>
              <m:e>
                <m:r>
                  <w:rPr>
                    <w:rFonts w:ascii="Cambria Math"/>
                    <w:lang w:val="en-US"/>
                  </w:rPr>
                  <m:t>3</m:t>
                </m:r>
              </m:e>
            </m:d>
            <m:d>
              <m:dPr>
                <m:ctrlPr>
                  <w:rPr>
                    <w:rFonts w:ascii="Cambria Math" w:hAnsi="Cambria Math"/>
                    <w:i/>
                    <w:lang w:val="en-US"/>
                  </w:rPr>
                </m:ctrlPr>
              </m:dPr>
              <m:e>
                <m:r>
                  <w:rPr>
                    <w:rFonts w:ascii="Cambria Math"/>
                    <w:lang w:val="en-US"/>
                  </w:rPr>
                  <m:t>0.123</m:t>
                </m:r>
                <m:r>
                  <w:rPr>
                    <w:rFonts w:ascii="Cambria Math" w:hAnsi="Cambria Math"/>
                    <w:lang w:val="en-US"/>
                  </w:rPr>
                  <m:t>kJ∙</m:t>
                </m:r>
                <m:sSup>
                  <m:sSupPr>
                    <m:ctrlPr>
                      <w:rPr>
                        <w:rFonts w:ascii="Cambria Math" w:hAnsi="Cambria Math"/>
                        <w:i/>
                        <w:lang w:val="en-US"/>
                      </w:rPr>
                    </m:ctrlPr>
                  </m:sSupPr>
                  <m:e>
                    <m:r>
                      <w:rPr>
                        <w:rFonts w:ascii="Cambria Math" w:hAnsi="Cambria Math"/>
                        <w:lang w:val="en-US"/>
                      </w:rPr>
                      <m:t>mol</m:t>
                    </m:r>
                  </m:e>
                  <m:sup>
                    <m:r>
                      <w:rPr>
                        <w:rFonts w:ascii="Cambria Math" w:hAnsi="Cambria Math"/>
                        <w:lang w:val="en-US"/>
                      </w:rPr>
                      <m:t>-</m:t>
                    </m:r>
                    <m:r>
                      <w:rPr>
                        <w:rFonts w:ascii="Cambria Math"/>
                        <w:lang w:val="en-US"/>
                      </w:rPr>
                      <m:t>1</m:t>
                    </m:r>
                  </m:sup>
                </m:sSup>
                <m:sSup>
                  <m:sSupPr>
                    <m:ctrlPr>
                      <w:rPr>
                        <w:rFonts w:ascii="Cambria Math" w:hAnsi="Cambria Math"/>
                        <w:i/>
                        <w:lang w:val="en-US"/>
                      </w:rPr>
                    </m:ctrlPr>
                  </m:sSupPr>
                  <m:e>
                    <m:r>
                      <w:rPr>
                        <w:rFonts w:ascii="Cambria Math" w:hAnsi="Cambria Math"/>
                        <w:lang w:val="en-US"/>
                      </w:rPr>
                      <m:t>K</m:t>
                    </m:r>
                  </m:e>
                  <m:sup>
                    <m:r>
                      <w:rPr>
                        <w:rFonts w:ascii="Cambria Math" w:hAnsi="Cambria Math"/>
                        <w:lang w:val="en-US"/>
                      </w:rPr>
                      <m:t>-</m:t>
                    </m:r>
                    <m:r>
                      <w:rPr>
                        <w:rFonts w:ascii="Cambria Math"/>
                        <w:lang w:val="en-US"/>
                      </w:rPr>
                      <m:t>1</m:t>
                    </m:r>
                  </m:sup>
                </m:sSup>
              </m:e>
            </m:d>
          </m:den>
        </m:f>
      </m:oMath>
      <w:r w:rsidRPr="00E63CEA">
        <w:rPr>
          <w:lang w:val="en-US"/>
        </w:rPr>
        <w:tab/>
      </w:r>
      <w:r w:rsidRPr="00E63CEA">
        <w:rPr>
          <w:lang w:val="en-US"/>
        </w:rPr>
        <w:tab/>
      </w:r>
      <w:r w:rsidRPr="00E63CEA">
        <w:rPr>
          <w:lang w:val="en-US"/>
        </w:rPr>
        <w:tab/>
      </w:r>
      <w:r w:rsidRPr="00E63CEA">
        <w:rPr>
          <w:lang w:val="en-US"/>
        </w:rPr>
        <w:tab/>
      </w:r>
      <w:r w:rsidRPr="00E63CEA">
        <w:rPr>
          <w:lang w:val="en-US"/>
        </w:rPr>
        <w:tab/>
      </w:r>
      <w:r w:rsidRPr="00E63CEA">
        <w:rPr>
          <w:lang w:val="en-US"/>
        </w:rPr>
        <w:tab/>
      </w:r>
      <w:r w:rsidRPr="00E63CEA">
        <w:rPr>
          <w:lang w:val="en-US"/>
        </w:rPr>
        <w:tab/>
      </w:r>
      <w:r w:rsidRPr="00E63CEA">
        <w:rPr>
          <w:lang w:val="en-US"/>
        </w:rPr>
        <w:tab/>
        <w:t>(</w:t>
      </w:r>
      <w:r w:rsidR="00CE742C">
        <w:rPr>
          <w:lang w:val="en-US"/>
        </w:rPr>
        <w:t>7</w:t>
      </w:r>
      <w:r w:rsidRPr="00E63CEA">
        <w:rPr>
          <w:lang w:val="en-US"/>
        </w:rPr>
        <w:t>)</w:t>
      </w:r>
    </w:p>
    <w:p w:rsidR="00F11E02" w:rsidRPr="003B69A7" w:rsidRDefault="00F11E02" w:rsidP="004A2184">
      <w:pPr>
        <w:pStyle w:val="Bezmezer"/>
        <w:spacing w:line="360" w:lineRule="auto"/>
        <w:ind w:firstLine="567"/>
        <w:rPr>
          <w:noProof/>
          <w:lang w:val="en-US"/>
        </w:rPr>
      </w:pPr>
      <m:oMath>
        <m:r>
          <w:rPr>
            <w:rFonts w:ascii="Cambria Math" w:hAnsi="Cambria Math"/>
            <w:lang w:val="en-US"/>
          </w:rPr>
          <m:t>∆T</m:t>
        </m:r>
        <m:r>
          <w:rPr>
            <w:rFonts w:ascii="Cambria Math"/>
            <w:lang w:val="en-US"/>
          </w:rPr>
          <m:t xml:space="preserve">=645.99 </m:t>
        </m:r>
        <m:r>
          <w:rPr>
            <w:rFonts w:ascii="Cambria Math" w:hAnsi="Cambria Math"/>
            <w:lang w:val="en-US"/>
          </w:rPr>
          <m:t>K</m:t>
        </m:r>
      </m:oMath>
      <w:r w:rsidRPr="00E63CEA">
        <w:rPr>
          <w:lang w:val="en-US"/>
        </w:rPr>
        <w:tab/>
      </w:r>
      <w:r w:rsidRPr="00E63CEA">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noProof/>
          <w:lang w:val="en-US"/>
        </w:rPr>
        <w:t>(</w:t>
      </w:r>
      <w:r w:rsidR="00CE742C">
        <w:rPr>
          <w:noProof/>
          <w:lang w:val="en-US"/>
        </w:rPr>
        <w:t>8</w:t>
      </w:r>
      <w:r w:rsidRPr="003B69A7">
        <w:rPr>
          <w:noProof/>
          <w:lang w:val="en-US"/>
        </w:rPr>
        <w:t>)</w:t>
      </w:r>
    </w:p>
    <w:p w:rsidR="00F11E02" w:rsidRPr="003B69A7" w:rsidRDefault="00F11E02" w:rsidP="004A2184">
      <w:pPr>
        <w:pStyle w:val="Bezmezer"/>
        <w:spacing w:line="360" w:lineRule="auto"/>
        <w:ind w:firstLine="567"/>
        <w:rPr>
          <w:lang w:val="en-US"/>
        </w:rPr>
      </w:pPr>
      <w:r w:rsidRPr="003B69A7">
        <w:rPr>
          <w:lang w:val="en-US"/>
        </w:rPr>
        <w:t xml:space="preserve">The estimation of the adiabatic temperature rise during the glycerol oxidation reaction demonstrates the highly exothermic behavior and as a result, the risk aspect and dangerous situation of explosion while the reaction is proceeding. For this reason, it is necessary that in the specific case, the above value should be estimated and the results of mass, energy balance together with economic evaluation should be used in the design of a pilot plant including its control. </w:t>
      </w:r>
    </w:p>
    <w:p w:rsidR="00F11E02" w:rsidRDefault="00F11E02" w:rsidP="00F11E02">
      <w:pPr>
        <w:spacing w:line="480" w:lineRule="auto"/>
        <w:rPr>
          <w:lang w:val="en-US"/>
        </w:rPr>
      </w:pPr>
    </w:p>
    <w:p w:rsidR="00F11E02" w:rsidRPr="004A2184" w:rsidRDefault="00F11E02" w:rsidP="004A2184">
      <w:pPr>
        <w:pStyle w:val="Nadpis2"/>
        <w:rPr>
          <w:lang w:val="en-US"/>
        </w:rPr>
      </w:pPr>
      <w:r w:rsidRPr="004A2184">
        <w:rPr>
          <w:lang w:val="en-US"/>
        </w:rPr>
        <w:t>Non-isothermal modeling of glycerol oxidation.</w:t>
      </w:r>
    </w:p>
    <w:p w:rsidR="00F11E02" w:rsidRPr="003B69A7" w:rsidRDefault="00F11E02" w:rsidP="00F11E02">
      <w:pPr>
        <w:pStyle w:val="Bezmezer"/>
        <w:spacing w:line="480" w:lineRule="auto"/>
        <w:ind w:firstLine="284"/>
        <w:rPr>
          <w:lang w:val="en-US"/>
        </w:rPr>
      </w:pPr>
      <w:r w:rsidRPr="003B69A7">
        <w:rPr>
          <w:lang w:val="en-US"/>
        </w:rPr>
        <w:t>In order to approach the solution of equation (</w:t>
      </w:r>
      <w:r w:rsidR="004F7AE1">
        <w:rPr>
          <w:lang w:val="en-US"/>
        </w:rPr>
        <w:t>4</w:t>
      </w:r>
      <w:r w:rsidRPr="003B69A7">
        <w:rPr>
          <w:lang w:val="en-US"/>
        </w:rPr>
        <w:t>9)</w:t>
      </w:r>
      <w:r w:rsidR="004F7AE1">
        <w:rPr>
          <w:lang w:val="en-US"/>
        </w:rPr>
        <w:t xml:space="preserve"> from the experimental section,</w:t>
      </w:r>
      <w:r w:rsidRPr="003B69A7">
        <w:rPr>
          <w:lang w:val="en-US"/>
        </w:rPr>
        <w:t xml:space="preserve"> it is assumed no variation of density, (</w:t>
      </w:r>
      <m:oMath>
        <m:sSub>
          <m:sSubPr>
            <m:ctrlPr>
              <w:rPr>
                <w:rFonts w:ascii="Cambria Math" w:hAnsi="Cambria Math"/>
                <w:i/>
                <w:lang w:val="en-US"/>
              </w:rPr>
            </m:ctrlPr>
          </m:sSubPr>
          <m:e>
            <m:r>
              <w:rPr>
                <w:rFonts w:ascii="Cambria Math" w:hAnsi="Cambria Math"/>
                <w:lang w:val="en-US"/>
              </w:rPr>
              <m:t>ρ</m:t>
            </m:r>
          </m:e>
          <m:sub>
            <m:r>
              <w:rPr>
                <w:rFonts w:ascii="Cambria Math"/>
                <w:lang w:val="en-US"/>
              </w:rPr>
              <m:t>1</m:t>
            </m:r>
          </m:sub>
        </m:sSub>
        <m:sSub>
          <m:sSubPr>
            <m:ctrlPr>
              <w:rPr>
                <w:rFonts w:ascii="Cambria Math" w:hAnsi="Cambria Math"/>
                <w:i/>
                <w:lang w:val="en-US"/>
              </w:rPr>
            </m:ctrlPr>
          </m:sSubPr>
          <m:e>
            <m:r>
              <w:rPr>
                <w:rFonts w:ascii="Cambria Math"/>
                <w:lang w:val="en-US"/>
              </w:rPr>
              <m:t>=</m:t>
            </m:r>
            <m:r>
              <w:rPr>
                <w:rFonts w:ascii="Cambria Math" w:hAnsi="Cambria Math"/>
                <w:lang w:val="en-US"/>
              </w:rPr>
              <m:t>ρ</m:t>
            </m:r>
          </m:e>
          <m:sub>
            <m:r>
              <w:rPr>
                <w:rFonts w:ascii="Cambria Math"/>
                <w:lang w:val="en-US"/>
              </w:rPr>
              <m:t>2</m:t>
            </m:r>
          </m:sub>
        </m:sSub>
        <m:r>
          <w:rPr>
            <w:rFonts w:ascii="Cambria Math"/>
            <w:lang w:val="en-US"/>
          </w:rPr>
          <m:t>=</m:t>
        </m:r>
        <m:r>
          <w:rPr>
            <w:rFonts w:ascii="Cambria Math" w:hAnsi="Cambria Math"/>
            <w:lang w:val="en-US"/>
          </w:rPr>
          <m:t>ρ</m:t>
        </m:r>
      </m:oMath>
      <w:r w:rsidRPr="003B69A7">
        <w:rPr>
          <w:lang w:val="en-US"/>
        </w:rPr>
        <w:t>). The solution is presented though equations (</w:t>
      </w:r>
      <w:r w:rsidR="00CE742C">
        <w:rPr>
          <w:lang w:val="en-US"/>
        </w:rPr>
        <w:t>9</w:t>
      </w:r>
      <w:r w:rsidRPr="003B69A7">
        <w:rPr>
          <w:lang w:val="en-US"/>
        </w:rPr>
        <w:t>) to (</w:t>
      </w:r>
      <w:r w:rsidR="00CE742C">
        <w:rPr>
          <w:lang w:val="en-US"/>
        </w:rPr>
        <w:t>22</w:t>
      </w:r>
      <w:r w:rsidRPr="003B69A7">
        <w:rPr>
          <w:lang w:val="en-US"/>
        </w:rPr>
        <w:t xml:space="preserve">) for determination of </w:t>
      </w:r>
      <w:r>
        <w:rPr>
          <w:lang w:val="en-US"/>
        </w:rPr>
        <w:t xml:space="preserve">variation of </w:t>
      </w:r>
      <w:r w:rsidRPr="003B69A7">
        <w:rPr>
          <w:lang w:val="en-US"/>
        </w:rPr>
        <w:t>reaction temperature</w:t>
      </w:r>
      <w:r>
        <w:rPr>
          <w:lang w:val="en-US"/>
        </w:rPr>
        <w:t xml:space="preserve"> over oxidation time</w:t>
      </w:r>
      <w:r w:rsidRPr="003B69A7">
        <w:rPr>
          <w:lang w:val="en-US"/>
        </w:rPr>
        <w:t>.</w:t>
      </w:r>
      <w:r w:rsidR="00322C74">
        <w:rPr>
          <w:lang w:val="en-US"/>
        </w:rPr>
        <w:t xml:space="preserve"> </w:t>
      </w:r>
    </w:p>
    <w:p w:rsidR="00F11E02" w:rsidRPr="003B69A7" w:rsidRDefault="00BF575F" w:rsidP="00F11E02">
      <w:pPr>
        <w:pStyle w:val="Bezmezer"/>
        <w:spacing w:line="480" w:lineRule="auto"/>
        <w:rPr>
          <w:lang w:val="en-US"/>
        </w:rPr>
      </w:pPr>
      <m:oMath>
        <m:f>
          <m:fPr>
            <m:ctrlPr>
              <w:rPr>
                <w:rFonts w:ascii="Cambria Math" w:hAnsi="Cambria Math"/>
                <w:i/>
                <w:lang w:val="en-US"/>
              </w:rPr>
            </m:ctrlPr>
          </m:fPr>
          <m:num>
            <m:r>
              <w:rPr>
                <w:rFonts w:ascii="Cambria Math" w:hAnsi="Cambria Math"/>
                <w:lang w:val="en-US"/>
              </w:rPr>
              <m:t>dT</m:t>
            </m:r>
          </m:num>
          <m:den>
            <m:r>
              <w:rPr>
                <w:rFonts w:ascii="Cambria Math" w:hAnsi="Cambria Math"/>
                <w:lang w:val="en-US"/>
              </w:rPr>
              <m:t>dt</m:t>
            </m:r>
          </m:den>
        </m:f>
        <m:r>
          <w:rPr>
            <w:rFonts w:asci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w:rPr>
            <w:rFonts w:ascii="Cambria Math"/>
            <w:lang w:val="en-US"/>
          </w:rPr>
          <m:t>+</m:t>
        </m:r>
        <m:f>
          <m:fPr>
            <m:ctrlPr>
              <w:rPr>
                <w:rFonts w:ascii="Cambria Math" w:hAnsi="Cambria Math"/>
                <w:i/>
                <w:lang w:val="en-US"/>
              </w:rPr>
            </m:ctrlPr>
          </m:fPr>
          <m:num>
            <m:acc>
              <m:accPr>
                <m:chr m:val="̇"/>
                <m:ctrlPr>
                  <w:rPr>
                    <w:rFonts w:ascii="Cambria Math" w:hAnsi="Cambria Math"/>
                    <w:i/>
                    <w:lang w:val="en-US"/>
                  </w:rPr>
                </m:ctrlPr>
              </m:accPr>
              <m:e>
                <m:r>
                  <w:rPr>
                    <w:rFonts w:ascii="Cambria Math" w:hAnsi="Cambria Math"/>
                    <w:lang w:val="en-US"/>
                  </w:rPr>
                  <m:t>V</m:t>
                </m:r>
              </m:e>
            </m:acc>
          </m:num>
          <m:den>
            <m:r>
              <w:rPr>
                <w:rFonts w:ascii="Cambria Math" w:hAnsi="Cambria Math"/>
                <w:lang w:val="en-US"/>
              </w:rPr>
              <m:t>V</m:t>
            </m:r>
          </m:den>
        </m:f>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sidRPr="003B69A7">
        <w:rPr>
          <w:lang w:val="en-US"/>
        </w:rPr>
        <w:tab/>
        <w:t>(</w:t>
      </w:r>
      <w:r w:rsidR="00CE742C">
        <w:rPr>
          <w:lang w:val="en-US"/>
        </w:rPr>
        <w:t>9</w:t>
      </w:r>
      <w:r w:rsidR="00F11E02" w:rsidRPr="003B69A7">
        <w:rPr>
          <w:lang w:val="en-US"/>
        </w:rPr>
        <w:t>)</w:t>
      </w:r>
    </w:p>
    <w:p w:rsidR="00F11E02" w:rsidRPr="003B69A7" w:rsidRDefault="00BF575F" w:rsidP="00F11E02">
      <w:pPr>
        <w:pStyle w:val="Bezmezer"/>
        <w:spacing w:line="480" w:lineRule="auto"/>
        <w:rPr>
          <w:lang w:val="en-US"/>
        </w:rPr>
      </w:pPr>
      <m:oMath>
        <m:f>
          <m:fPr>
            <m:ctrlPr>
              <w:rPr>
                <w:rFonts w:ascii="Cambria Math" w:hAnsi="Cambria Math"/>
                <w:i/>
                <w:lang w:val="en-US"/>
              </w:rPr>
            </m:ctrlPr>
          </m:fPr>
          <m:num>
            <m:r>
              <w:rPr>
                <w:rFonts w:ascii="Cambria Math" w:hAnsi="Cambria Math"/>
                <w:lang w:val="en-US"/>
              </w:rPr>
              <m:t>dT</m:t>
            </m:r>
          </m:num>
          <m:den>
            <m:r>
              <w:rPr>
                <w:rFonts w:ascii="Cambria Math" w:hAnsi="Cambria Math"/>
                <w:lang w:val="en-US"/>
              </w:rPr>
              <m:t>dt</m:t>
            </m:r>
          </m:den>
        </m:f>
        <m:r>
          <w:rPr>
            <w:rFonts w:asci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sidRPr="003B69A7">
        <w:rPr>
          <w:lang w:val="en-US"/>
        </w:rPr>
        <w:t>(</w:t>
      </w:r>
      <w:r w:rsidR="00CE742C">
        <w:rPr>
          <w:lang w:val="en-US"/>
        </w:rPr>
        <w:t>10</w:t>
      </w:r>
      <w:r w:rsidR="00F11E02" w:rsidRPr="003B69A7">
        <w:rPr>
          <w:lang w:val="en-US"/>
        </w:rPr>
        <w:t>)</w:t>
      </w:r>
    </w:p>
    <w:p w:rsidR="00F11E02" w:rsidRPr="003B69A7" w:rsidRDefault="00BF575F" w:rsidP="00F11E02">
      <w:pPr>
        <w:pStyle w:val="Bezmezer"/>
        <w:spacing w:line="480" w:lineRule="auto"/>
        <w:rPr>
          <w:lang w:val="en-US"/>
        </w:rPr>
      </w:pPr>
      <m:oMath>
        <m:nary>
          <m:naryPr>
            <m:limLoc m:val="undOvr"/>
            <m:subHide m:val="1"/>
            <m:supHide m:val="1"/>
            <m:ctrlPr>
              <w:rPr>
                <w:rFonts w:ascii="Cambria Math" w:hAnsi="Cambria Math"/>
                <w:i/>
                <w:lang w:val="en-US"/>
              </w:rPr>
            </m:ctrlPr>
          </m:naryPr>
          <m:sub/>
          <m:sup/>
          <m:e>
            <m:f>
              <m:fPr>
                <m:ctrlPr>
                  <w:rPr>
                    <w:rFonts w:ascii="Cambria Math" w:hAnsi="Cambria Math"/>
                    <w:i/>
                    <w:lang w:val="en-US"/>
                  </w:rPr>
                </m:ctrlPr>
              </m:fPr>
              <m:num>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VdT</m:t>
                </m:r>
              </m:num>
              <m:den>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den>
            </m:f>
            <m:r>
              <w:rPr>
                <w:rFonts w:ascii="Cambria Math"/>
                <w:lang w:val="en-US"/>
              </w:rPr>
              <m:t>=</m:t>
            </m:r>
            <m:nary>
              <m:naryPr>
                <m:limLoc m:val="undOvr"/>
                <m:subHide m:val="1"/>
                <m:supHide m:val="1"/>
                <m:ctrlPr>
                  <w:rPr>
                    <w:rFonts w:ascii="Cambria Math" w:hAnsi="Cambria Math"/>
                    <w:i/>
                    <w:lang w:val="en-US"/>
                  </w:rPr>
                </m:ctrlPr>
              </m:naryPr>
              <m:sub/>
              <m:sup/>
              <m:e>
                <m:r>
                  <w:rPr>
                    <w:rFonts w:ascii="Cambria Math" w:hAnsi="Cambria Math"/>
                    <w:lang w:val="en-US"/>
                  </w:rPr>
                  <m:t>dt</m:t>
                </m:r>
              </m:e>
            </m:nary>
          </m:e>
        </m:nary>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4A2184">
        <w:rPr>
          <w:lang w:val="en-US"/>
        </w:rPr>
        <w:tab/>
      </w:r>
      <w:r w:rsidR="00F11E02" w:rsidRPr="003B69A7">
        <w:rPr>
          <w:lang w:val="en-US"/>
        </w:rPr>
        <w:t>(</w:t>
      </w:r>
      <w:r w:rsidR="00CE742C">
        <w:rPr>
          <w:lang w:val="en-US"/>
        </w:rPr>
        <w:t>11</w:t>
      </w:r>
      <w:r w:rsidR="00F11E02" w:rsidRPr="003B69A7">
        <w:rPr>
          <w:lang w:val="en-US"/>
        </w:rPr>
        <w:t>)</w:t>
      </w:r>
    </w:p>
    <w:p w:rsidR="00F11E02" w:rsidRPr="003B69A7" w:rsidRDefault="00F11E02" w:rsidP="00F11E02">
      <w:pPr>
        <w:pStyle w:val="Bezmezer"/>
        <w:spacing w:line="480" w:lineRule="auto"/>
        <w:rPr>
          <w:lang w:val="en-US"/>
        </w:rPr>
      </w:pPr>
      <m:oMath>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nary>
          <m:naryPr>
            <m:limLoc m:val="undOvr"/>
            <m:subHide m:val="1"/>
            <m:supHide m:val="1"/>
            <m:ctrlPr>
              <w:rPr>
                <w:rFonts w:ascii="Cambria Math" w:hAnsi="Cambria Math"/>
                <w:i/>
                <w:lang w:val="en-US"/>
              </w:rPr>
            </m:ctrlPr>
          </m:naryPr>
          <m:sub/>
          <m:sup/>
          <m:e>
            <m:f>
              <m:fPr>
                <m:ctrlPr>
                  <w:rPr>
                    <w:rFonts w:ascii="Cambria Math" w:hAnsi="Cambria Math"/>
                    <w:i/>
                    <w:lang w:val="en-US"/>
                  </w:rPr>
                </m:ctrlPr>
              </m:fPr>
              <m:num>
                <m:r>
                  <w:rPr>
                    <w:rFonts w:ascii="Cambria Math" w:hAnsi="Cambria Math"/>
                    <w:lang w:val="en-US"/>
                  </w:rPr>
                  <m:t>dT</m:t>
                </m:r>
              </m:num>
              <m:den>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den>
            </m:f>
            <m:r>
              <w:rPr>
                <w:rFonts w:ascii="Cambria Math"/>
                <w:lang w:val="en-US"/>
              </w:rPr>
              <m:t>=</m:t>
            </m:r>
            <m:r>
              <w:rPr>
                <w:rFonts w:ascii="Cambria Math" w:hAnsi="Cambria Math"/>
                <w:lang w:val="en-US"/>
              </w:rPr>
              <m:t>t</m:t>
            </m:r>
          </m:e>
        </m:nary>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Pr>
          <w:lang w:val="en-US"/>
        </w:rPr>
        <w:tab/>
      </w:r>
      <w:r w:rsidRPr="003B69A7">
        <w:rPr>
          <w:lang w:val="en-US"/>
        </w:rPr>
        <w:t>(</w:t>
      </w:r>
      <w:r w:rsidR="00CE742C">
        <w:rPr>
          <w:lang w:val="en-US"/>
        </w:rPr>
        <w:t>12</w:t>
      </w:r>
      <w:r w:rsidRPr="003B69A7">
        <w:rPr>
          <w:lang w:val="en-US"/>
        </w:rPr>
        <w:t>)</w:t>
      </w:r>
    </w:p>
    <w:p w:rsidR="00F11E02" w:rsidRPr="003B69A7" w:rsidRDefault="00F11E02" w:rsidP="00F11E02">
      <w:pPr>
        <w:pStyle w:val="Bezmezer"/>
        <w:spacing w:line="480" w:lineRule="auto"/>
        <w:rPr>
          <w:lang w:val="en-US"/>
        </w:rPr>
      </w:pPr>
      <m:oMath>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f>
          <m:fPr>
            <m:ctrlPr>
              <w:rPr>
                <w:rFonts w:ascii="Cambria Math" w:hAnsi="Cambria Math"/>
                <w:i/>
                <w:lang w:val="en-US"/>
              </w:rPr>
            </m:ctrlPr>
          </m:fPr>
          <m:num>
            <m:r>
              <w:rPr>
                <w:rFonts w:ascii="Cambria Math"/>
                <w:lang w:val="en-US"/>
              </w:rPr>
              <m:t>1</m:t>
            </m:r>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e>
        </m:d>
        <m:r>
          <w:rPr>
            <w:rFonts w:ascii="Cambria Math"/>
            <w:lang w:val="en-US"/>
          </w:rPr>
          <m:t>+</m:t>
        </m:r>
        <m:r>
          <w:rPr>
            <w:rFonts w:ascii="Cambria Math" w:hAnsi="Cambria Math"/>
            <w:lang w:val="en-US"/>
          </w:rPr>
          <m:t>C</m:t>
        </m:r>
        <m:r>
          <w:rPr>
            <w:rFonts w:ascii="Cambria Math"/>
            <w:lang w:val="en-US"/>
          </w:rPr>
          <m:t>=</m:t>
        </m:r>
        <m:r>
          <w:rPr>
            <w:rFonts w:ascii="Cambria Math" w:hAnsi="Cambria Math"/>
            <w:lang w:val="en-US"/>
          </w:rPr>
          <m:t>t</m:t>
        </m:r>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Pr>
          <w:lang w:val="en-US"/>
        </w:rPr>
        <w:tab/>
      </w:r>
      <w:r w:rsidRPr="003B69A7">
        <w:rPr>
          <w:lang w:val="en-US"/>
        </w:rPr>
        <w:t>(</w:t>
      </w:r>
      <w:r w:rsidR="00CE742C">
        <w:rPr>
          <w:lang w:val="en-US"/>
        </w:rPr>
        <w:t>13</w:t>
      </w:r>
      <w:r w:rsidRPr="003B69A7">
        <w:rPr>
          <w:lang w:val="en-US"/>
        </w:rPr>
        <w:t>)</w:t>
      </w:r>
    </w:p>
    <w:p w:rsidR="00F11E02" w:rsidRPr="003B69A7" w:rsidRDefault="00F11E02" w:rsidP="00F11E02">
      <w:pPr>
        <w:pStyle w:val="Bezmezer"/>
        <w:spacing w:line="480" w:lineRule="auto"/>
        <w:rPr>
          <w:lang w:val="en-US"/>
        </w:rPr>
      </w:pPr>
      <m:oMath>
        <m:r>
          <w:rPr>
            <w:rFonts w:ascii="Cambria Math" w:hAnsi="Cambria Math"/>
            <w:lang w:val="en-US"/>
          </w:rPr>
          <m:t>-V∙</m:t>
        </m:r>
        <m:f>
          <m:fPr>
            <m:ctrlPr>
              <w:rPr>
                <w:rFonts w:ascii="Cambria Math" w:hAnsi="Cambria Math"/>
                <w:i/>
                <w:lang w:val="en-US"/>
              </w:rPr>
            </m:ctrlPr>
          </m:fPr>
          <m:num>
            <m:r>
              <w:rPr>
                <w:rFonts w:ascii="Cambria Math"/>
                <w:lang w:val="en-US"/>
              </w:rPr>
              <m:t>1</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e>
        </m:d>
        <m:r>
          <w:rPr>
            <w:rFonts w:ascii="Cambria Math"/>
            <w:lang w:val="en-US"/>
          </w:rPr>
          <m:t>+</m:t>
        </m:r>
        <m:r>
          <w:rPr>
            <w:rFonts w:ascii="Cambria Math" w:hAnsi="Cambria Math"/>
            <w:lang w:val="en-US"/>
          </w:rPr>
          <m:t>C</m:t>
        </m:r>
        <m:r>
          <w:rPr>
            <w:rFonts w:ascii="Cambria Math"/>
            <w:lang w:val="en-US"/>
          </w:rPr>
          <m:t>=</m:t>
        </m:r>
        <m:r>
          <w:rPr>
            <w:rFonts w:ascii="Cambria Math" w:hAnsi="Cambria Math"/>
            <w:lang w:val="en-US"/>
          </w:rPr>
          <m:t>t</m:t>
        </m:r>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Pr>
          <w:lang w:val="en-US"/>
        </w:rPr>
        <w:tab/>
      </w:r>
      <w:r w:rsidRPr="003B69A7">
        <w:rPr>
          <w:lang w:val="en-US"/>
        </w:rPr>
        <w:t>(</w:t>
      </w:r>
      <w:r w:rsidR="00CE742C">
        <w:rPr>
          <w:lang w:val="en-US"/>
        </w:rPr>
        <w:t>14</w:t>
      </w:r>
      <w:r w:rsidRPr="003B69A7">
        <w:rPr>
          <w:lang w:val="en-US"/>
        </w:rPr>
        <w:t>)</w:t>
      </w:r>
    </w:p>
    <w:p w:rsidR="00F11E02" w:rsidRPr="00E63CEA" w:rsidRDefault="00F11E02" w:rsidP="00F11E02">
      <w:pPr>
        <w:pStyle w:val="Bezmezer"/>
        <w:spacing w:line="480" w:lineRule="auto"/>
        <w:ind w:firstLine="284"/>
        <w:rPr>
          <w:lang w:val="en-US"/>
        </w:rPr>
      </w:pPr>
      <w:r w:rsidRPr="003B69A7">
        <w:rPr>
          <w:lang w:val="en-US"/>
        </w:rPr>
        <w:t xml:space="preserve">For calculation of constant </w:t>
      </w:r>
      <w:r w:rsidRPr="003B69A7">
        <w:rPr>
          <w:i/>
          <w:lang w:val="en-US"/>
        </w:rPr>
        <w:t>C</w:t>
      </w:r>
      <w:r w:rsidRPr="003B69A7">
        <w:rPr>
          <w:lang w:val="en-US"/>
        </w:rPr>
        <w:t xml:space="preserve">, it is considered </w:t>
      </w:r>
      <w:r>
        <w:rPr>
          <w:lang w:val="en-US"/>
        </w:rPr>
        <w:t>that at zero time, the input and output temperature of cooling water is equal (</w:t>
      </w:r>
      <w:r w:rsidRPr="00E63CEA">
        <w:rPr>
          <w:i/>
          <w:lang w:val="en-US"/>
        </w:rPr>
        <w:t>t=0, T=T</w:t>
      </w:r>
      <w:r w:rsidRPr="00E63CEA">
        <w:rPr>
          <w:i/>
          <w:vertAlign w:val="subscript"/>
          <w:lang w:val="en-US"/>
        </w:rPr>
        <w:t>1</w:t>
      </w:r>
      <w:r w:rsidRPr="00E63CEA">
        <w:rPr>
          <w:lang w:val="en-US"/>
        </w:rPr>
        <w:t>)</w:t>
      </w:r>
      <w:r>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-V∙</m:t>
        </m:r>
        <m:f>
          <m:fPr>
            <m:ctrlPr>
              <w:rPr>
                <w:rFonts w:ascii="Cambria Math" w:hAnsi="Cambria Math"/>
                <w:i/>
                <w:lang w:val="en-US"/>
              </w:rPr>
            </m:ctrlPr>
          </m:fPr>
          <m:num>
            <m:r>
              <w:rPr>
                <w:rFonts w:ascii="Cambria Math"/>
                <w:lang w:val="en-US"/>
              </w:rPr>
              <m:t>1</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e>
            </m:d>
          </m:e>
        </m:d>
        <m:r>
          <w:rPr>
            <w:rFonts w:ascii="Cambria Math"/>
            <w:lang w:val="en-US"/>
          </w:rPr>
          <m:t>+</m:t>
        </m:r>
        <m:r>
          <w:rPr>
            <w:rFonts w:ascii="Cambria Math" w:hAnsi="Cambria Math"/>
            <w:lang w:val="en-US"/>
          </w:rPr>
          <m:t>C</m:t>
        </m:r>
        <m:r>
          <w:rPr>
            <w:rFonts w:ascii="Cambria Math"/>
            <w:lang w:val="en-US"/>
          </w:rPr>
          <m:t>=0</m:t>
        </m:r>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Pr>
          <w:lang w:val="en-US"/>
        </w:rPr>
        <w:tab/>
      </w:r>
      <w:r w:rsidRPr="003B69A7">
        <w:rPr>
          <w:lang w:val="en-US"/>
        </w:rPr>
        <w:t>(</w:t>
      </w:r>
      <w:r w:rsidR="00CE742C">
        <w:rPr>
          <w:lang w:val="en-US"/>
        </w:rPr>
        <w:t>15</w:t>
      </w:r>
      <w:r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C</m:t>
        </m:r>
        <m:r>
          <w:rPr>
            <w:rFonts w:ascii="Cambria Math"/>
            <w:lang w:val="en-US"/>
          </w:rPr>
          <m:t>=</m:t>
        </m:r>
        <m:f>
          <m:fPr>
            <m:ctrlPr>
              <w:rPr>
                <w:rFonts w:ascii="Cambria Math" w:hAnsi="Cambria Math"/>
                <w:i/>
                <w:lang w:val="en-US"/>
              </w:rPr>
            </m:ctrlPr>
          </m:fPr>
          <m:num>
            <m:r>
              <w:rPr>
                <w:rFonts w:ascii="Cambria Math" w:hAnsi="Cambria Math"/>
                <w:lang w:val="en-US"/>
              </w:rPr>
              <m:t>V</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e>
        </m:d>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t>(</w:t>
      </w:r>
      <w:r w:rsidR="00CE742C">
        <w:rPr>
          <w:lang w:val="en-US"/>
        </w:rPr>
        <w:t>16</w:t>
      </w:r>
      <w:r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 xml:space="preserve">Substituting the value of constant </w:t>
      </w:r>
      <w:r w:rsidRPr="003B69A7">
        <w:rPr>
          <w:i/>
          <w:lang w:val="en-US"/>
        </w:rPr>
        <w:t>C</w:t>
      </w:r>
      <w:r w:rsidRPr="003B69A7">
        <w:rPr>
          <w:lang w:val="en-US"/>
        </w:rPr>
        <w:t xml:space="preserve"> in (</w:t>
      </w:r>
      <w:r w:rsidR="004F7AE1">
        <w:rPr>
          <w:lang w:val="en-US"/>
        </w:rPr>
        <w:t>14</w:t>
      </w:r>
      <w:r w:rsidRPr="003B69A7">
        <w:rPr>
          <w:lang w:val="en-US"/>
        </w:rPr>
        <w:t>), it follows that:</w:t>
      </w:r>
    </w:p>
    <w:p w:rsidR="00F11E02" w:rsidRPr="003B69A7" w:rsidRDefault="00F11E02" w:rsidP="00F11E02">
      <w:pPr>
        <w:pStyle w:val="Bezmezer"/>
        <w:spacing w:line="480" w:lineRule="auto"/>
        <w:ind w:firstLine="284"/>
        <w:rPr>
          <w:lang w:val="en-US"/>
        </w:rPr>
      </w:pPr>
      <m:oMath>
        <m:r>
          <w:rPr>
            <w:rFonts w:ascii="Cambria Math" w:hAnsi="Cambria Math"/>
            <w:lang w:val="en-US"/>
          </w:rPr>
          <m:t>-V∙</m:t>
        </m:r>
        <m:f>
          <m:fPr>
            <m:ctrlPr>
              <w:rPr>
                <w:rFonts w:ascii="Cambria Math" w:hAnsi="Cambria Math"/>
                <w:i/>
                <w:lang w:val="en-US"/>
              </w:rPr>
            </m:ctrlPr>
          </m:fPr>
          <m:num>
            <m:r>
              <w:rPr>
                <w:rFonts w:ascii="Cambria Math"/>
                <w:lang w:val="en-US"/>
              </w:rPr>
              <m:t>1</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r>
              <w:rPr>
                <w:rFonts w:ascii="Cambria Math"/>
                <w:lang w:val="en-US"/>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e>
        </m:d>
        <m:r>
          <w:rPr>
            <w:rFonts w:ascii="Cambria Math"/>
            <w:lang w:val="en-US"/>
          </w:rPr>
          <m:t>+</m:t>
        </m:r>
        <m:f>
          <m:fPr>
            <m:ctrlPr>
              <w:rPr>
                <w:rFonts w:ascii="Cambria Math" w:hAnsi="Cambria Math"/>
                <w:i/>
                <w:lang w:val="en-US"/>
              </w:rPr>
            </m:ctrlPr>
          </m:fPr>
          <m:num>
            <m:r>
              <w:rPr>
                <w:rFonts w:ascii="Cambria Math" w:hAnsi="Cambria Math"/>
                <w:lang w:val="en-US"/>
              </w:rPr>
              <m:t>V</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e>
        </m:d>
        <m:r>
          <w:rPr>
            <w:rFonts w:ascii="Cambria Math"/>
            <w:lang w:val="en-US"/>
          </w:rPr>
          <m:t>=</m:t>
        </m:r>
        <m:r>
          <w:rPr>
            <w:rFonts w:ascii="Cambria Math" w:hAnsi="Cambria Math"/>
            <w:lang w:val="en-US"/>
          </w:rPr>
          <m:t>t</m:t>
        </m:r>
      </m:oMath>
      <w:r w:rsidRPr="003B69A7">
        <w:rPr>
          <w:lang w:val="en-US"/>
        </w:rPr>
        <w:tab/>
      </w:r>
      <w:r w:rsidRPr="003B69A7">
        <w:rPr>
          <w:lang w:val="en-US"/>
        </w:rPr>
        <w:tab/>
      </w:r>
      <w:r>
        <w:rPr>
          <w:lang w:val="en-US"/>
        </w:rPr>
        <w:tab/>
      </w:r>
      <w:r>
        <w:rPr>
          <w:lang w:val="en-US"/>
        </w:rPr>
        <w:tab/>
      </w:r>
      <w:r w:rsidRPr="003B69A7">
        <w:rPr>
          <w:lang w:val="en-US"/>
        </w:rPr>
        <w:t>(</w:t>
      </w:r>
      <w:r w:rsidR="00CE742C">
        <w:rPr>
          <w:lang w:val="en-US"/>
        </w:rPr>
        <w:t>17</w:t>
      </w:r>
      <w:r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m:t>
        </m:r>
        <m:f>
          <m:fPr>
            <m:ctrlPr>
              <w:rPr>
                <w:rFonts w:ascii="Cambria Math" w:hAnsi="Cambria Math"/>
                <w:i/>
                <w:lang w:val="en-US"/>
              </w:rPr>
            </m:ctrlPr>
          </m:fPr>
          <m:num>
            <m:r>
              <w:rPr>
                <w:rFonts w:ascii="Cambria Math" w:hAnsi="Cambria Math"/>
                <w:lang w:val="en-US"/>
              </w:rPr>
              <m:t>V</m:t>
            </m:r>
          </m:num>
          <m:den>
            <m:acc>
              <m:accPr>
                <m:chr m:val="̇"/>
                <m:ctrlPr>
                  <w:rPr>
                    <w:rFonts w:ascii="Cambria Math" w:hAnsi="Cambria Math"/>
                    <w:i/>
                    <w:lang w:val="en-US"/>
                  </w:rPr>
                </m:ctrlPr>
              </m:accPr>
              <m:e>
                <m:r>
                  <w:rPr>
                    <w:rFonts w:ascii="Cambria Math" w:hAnsi="Cambria Math"/>
                    <w:lang w:val="en-US"/>
                  </w:rPr>
                  <m:t>V</m:t>
                </m:r>
              </m:e>
            </m:acc>
          </m:den>
        </m:f>
        <m:d>
          <m:dPr>
            <m:begChr m:val="{"/>
            <m:endChr m:val="}"/>
            <m:ctrlPr>
              <w:rPr>
                <w:rFonts w:ascii="Cambria Math" w:hAnsi="Cambria Math"/>
                <w:i/>
                <w:lang w:val="en-US"/>
              </w:rPr>
            </m:ctrlPr>
          </m:dPr>
          <m:e>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e>
            </m:d>
            <m:r>
              <w:rPr>
                <w:rFonts w:ascii="Cambria Math"/>
                <w:lang w:val="en-US"/>
              </w:rPr>
              <m:t>+</m:t>
            </m:r>
            <m:r>
              <w:rPr>
                <w:rFonts w:ascii="Cambria Math" w:hAnsi="Cambria Math"/>
                <w:lang w:val="en-US"/>
              </w:rPr>
              <m:t>ln</m:t>
            </m:r>
            <m:d>
              <m:dPr>
                <m:begChr m:val="|"/>
                <m:endChr m:val="|"/>
                <m:ctrlPr>
                  <w:rPr>
                    <w:rFonts w:ascii="Cambria Math" w:hAnsi="Cambria Math"/>
                    <w:i/>
                    <w:lang w:val="en-US"/>
                  </w:rPr>
                </m:ctrlPr>
              </m:dPr>
              <m:e>
                <m:r>
                  <w:rPr>
                    <w:rFonts w:ascii="Cambria Math"/>
                    <w:lang w:val="en-US"/>
                  </w:rPr>
                  <m:t>1+</m:t>
                </m:r>
                <m:f>
                  <m:fPr>
                    <m:ctrlPr>
                      <w:rPr>
                        <w:rFonts w:ascii="Cambria Math" w:hAnsi="Cambria Math"/>
                        <w:i/>
                        <w:lang w:val="en-US"/>
                      </w:rPr>
                    </m:ctrlPr>
                  </m:fPr>
                  <m:num>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num>
                  <m:den>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den>
                </m:f>
              </m:e>
            </m:d>
          </m:e>
        </m:d>
        <m:r>
          <w:rPr>
            <w:rFonts w:ascii="Cambria Math"/>
            <w:lang w:val="en-US"/>
          </w:rPr>
          <m:t>+</m:t>
        </m:r>
        <m:f>
          <m:fPr>
            <m:ctrlPr>
              <w:rPr>
                <w:rFonts w:ascii="Cambria Math" w:hAnsi="Cambria Math"/>
                <w:i/>
                <w:lang w:val="en-US"/>
              </w:rPr>
            </m:ctrlPr>
          </m:fPr>
          <m:num>
            <m:r>
              <w:rPr>
                <w:rFonts w:ascii="Cambria Math" w:hAnsi="Cambria Math"/>
                <w:lang w:val="en-US"/>
              </w:rPr>
              <m:t>V</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e>
        </m:d>
        <m:r>
          <w:rPr>
            <w:rFonts w:ascii="Cambria Math"/>
            <w:lang w:val="en-US"/>
          </w:rPr>
          <m:t>=</m:t>
        </m:r>
        <m:r>
          <w:rPr>
            <w:rFonts w:ascii="Cambria Math" w:hAnsi="Cambria Math"/>
            <w:lang w:val="en-US"/>
          </w:rPr>
          <m:t>t</m:t>
        </m:r>
      </m:oMath>
      <w:r w:rsidRPr="003B69A7">
        <w:rPr>
          <w:lang w:val="en-US"/>
        </w:rPr>
        <w:t xml:space="preserve"> </w:t>
      </w:r>
      <w:r w:rsidRPr="003B69A7">
        <w:rPr>
          <w:lang w:val="en-US"/>
        </w:rPr>
        <w:tab/>
      </w:r>
      <w:r w:rsidRPr="003B69A7">
        <w:rPr>
          <w:lang w:val="en-US"/>
        </w:rPr>
        <w:tab/>
      </w:r>
      <w:r>
        <w:rPr>
          <w:lang w:val="en-US"/>
        </w:rPr>
        <w:tab/>
      </w:r>
      <w:r w:rsidRPr="003B69A7">
        <w:rPr>
          <w:lang w:val="en-US"/>
        </w:rPr>
        <w:t>(</w:t>
      </w:r>
      <w:r w:rsidR="00CE742C">
        <w:rPr>
          <w:lang w:val="en-US"/>
        </w:rPr>
        <w:t>18</w:t>
      </w:r>
      <w:r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m:t>
        </m:r>
        <m:f>
          <m:fPr>
            <m:ctrlPr>
              <w:rPr>
                <w:rFonts w:ascii="Cambria Math" w:hAnsi="Cambria Math"/>
                <w:i/>
                <w:lang w:val="en-US"/>
              </w:rPr>
            </m:ctrlPr>
          </m:fPr>
          <m:num>
            <m:r>
              <w:rPr>
                <w:rFonts w:ascii="Cambria Math" w:hAnsi="Cambria Math"/>
                <w:lang w:val="en-US"/>
              </w:rPr>
              <m:t>V</m:t>
            </m:r>
          </m:num>
          <m:den>
            <m:acc>
              <m:accPr>
                <m:chr m:val="̇"/>
                <m:ctrlPr>
                  <w:rPr>
                    <w:rFonts w:ascii="Cambria Math" w:hAnsi="Cambria Math"/>
                    <w:i/>
                    <w:lang w:val="en-US"/>
                  </w:rPr>
                </m:ctrlPr>
              </m:accPr>
              <m:e>
                <m:r>
                  <w:rPr>
                    <w:rFonts w:ascii="Cambria Math" w:hAnsi="Cambria Math"/>
                    <w:lang w:val="en-US"/>
                  </w:rPr>
                  <m:t>V</m:t>
                </m:r>
              </m:e>
            </m:acc>
          </m:den>
        </m:f>
        <m:r>
          <w:rPr>
            <w:rFonts w:ascii="Cambria Math" w:hAnsi="Cambria Math"/>
            <w:lang w:val="en-US"/>
          </w:rPr>
          <m:t>ln</m:t>
        </m:r>
        <m:d>
          <m:dPr>
            <m:begChr m:val="|"/>
            <m:endChr m:val="|"/>
            <m:ctrlPr>
              <w:rPr>
                <w:rFonts w:ascii="Cambria Math" w:hAnsi="Cambria Math"/>
                <w:i/>
                <w:lang w:val="en-US"/>
              </w:rPr>
            </m:ctrlPr>
          </m:dPr>
          <m:e>
            <m:r>
              <w:rPr>
                <w:rFonts w:ascii="Cambria Math"/>
                <w:lang w:val="en-US"/>
              </w:rPr>
              <m:t>1+</m:t>
            </m:r>
            <m:f>
              <m:fPr>
                <m:ctrlPr>
                  <w:rPr>
                    <w:rFonts w:ascii="Cambria Math" w:hAnsi="Cambria Math"/>
                    <w:i/>
                    <w:lang w:val="en-US"/>
                  </w:rPr>
                </m:ctrlPr>
              </m:fPr>
              <m:num>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num>
              <m:den>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den>
            </m:f>
          </m:e>
        </m:d>
        <m:r>
          <w:rPr>
            <w:rFonts w:ascii="Cambria Math"/>
            <w:lang w:val="en-US"/>
          </w:rPr>
          <m:t>=</m:t>
        </m:r>
        <m:r>
          <w:rPr>
            <w:rFonts w:ascii="Cambria Math" w:hAnsi="Cambria Math"/>
            <w:lang w:val="en-US"/>
          </w:rPr>
          <m:t>t</m:t>
        </m:r>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t>(</w:t>
      </w:r>
      <w:r w:rsidR="00CE742C">
        <w:rPr>
          <w:lang w:val="en-US"/>
        </w:rPr>
        <w:t>19</w:t>
      </w:r>
      <w:r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m:t>
        </m:r>
        <m:f>
          <m:fPr>
            <m:ctrlPr>
              <w:rPr>
                <w:rFonts w:ascii="Cambria Math" w:hAnsi="Cambria Math"/>
                <w:i/>
                <w:lang w:val="en-US"/>
              </w:rPr>
            </m:ctrlPr>
          </m:fPr>
          <m:num>
            <m:r>
              <w:rPr>
                <w:rFonts w:ascii="Cambria Math" w:hAnsi="Cambria Math"/>
                <w:lang w:val="en-US"/>
              </w:rPr>
              <m:t>t</m:t>
            </m:r>
            <m:acc>
              <m:accPr>
                <m:chr m:val="̇"/>
                <m:ctrlPr>
                  <w:rPr>
                    <w:rFonts w:ascii="Cambria Math" w:hAnsi="Cambria Math"/>
                    <w:i/>
                    <w:lang w:val="en-US"/>
                  </w:rPr>
                </m:ctrlPr>
              </m:accPr>
              <m:e>
                <m:r>
                  <w:rPr>
                    <w:rFonts w:ascii="Cambria Math" w:hAnsi="Cambria Math"/>
                    <w:lang w:val="en-US"/>
                  </w:rPr>
                  <m:t>V</m:t>
                </m:r>
              </m:e>
            </m:acc>
          </m:num>
          <m:den>
            <m:r>
              <w:rPr>
                <w:rFonts w:ascii="Cambria Math" w:hAnsi="Cambria Math"/>
                <w:lang w:val="en-US"/>
              </w:rPr>
              <m:t>V</m:t>
            </m:r>
          </m:den>
        </m:f>
        <m:r>
          <w:rPr>
            <w:rFonts w:ascii="Cambria Math"/>
            <w:lang w:val="en-US"/>
          </w:rPr>
          <m:t>=</m:t>
        </m:r>
        <m:r>
          <w:rPr>
            <w:rFonts w:ascii="Cambria Math" w:hAnsi="Cambria Math"/>
            <w:lang w:val="en-US"/>
          </w:rPr>
          <m:t>ln</m:t>
        </m:r>
        <m:d>
          <m:dPr>
            <m:begChr m:val="|"/>
            <m:endChr m:val="|"/>
            <m:ctrlPr>
              <w:rPr>
                <w:rFonts w:ascii="Cambria Math" w:hAnsi="Cambria Math"/>
                <w:i/>
                <w:lang w:val="en-US"/>
              </w:rPr>
            </m:ctrlPr>
          </m:dPr>
          <m:e>
            <m:r>
              <w:rPr>
                <w:rFonts w:ascii="Cambria Math"/>
                <w:lang w:val="en-US"/>
              </w:rPr>
              <m:t>1+</m:t>
            </m:r>
            <m:f>
              <m:fPr>
                <m:ctrlPr>
                  <w:rPr>
                    <w:rFonts w:ascii="Cambria Math" w:hAnsi="Cambria Math"/>
                    <w:i/>
                    <w:lang w:val="en-US"/>
                  </w:rPr>
                </m:ctrlPr>
              </m:fPr>
              <m:num>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num>
              <m:den>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den>
            </m:f>
          </m:e>
        </m:d>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004A2184">
        <w:rPr>
          <w:lang w:val="en-US"/>
        </w:rPr>
        <w:tab/>
      </w:r>
      <w:r w:rsidRPr="003B69A7">
        <w:rPr>
          <w:lang w:val="en-US"/>
        </w:rPr>
        <w:t>(</w:t>
      </w:r>
      <w:r w:rsidR="00CE742C">
        <w:rPr>
          <w:lang w:val="en-US"/>
        </w:rPr>
        <w:t>20</w:t>
      </w:r>
      <w:r w:rsidRPr="003B69A7">
        <w:rPr>
          <w:lang w:val="en-US"/>
        </w:rPr>
        <w:t>)</w:t>
      </w:r>
    </w:p>
    <w:p w:rsidR="00F11E02" w:rsidRDefault="00BF575F" w:rsidP="00F11E02">
      <w:pPr>
        <w:pStyle w:val="Bezmezer"/>
        <w:spacing w:line="480" w:lineRule="auto"/>
        <w:ind w:firstLine="284"/>
        <w:rPr>
          <w:lang w:val="en-US"/>
        </w:rPr>
      </w:pPr>
      <m:oMath>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t</m:t>
                </m:r>
                <m:acc>
                  <m:accPr>
                    <m:chr m:val="̇"/>
                    <m:ctrlPr>
                      <w:rPr>
                        <w:rFonts w:ascii="Cambria Math" w:hAnsi="Cambria Math"/>
                        <w:i/>
                        <w:lang w:val="en-US"/>
                      </w:rPr>
                    </m:ctrlPr>
                  </m:accPr>
                  <m:e>
                    <m:r>
                      <w:rPr>
                        <w:rFonts w:ascii="Cambria Math" w:hAnsi="Cambria Math"/>
                        <w:lang w:val="en-US"/>
                      </w:rPr>
                      <m:t>V</m:t>
                    </m:r>
                  </m:e>
                </m:acc>
              </m:num>
              <m:den>
                <m:r>
                  <w:rPr>
                    <w:rFonts w:ascii="Cambria Math" w:hAnsi="Cambria Math"/>
                    <w:lang w:val="en-US"/>
                  </w:rPr>
                  <m:t>V</m:t>
                </m:r>
              </m:den>
            </m:f>
          </m:sup>
        </m:sSup>
        <m:r>
          <w:rPr>
            <w:rFonts w:ascii="Cambria Math"/>
            <w:lang w:val="en-US"/>
          </w:rPr>
          <m:t>=1+</m:t>
        </m:r>
        <m:f>
          <m:fPr>
            <m:ctrlPr>
              <w:rPr>
                <w:rFonts w:ascii="Cambria Math" w:hAnsi="Cambria Math"/>
                <w:i/>
                <w:lang w:val="en-US"/>
              </w:rPr>
            </m:ctrlPr>
          </m:fPr>
          <m:num>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hAnsi="Cambria Math"/>
                    <w:lang w:val="en-US"/>
                  </w:rPr>
                  <m:t>-T</m:t>
                </m:r>
              </m:e>
            </m:d>
          </m:num>
          <m:den>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den>
        </m:f>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t>(</w:t>
      </w:r>
      <w:r w:rsidR="00CE742C">
        <w:rPr>
          <w:lang w:val="en-US"/>
        </w:rPr>
        <w:t>21</w:t>
      </w:r>
      <w:r w:rsidR="00F11E02" w:rsidRPr="003B69A7">
        <w:rPr>
          <w:lang w:val="en-US"/>
        </w:rPr>
        <w:t>)</w:t>
      </w:r>
    </w:p>
    <w:p w:rsidR="00F11E02" w:rsidRPr="00E63CEA" w:rsidRDefault="00F11E02" w:rsidP="00F11E02">
      <w:pPr>
        <w:pStyle w:val="Bezmezer"/>
        <w:spacing w:line="480" w:lineRule="auto"/>
        <w:ind w:firstLine="284"/>
        <w:rPr>
          <w:lang w:val="en-US"/>
        </w:rPr>
      </w:pPr>
      <w:r>
        <w:rPr>
          <w:lang w:val="en-US"/>
        </w:rPr>
        <w:t xml:space="preserve">And solving for </w:t>
      </w:r>
      <w:r w:rsidRPr="00E63CEA">
        <w:rPr>
          <w:i/>
          <w:lang w:val="en-US"/>
        </w:rPr>
        <w:t>T</w:t>
      </w:r>
      <w:r>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T</m:t>
        </m:r>
        <m:r>
          <w:rPr>
            <w:rFonts w:asci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r>
              <w:rPr>
                <w:rFonts w:ascii="Cambria Math" w:hAnsi="Cambria Math"/>
                <w:lang w:val="en-US"/>
              </w:rPr>
              <m:t>G</m:t>
            </m:r>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acc>
              <m:accPr>
                <m:chr m:val="̇"/>
                <m:ctrlPr>
                  <w:rPr>
                    <w:rFonts w:ascii="Cambria Math" w:hAnsi="Cambria Math"/>
                    <w:i/>
                    <w:lang w:val="en-US"/>
                  </w:rPr>
                </m:ctrlPr>
              </m:accPr>
              <m:e>
                <m:r>
                  <w:rPr>
                    <w:rFonts w:ascii="Cambria Math" w:hAnsi="Cambria Math"/>
                    <w:lang w:val="en-US"/>
                  </w:rPr>
                  <m:t>V</m:t>
                </m:r>
              </m:e>
            </m:acc>
          </m:den>
        </m:f>
        <m:d>
          <m:dPr>
            <m:ctrlPr>
              <w:rPr>
                <w:rFonts w:ascii="Cambria Math" w:hAnsi="Cambria Math"/>
                <w:i/>
                <w:lang w:val="en-US"/>
              </w:rPr>
            </m:ctrlPr>
          </m:dPr>
          <m:e>
            <m:r>
              <w:rPr>
                <w:rFonts w:ascii="Cambria Math"/>
                <w:lang w:val="en-US"/>
              </w:rPr>
              <m:t>1</m:t>
            </m:r>
            <m:r>
              <w:rPr>
                <w:rFonts w:ascii="Cambria Math"/>
                <w:lang w:val="en-US"/>
              </w:rPr>
              <m:t>-</m:t>
            </m:r>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t</m:t>
                    </m:r>
                    <m:acc>
                      <m:accPr>
                        <m:chr m:val="̇"/>
                        <m:ctrlPr>
                          <w:rPr>
                            <w:rFonts w:ascii="Cambria Math" w:hAnsi="Cambria Math"/>
                            <w:i/>
                            <w:lang w:val="en-US"/>
                          </w:rPr>
                        </m:ctrlPr>
                      </m:accPr>
                      <m:e>
                        <m:r>
                          <w:rPr>
                            <w:rFonts w:ascii="Cambria Math" w:hAnsi="Cambria Math"/>
                            <w:lang w:val="en-US"/>
                          </w:rPr>
                          <m:t>V</m:t>
                        </m:r>
                      </m:e>
                    </m:acc>
                  </m:num>
                  <m:den>
                    <m:r>
                      <w:rPr>
                        <w:rFonts w:ascii="Cambria Math" w:hAnsi="Cambria Math"/>
                        <w:lang w:val="en-US"/>
                      </w:rPr>
                      <m:t>V</m:t>
                    </m:r>
                  </m:den>
                </m:f>
              </m:sup>
            </m:sSup>
          </m:e>
        </m:d>
        <m:r>
          <w:rPr>
            <w:rFonts w:asci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bookmarkStart w:id="7" w:name="_Ref385502518"/>
      <w:r w:rsidRPr="003B69A7">
        <w:rPr>
          <w:lang w:val="en-US"/>
        </w:rPr>
        <w:tab/>
      </w:r>
      <w:r>
        <w:rPr>
          <w:lang w:val="en-US"/>
        </w:rPr>
        <w:tab/>
      </w:r>
      <w:r w:rsidRPr="003B69A7">
        <w:rPr>
          <w:lang w:val="en-US"/>
        </w:rPr>
        <w:t>(</w:t>
      </w:r>
      <w:r w:rsidR="00CE742C">
        <w:rPr>
          <w:lang w:val="en-US"/>
        </w:rPr>
        <w:t>22</w:t>
      </w:r>
      <w:r w:rsidRPr="003B69A7">
        <w:rPr>
          <w:lang w:val="en-US"/>
        </w:rPr>
        <w:t>)</w:t>
      </w:r>
      <w:bookmarkEnd w:id="7"/>
    </w:p>
    <w:p w:rsidR="00F11E02" w:rsidRPr="003B69A7" w:rsidRDefault="00F11E02" w:rsidP="00F11E02">
      <w:pPr>
        <w:pStyle w:val="Bezmezer"/>
        <w:spacing w:line="480" w:lineRule="auto"/>
        <w:ind w:firstLine="284"/>
        <w:rPr>
          <w:lang w:val="en-US"/>
        </w:rPr>
      </w:pPr>
      <w:r w:rsidRPr="003B69A7">
        <w:rPr>
          <w:lang w:val="en-US"/>
        </w:rPr>
        <w:t>The profile of temperature in function of time for glycerol oxidation to glyceraldehyde is represented by the previous equation (</w:t>
      </w:r>
      <w:r w:rsidR="00CE742C">
        <w:rPr>
          <w:lang w:val="en-US"/>
        </w:rPr>
        <w:t>22</w:t>
      </w:r>
      <w:r w:rsidRPr="003B69A7">
        <w:rPr>
          <w:lang w:val="en-US"/>
        </w:rPr>
        <w:t>) and in Figure (</w:t>
      </w:r>
      <w:r w:rsidR="00CC7B13">
        <w:rPr>
          <w:lang w:val="en-US"/>
        </w:rPr>
        <w:t>1</w:t>
      </w:r>
      <w:r w:rsidRPr="003B69A7">
        <w:rPr>
          <w:lang w:val="en-US"/>
        </w:rPr>
        <w:t>). The influence of two parameters (</w:t>
      </w:r>
      <w:r w:rsidRPr="00E63CEA">
        <w:rPr>
          <w:i/>
          <w:lang w:val="en-US"/>
        </w:rPr>
        <w:t>a</w:t>
      </w:r>
      <w:r w:rsidRPr="00E63CEA">
        <w:rPr>
          <w:i/>
          <w:vertAlign w:val="subscript"/>
          <w:lang w:val="en-US"/>
        </w:rPr>
        <w:t>G</w:t>
      </w:r>
      <w:r w:rsidRPr="003B69A7">
        <w:rPr>
          <w:lang w:val="en-US"/>
        </w:rPr>
        <w:t xml:space="preserve"> - time and </w:t>
      </w:r>
      <w:r w:rsidRPr="00E63CEA">
        <w:rPr>
          <w:i/>
          <w:lang w:val="en-US"/>
        </w:rPr>
        <w:t>a</w:t>
      </w:r>
      <w:r w:rsidRPr="00E63CEA">
        <w:rPr>
          <w:i/>
          <w:vertAlign w:val="subscript"/>
          <w:lang w:val="en-US"/>
        </w:rPr>
        <w:t>G</w:t>
      </w:r>
      <w:r w:rsidRPr="003B69A7">
        <w:rPr>
          <w:lang w:val="en-US"/>
        </w:rPr>
        <w:t xml:space="preserve"> – mass flow input of dilute glycerol) on temperature respectively is presented respectively in Figure (</w:t>
      </w:r>
      <w:r w:rsidR="00CC7B13">
        <w:rPr>
          <w:lang w:val="en-US"/>
        </w:rPr>
        <w:t>2</w:t>
      </w:r>
      <w:r w:rsidRPr="003B69A7">
        <w:rPr>
          <w:lang w:val="en-US"/>
        </w:rPr>
        <w:t>) and (</w:t>
      </w:r>
      <w:r w:rsidR="00CC7B13">
        <w:rPr>
          <w:lang w:val="en-US"/>
        </w:rPr>
        <w:t>3</w:t>
      </w:r>
      <w:r w:rsidRPr="003B69A7">
        <w:rPr>
          <w:lang w:val="en-US"/>
        </w:rPr>
        <w:t xml:space="preserve">). </w:t>
      </w:r>
    </w:p>
    <w:p w:rsidR="00F11E02" w:rsidRPr="003B69A7" w:rsidRDefault="00F11E02" w:rsidP="00F11E02">
      <w:pPr>
        <w:pStyle w:val="Bezmezer"/>
        <w:spacing w:line="480" w:lineRule="auto"/>
        <w:ind w:firstLine="284"/>
        <w:rPr>
          <w:lang w:val="en-US"/>
        </w:rPr>
      </w:pPr>
      <w:r w:rsidRPr="003B69A7">
        <w:rPr>
          <w:lang w:val="en-US"/>
        </w:rPr>
        <w:t xml:space="preserve">This system, as a real system, fulfils the strong physical condition of the feasibility (the outputs are functions only of the state variables). Considering the input variables as </w:t>
      </w:r>
      <w:r w:rsidRPr="001327CF">
        <w:rPr>
          <w:i/>
          <w:lang w:val="en-US"/>
        </w:rPr>
        <w:t>T</w:t>
      </w:r>
      <w:r w:rsidRPr="001327CF">
        <w:rPr>
          <w:i/>
          <w:vertAlign w:val="subscript"/>
          <w:lang w:val="en-US"/>
        </w:rPr>
        <w:t>1</w:t>
      </w:r>
      <w:r w:rsidRPr="001327CF">
        <w:rPr>
          <w:i/>
          <w:lang w:val="en-US"/>
        </w:rPr>
        <w:t xml:space="preserve">, G, </w:t>
      </w:r>
      <m:oMath>
        <m:acc>
          <m:accPr>
            <m:chr m:val="̇"/>
            <m:ctrlPr>
              <w:rPr>
                <w:rFonts w:ascii="Cambria Math" w:hAnsi="Cambria Math"/>
                <w:i/>
                <w:lang w:val="en-US"/>
              </w:rPr>
            </m:ctrlPr>
          </m:accPr>
          <m:e>
            <m:r>
              <w:rPr>
                <w:rFonts w:ascii="Cambria Math"/>
                <w:lang w:val="en-US"/>
              </w:rPr>
              <m:t>V</m:t>
            </m:r>
          </m:e>
        </m:acc>
      </m:oMath>
      <w:r w:rsidRPr="003B69A7">
        <w:rPr>
          <w:lang w:val="en-US"/>
        </w:rPr>
        <w:t>, and</w:t>
      </w:r>
      <m:oMath>
        <m:r>
          <m:rPr>
            <m:sty m:val="p"/>
          </m:rPr>
          <w:rPr>
            <w:rFonts w:ascii="Cambria Math"/>
            <w:lang w:val="en-US"/>
          </w:rPr>
          <m:t xml:space="preserve"> </m:t>
        </m:r>
        <m:sSub>
          <m:sSubPr>
            <m:ctrlPr>
              <w:rPr>
                <w:rFonts w:ascii="Cambria Math" w:hAnsi="Cambria Math"/>
                <w:i/>
                <w:lang w:val="en-US"/>
              </w:rPr>
            </m:ctrlPr>
          </m:sSubPr>
          <m:e>
            <m:r>
              <w:rPr>
                <w:rFonts w:ascii="Cambria Math"/>
                <w:lang w:val="en-US"/>
              </w:rPr>
              <m:t>a</m:t>
            </m:r>
          </m:e>
          <m:sub>
            <m:r>
              <w:rPr>
                <w:rFonts w:ascii="Cambria Math"/>
                <w:lang w:val="en-US"/>
              </w:rPr>
              <m:t>G</m:t>
            </m:r>
          </m:sub>
        </m:sSub>
      </m:oMath>
      <w:r w:rsidRPr="003B69A7">
        <w:rPr>
          <w:lang w:val="en-US"/>
        </w:rPr>
        <w:t xml:space="preserve">, and the output variable as </w:t>
      </w:r>
      <w:r w:rsidRPr="001327CF">
        <w:rPr>
          <w:i/>
          <w:lang w:val="en-US"/>
        </w:rPr>
        <w:t>T</w:t>
      </w:r>
      <w:r w:rsidRPr="003B69A7">
        <w:rPr>
          <w:lang w:val="en-US"/>
        </w:rPr>
        <w:t>, the system becomes:</w:t>
      </w:r>
    </w:p>
    <w:p w:rsidR="00F11E02" w:rsidRPr="003B69A7" w:rsidRDefault="00F11E02" w:rsidP="00F11E02">
      <w:pPr>
        <w:pStyle w:val="Bezmezer"/>
        <w:spacing w:line="480" w:lineRule="auto"/>
        <w:ind w:firstLine="284"/>
        <w:rPr>
          <w:lang w:val="en-US"/>
        </w:rPr>
      </w:pPr>
      <m:oMath>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lang w:val="en-US"/>
              </w:rPr>
              <m:t>1</m:t>
            </m:r>
            <m:r>
              <w:rPr>
                <w:rFonts w:ascii="Cambria Math" w:hAnsi="Cambria Math"/>
                <w:lang w:val="en-US"/>
              </w:rPr>
              <m:t>x</m:t>
            </m:r>
            <m:r>
              <w:rPr>
                <w:rFonts w:ascii="Cambria Math"/>
                <w:lang w:val="en-US"/>
              </w:rPr>
              <m:t>1</m:t>
            </m:r>
          </m:sub>
        </m:sSub>
        <m:r>
          <w:rPr>
            <w:rFonts w:asci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lang w:val="en-US"/>
              </w:rPr>
              <m:t>1</m:t>
            </m:r>
            <m:r>
              <w:rPr>
                <w:rFonts w:ascii="Cambria Math" w:hAnsi="Cambria Math"/>
                <w:lang w:val="en-US"/>
              </w:rPr>
              <m:t>x</m:t>
            </m:r>
            <m:r>
              <w:rPr>
                <w:rFonts w:asci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lang w:val="en-US"/>
              </w:rPr>
              <m:t>1</m:t>
            </m:r>
            <m:r>
              <w:rPr>
                <w:rFonts w:ascii="Cambria Math" w:hAnsi="Cambria Math"/>
                <w:lang w:val="en-US"/>
              </w:rPr>
              <m:t>x</m:t>
            </m:r>
            <m:r>
              <w:rPr>
                <w:rFonts w:ascii="Cambria Math"/>
                <w:lang w:val="en-US"/>
              </w:rPr>
              <m:t>1</m:t>
            </m:r>
          </m:sub>
        </m:sSub>
        <m:r>
          <w:rPr>
            <w:rFonts w:asci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lang w:val="en-US"/>
              </w:rPr>
              <m:t>1</m:t>
            </m:r>
            <m:r>
              <w:rPr>
                <w:rFonts w:ascii="Cambria Math" w:hAnsi="Cambria Math"/>
                <w:lang w:val="en-US"/>
              </w:rPr>
              <m:t>x</m:t>
            </m:r>
            <m:r>
              <w:rPr>
                <w:rFonts w:ascii="Cambria Math"/>
                <w:lang w:val="en-US"/>
              </w:rPr>
              <m:t>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lang w:val="en-US"/>
              </w:rPr>
              <m:t>4</m:t>
            </m:r>
            <m:r>
              <w:rPr>
                <w:rFonts w:ascii="Cambria Math" w:hAnsi="Cambria Math"/>
                <w:lang w:val="en-US"/>
              </w:rPr>
              <m:t>x</m:t>
            </m:r>
            <m:r>
              <w:rPr>
                <w:rFonts w:ascii="Cambria Math"/>
                <w:lang w:val="en-US"/>
              </w:rPr>
              <m:t>1</m:t>
            </m:r>
          </m:sub>
        </m:sSub>
      </m:oMath>
      <w:r w:rsidRPr="003B69A7">
        <w:rPr>
          <w:lang w:val="en-US"/>
        </w:rPr>
        <w:tab/>
        <w:t xml:space="preserve">, </w:t>
      </w:r>
      <w:r w:rsidRPr="003B69A7">
        <w:rPr>
          <w:lang w:val="en-US"/>
        </w:rPr>
        <w:tab/>
      </w:r>
      <m:oMath>
        <m:r>
          <w:rPr>
            <w:rFonts w:ascii="Cambria Math" w:hAnsi="Cambria Math"/>
            <w:lang w:val="en-US"/>
          </w:rPr>
          <m:t>∆Y</m:t>
        </m:r>
        <m:r>
          <w:rPr>
            <w:rFonts w:ascii="Cambria Math"/>
            <w:lang w:val="en-US"/>
          </w:rPr>
          <m:t>=</m:t>
        </m:r>
        <m:r>
          <w:rPr>
            <w:rFonts w:ascii="Cambria Math"/>
            <w:lang w:val="en-US"/>
          </w:rPr>
          <m:t>∆</m:t>
        </m:r>
        <m:r>
          <w:rPr>
            <w:rFonts w:ascii="Cambria Math" w:hAnsi="Cambria Math"/>
            <w:lang w:val="en-US"/>
          </w:rPr>
          <m:t>X</m:t>
        </m:r>
      </m:oMath>
      <w:r w:rsidRPr="003B69A7">
        <w:rPr>
          <w:lang w:val="en-US"/>
        </w:rPr>
        <w:tab/>
      </w:r>
      <w:r w:rsidRPr="003B69A7">
        <w:rPr>
          <w:lang w:val="en-US"/>
        </w:rPr>
        <w:tab/>
      </w:r>
      <w:r>
        <w:rPr>
          <w:lang w:val="en-US"/>
        </w:rPr>
        <w:tab/>
      </w:r>
      <w:r w:rsidRPr="003B69A7">
        <w:rPr>
          <w:lang w:val="en-US"/>
        </w:rPr>
        <w:tab/>
      </w:r>
      <w:r w:rsidR="004A2184">
        <w:rPr>
          <w:lang w:val="en-US"/>
        </w:rPr>
        <w:tab/>
      </w:r>
      <w:r w:rsidRPr="003B69A7">
        <w:rPr>
          <w:lang w:val="en-US"/>
        </w:rPr>
        <w:t>(</w:t>
      </w:r>
      <w:r w:rsidR="00CE742C">
        <w:rPr>
          <w:lang w:val="en-US"/>
        </w:rPr>
        <w:t>23</w:t>
      </w:r>
      <w:r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 xml:space="preserve">Where A is the state matrix of dimension 1×1 and B is the control matrix of dimension </w:t>
      </w:r>
      <w:r>
        <w:rPr>
          <w:lang w:val="en-US"/>
        </w:rPr>
        <w:t>1</w:t>
      </w:r>
      <w:r w:rsidRPr="003B69A7">
        <w:rPr>
          <w:lang w:val="en-US"/>
        </w:rPr>
        <w:t>×</w:t>
      </w:r>
      <w:r>
        <w:rPr>
          <w:lang w:val="en-US"/>
        </w:rPr>
        <w:t>4</w:t>
      </w:r>
      <w:r w:rsidRPr="003B69A7">
        <w:rPr>
          <w:lang w:val="en-US"/>
        </w:rPr>
        <w:t>. The elements of both matrices A and B correspond to the systems presented in (</w:t>
      </w:r>
      <w:r w:rsidR="00CE742C">
        <w:rPr>
          <w:lang w:val="en-US"/>
        </w:rPr>
        <w:t>24</w:t>
      </w:r>
      <w:r w:rsidRPr="003B69A7">
        <w:rPr>
          <w:lang w:val="en-US"/>
        </w:rPr>
        <w:t>) and (</w:t>
      </w:r>
      <w:r w:rsidR="00CE742C">
        <w:rPr>
          <w:lang w:val="en-US"/>
        </w:rPr>
        <w:t>25</w:t>
      </w:r>
      <w:r w:rsidR="004F7AE1">
        <w:rPr>
          <w:lang w:val="en-US"/>
        </w:rPr>
        <w:t>) respectively and are</w:t>
      </w:r>
      <w:r w:rsidRPr="003B69A7">
        <w:rPr>
          <w:lang w:val="en-US"/>
        </w:rPr>
        <w:t xml:space="preserve"> expressed in </w:t>
      </w:r>
      <w:r w:rsidR="004F7AE1">
        <w:rPr>
          <w:lang w:val="en-US"/>
        </w:rPr>
        <w:t xml:space="preserve">equation </w:t>
      </w:r>
      <w:r w:rsidRPr="003B69A7">
        <w:rPr>
          <w:lang w:val="en-US"/>
        </w:rPr>
        <w:t>(</w:t>
      </w:r>
      <w:r w:rsidR="00CE742C">
        <w:rPr>
          <w:lang w:val="en-US"/>
        </w:rPr>
        <w:t>26</w:t>
      </w:r>
      <w:r w:rsidRPr="003B69A7">
        <w:rPr>
          <w:lang w:val="en-US"/>
        </w:rPr>
        <w:t>):</w:t>
      </w:r>
    </w:p>
    <w:p w:rsidR="00F11E02" w:rsidRPr="003B69A7" w:rsidRDefault="00BF575F" w:rsidP="00F11E02">
      <w:pPr>
        <w:pStyle w:val="Bezmezer"/>
        <w:spacing w:line="480" w:lineRule="auto"/>
        <w:ind w:firstLine="284"/>
        <w:rPr>
          <w:lang w:val="en-US"/>
        </w:rPr>
      </w:pPr>
      <m:oMath>
        <m:f>
          <m:fPr>
            <m:ctrlPr>
              <w:rPr>
                <w:rFonts w:ascii="Cambria Math" w:hAnsi="Cambria Math"/>
                <w:i/>
                <w:lang w:val="en-US"/>
              </w:rPr>
            </m:ctrlPr>
          </m:fPr>
          <m:num>
            <m:r>
              <w:rPr>
                <w:rFonts w:ascii="Cambria Math" w:hAnsi="Cambria Math"/>
                <w:lang w:val="en-US"/>
              </w:rPr>
              <m:t>∂</m:t>
            </m:r>
            <m:sSup>
              <m:sSupPr>
                <m:ctrlPr>
                  <w:rPr>
                    <w:rFonts w:ascii="Cambria Math" w:hAnsi="Cambria Math"/>
                    <w:i/>
                    <w:lang w:val="en-US"/>
                  </w:rPr>
                </m:ctrlPr>
              </m:sSupPr>
              <m:e>
                <m:r>
                  <w:rPr>
                    <w:rFonts w:ascii="Cambria Math" w:hAnsi="Cambria Math"/>
                    <w:lang w:val="en-US"/>
                  </w:rPr>
                  <m:t>f</m:t>
                </m:r>
              </m:e>
              <m:sup>
                <m:r>
                  <w:rPr>
                    <w:rFonts w:ascii="Cambria Math"/>
                    <w:lang w:val="en-US"/>
                  </w:rPr>
                  <m:t>0</m:t>
                </m:r>
              </m:sup>
            </m:sSup>
          </m:num>
          <m:den>
            <m:r>
              <w:rPr>
                <w:rFonts w:ascii="Cambria Math" w:hAnsi="Cambria Math"/>
                <w:lang w:val="en-US"/>
              </w:rPr>
              <m:t>∂T</m:t>
            </m:r>
          </m:den>
        </m:f>
        <m:r>
          <w:rPr>
            <w:rFonts w:ascii="Cambria Math"/>
            <w:lang w:val="en-US"/>
          </w:rPr>
          <m:t>=</m:t>
        </m:r>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num>
          <m:den>
            <m:r>
              <w:rPr>
                <w:rFonts w:ascii="Cambria Math" w:hAnsi="Cambria Math"/>
                <w:lang w:val="en-US"/>
              </w:rPr>
              <m:t>V</m:t>
            </m:r>
          </m:den>
        </m:f>
        <m:r>
          <w:rPr>
            <w:rFonts w:asci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lang w:val="en-US"/>
              </w:rPr>
              <m:t>11</m:t>
            </m:r>
          </m:sub>
        </m:sSub>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t>(</w:t>
      </w:r>
      <w:r w:rsidR="00CE742C">
        <w:rPr>
          <w:lang w:val="en-US"/>
        </w:rPr>
        <w:t>24</w:t>
      </w:r>
      <w:r w:rsidR="00F11E02" w:rsidRPr="003B69A7">
        <w:rPr>
          <w:lang w:val="en-US"/>
        </w:rPr>
        <w:t>)</w:t>
      </w:r>
    </w:p>
    <w:p w:rsidR="00F11E02" w:rsidRPr="003B69A7" w:rsidRDefault="00BF575F" w:rsidP="00F11E02">
      <w:pPr>
        <w:pStyle w:val="Bezmezer"/>
        <w:spacing w:line="480" w:lineRule="auto"/>
        <w:ind w:firstLine="284"/>
        <w:rPr>
          <w:lang w:val="en-US"/>
        </w:rPr>
      </w:pPr>
      <m:oMath>
        <m:f>
          <m:fPr>
            <m:ctrlPr>
              <w:rPr>
                <w:rFonts w:ascii="Cambria Math" w:hAnsi="Cambria Math"/>
                <w:i/>
                <w:lang w:val="en-US"/>
              </w:rPr>
            </m:ctrlPr>
          </m:fPr>
          <m:num>
            <m:r>
              <w:rPr>
                <w:rFonts w:ascii="Cambria Math" w:hAnsi="Cambria Math"/>
                <w:lang w:val="en-US"/>
              </w:rPr>
              <m:t>∂</m:t>
            </m:r>
            <m:sSup>
              <m:sSupPr>
                <m:ctrlPr>
                  <w:rPr>
                    <w:rFonts w:ascii="Cambria Math" w:hAnsi="Cambria Math"/>
                    <w:i/>
                    <w:lang w:val="en-US"/>
                  </w:rPr>
                </m:ctrlPr>
              </m:sSupPr>
              <m:e>
                <m:r>
                  <w:rPr>
                    <w:rFonts w:ascii="Cambria Math" w:hAnsi="Cambria Math"/>
                    <w:lang w:val="en-US"/>
                  </w:rPr>
                  <m:t>f</m:t>
                </m:r>
              </m:e>
              <m:sup>
                <m:r>
                  <w:rPr>
                    <w:rFonts w:ascii="Cambria Math"/>
                    <w:lang w:val="en-US"/>
                  </w:rPr>
                  <m:t>0</m:t>
                </m:r>
              </m:sup>
            </m:sSup>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den>
        </m:f>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num>
          <m:den>
            <m:r>
              <w:rPr>
                <w:rFonts w:ascii="Cambria Math" w:hAnsi="Cambria Math"/>
                <w:lang w:val="en-US"/>
              </w:rPr>
              <m:t>V</m:t>
            </m:r>
          </m:den>
        </m:f>
        <m:r>
          <w:rPr>
            <w:rFonts w:asci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lang w:val="en-US"/>
              </w:rPr>
              <m:t>11</m:t>
            </m:r>
          </m:sub>
        </m:sSub>
      </m:oMath>
      <w:r w:rsidR="00F11E02" w:rsidRPr="003B69A7">
        <w:rPr>
          <w:lang w:val="en-US"/>
        </w:rPr>
        <w:t>;</w:t>
      </w:r>
      <m:oMath>
        <m:f>
          <m:fPr>
            <m:ctrlPr>
              <w:rPr>
                <w:rFonts w:ascii="Cambria Math" w:hAnsi="Cambria Math"/>
                <w:i/>
                <w:lang w:val="en-US"/>
              </w:rPr>
            </m:ctrlPr>
          </m:fPr>
          <m:num>
            <m:r>
              <w:rPr>
                <w:rFonts w:ascii="Cambria Math" w:hAnsi="Cambria Math"/>
                <w:lang w:val="en-US"/>
              </w:rPr>
              <m:t>∂</m:t>
            </m:r>
            <m:sSup>
              <m:sSupPr>
                <m:ctrlPr>
                  <w:rPr>
                    <w:rFonts w:ascii="Cambria Math" w:hAnsi="Cambria Math"/>
                    <w:i/>
                    <w:lang w:val="en-US"/>
                  </w:rPr>
                </m:ctrlPr>
              </m:sSupPr>
              <m:e>
                <m:r>
                  <w:rPr>
                    <w:rFonts w:ascii="Cambria Math" w:hAnsi="Cambria Math"/>
                    <w:lang w:val="en-US"/>
                  </w:rPr>
                  <m:t>f</m:t>
                </m:r>
              </m:e>
              <m:sup>
                <m:r>
                  <w:rPr>
                    <w:rFonts w:ascii="Cambria Math"/>
                    <w:lang w:val="en-US"/>
                  </w:rPr>
                  <m:t>0</m:t>
                </m:r>
              </m:sup>
            </m:sSup>
          </m:num>
          <m:den>
            <m:r>
              <w:rPr>
                <w:rFonts w:ascii="Cambria Math" w:hAnsi="Cambria Math"/>
                <w:lang w:val="en-US"/>
              </w:rPr>
              <m:t>∂G</m:t>
            </m:r>
          </m:den>
        </m:f>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w:rPr>
            <w:rFonts w:asci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lang w:val="en-US"/>
              </w:rPr>
              <m:t>12</m:t>
            </m:r>
          </m:sub>
        </m:sSub>
      </m:oMath>
      <w:r w:rsidR="00F11E02" w:rsidRPr="003B69A7">
        <w:rPr>
          <w:lang w:val="en-US"/>
        </w:rPr>
        <w:t>;</w:t>
      </w:r>
      <m:oMath>
        <m:f>
          <m:fPr>
            <m:ctrlPr>
              <w:rPr>
                <w:rFonts w:ascii="Cambria Math" w:hAnsi="Cambria Math"/>
                <w:i/>
                <w:lang w:val="en-US"/>
              </w:rPr>
            </m:ctrlPr>
          </m:fPr>
          <m:num>
            <m:r>
              <w:rPr>
                <w:rFonts w:ascii="Cambria Math" w:hAnsi="Cambria Math"/>
                <w:lang w:val="en-US"/>
              </w:rPr>
              <m:t>∂</m:t>
            </m:r>
            <m:sSup>
              <m:sSupPr>
                <m:ctrlPr>
                  <w:rPr>
                    <w:rFonts w:ascii="Cambria Math" w:hAnsi="Cambria Math"/>
                    <w:i/>
                    <w:lang w:val="en-US"/>
                  </w:rPr>
                </m:ctrlPr>
              </m:sSupPr>
              <m:e>
                <m:r>
                  <w:rPr>
                    <w:rFonts w:ascii="Cambria Math" w:hAnsi="Cambria Math"/>
                    <w:lang w:val="en-US"/>
                  </w:rPr>
                  <m:t>f</m:t>
                </m:r>
              </m:e>
              <m:sup>
                <m:r>
                  <w:rPr>
                    <w:rFonts w:ascii="Cambria Math"/>
                    <w:lang w:val="en-US"/>
                  </w:rPr>
                  <m:t>0</m:t>
                </m:r>
              </m:sup>
            </m:sSup>
          </m:num>
          <m:den>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V</m:t>
                </m:r>
              </m:e>
            </m:acc>
          </m:den>
        </m:f>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r>
              <w:rPr>
                <w:rFonts w:ascii="Cambria Math" w:hAnsi="Cambria Math"/>
                <w:lang w:val="en-US"/>
              </w:rPr>
              <m:t>V</m:t>
            </m:r>
          </m:den>
        </m:f>
        <m:r>
          <w:rPr>
            <w:rFonts w:asci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lang w:val="en-US"/>
              </w:rPr>
              <m:t>13</m:t>
            </m:r>
          </m:sub>
        </m:sSub>
      </m:oMath>
      <w:r w:rsidR="00F11E02" w:rsidRPr="003B69A7">
        <w:rPr>
          <w:lang w:val="en-US"/>
        </w:rPr>
        <w:t>;</w:t>
      </w:r>
      <m:oMath>
        <m:f>
          <m:fPr>
            <m:ctrlPr>
              <w:rPr>
                <w:rFonts w:ascii="Cambria Math" w:hAnsi="Cambria Math"/>
                <w:i/>
                <w:lang w:val="en-US"/>
              </w:rPr>
            </m:ctrlPr>
          </m:fPr>
          <m:num>
            <m:r>
              <w:rPr>
                <w:rFonts w:ascii="Cambria Math" w:hAnsi="Cambria Math"/>
                <w:lang w:val="en-US"/>
              </w:rPr>
              <m:t>∂</m:t>
            </m:r>
            <m:sSup>
              <m:sSupPr>
                <m:ctrlPr>
                  <w:rPr>
                    <w:rFonts w:ascii="Cambria Math" w:hAnsi="Cambria Math"/>
                    <w:i/>
                    <w:lang w:val="en-US"/>
                  </w:rPr>
                </m:ctrlPr>
              </m:sSupPr>
              <m:e>
                <m:r>
                  <w:rPr>
                    <w:rFonts w:ascii="Cambria Math" w:hAnsi="Cambria Math"/>
                    <w:lang w:val="en-US"/>
                  </w:rPr>
                  <m:t>f</m:t>
                </m:r>
              </m:e>
              <m:sup>
                <m:r>
                  <w:rPr>
                    <w:rFonts w:ascii="Cambria Math"/>
                    <w:lang w:val="en-US"/>
                  </w:rPr>
                  <m:t>0</m:t>
                </m:r>
              </m:sup>
            </m:sSup>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den>
        </m:f>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w:rPr>
            <w:rFonts w:asci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lang w:val="en-US"/>
              </w:rPr>
              <m:t>14</m:t>
            </m:r>
          </m:sub>
        </m:sSub>
      </m:oMath>
      <w:r w:rsidR="00F11E02">
        <w:rPr>
          <w:lang w:val="en-US"/>
        </w:rPr>
        <w:tab/>
      </w:r>
      <w:r w:rsidR="00F11E02">
        <w:rPr>
          <w:lang w:val="en-US"/>
        </w:rPr>
        <w:tab/>
      </w:r>
      <w:r w:rsidR="00F11E02" w:rsidRPr="003B69A7">
        <w:rPr>
          <w:lang w:val="en-US"/>
        </w:rPr>
        <w:t>(</w:t>
      </w:r>
      <w:r w:rsidR="00CE742C">
        <w:rPr>
          <w:lang w:val="en-US"/>
        </w:rPr>
        <w:t>25</w:t>
      </w:r>
      <w:r w:rsidR="00F11E02"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r>
          <w:rPr>
            <w:rFonts w:ascii="Cambria Math"/>
            <w:lang w:val="en-US"/>
          </w:rPr>
          <m:t>=</m:t>
        </m:r>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num>
          <m:den>
            <m:r>
              <w:rPr>
                <w:rFonts w:ascii="Cambria Math" w:hAnsi="Cambria Math"/>
                <w:lang w:val="en-US"/>
              </w:rPr>
              <m:t>V</m:t>
            </m:r>
          </m:den>
        </m:f>
        <m:r>
          <w:rPr>
            <w:rFonts w:ascii="Cambria Math" w:hAnsi="Cambria Math"/>
            <w:lang w:val="en-US"/>
          </w:rPr>
          <m:t>∆T</m:t>
        </m:r>
        <m:r>
          <w:rPr>
            <w:rFonts w:ascii="Cambria Math"/>
            <w:lang w:val="en-US"/>
          </w:rPr>
          <m:t>+</m:t>
        </m:r>
        <m:d>
          <m:dPr>
            <m:begChr m:val="["/>
            <m:endChr m:val="]"/>
            <m:ctrlPr>
              <w:rPr>
                <w:rFonts w:ascii="Cambria Math" w:hAnsi="Cambria Math"/>
                <w:i/>
                <w:lang w:val="en-US"/>
              </w:rPr>
            </m:ctrlPr>
          </m:dPr>
          <m:e>
            <m:m>
              <m:mPr>
                <m:mcs>
                  <m:mc>
                    <m:mcPr>
                      <m:count m:val="4"/>
                      <m:mcJc m:val="center"/>
                    </m:mcPr>
                  </m:mc>
                </m:mcs>
                <m:ctrlPr>
                  <w:rPr>
                    <w:rFonts w:ascii="Cambria Math" w:hAnsi="Cambria Math"/>
                    <w:i/>
                    <w:lang w:val="en-US"/>
                  </w:rPr>
                </m:ctrlPr>
              </m:mPr>
              <m:mr>
                <m:e>
                  <m:f>
                    <m:fPr>
                      <m:ctrlPr>
                        <w:rPr>
                          <w:rFonts w:ascii="Cambria Math" w:hAnsi="Cambria Math"/>
                          <w:i/>
                          <w:lang w:val="en-US"/>
                        </w:rPr>
                      </m:ctrlPr>
                    </m:fPr>
                    <m:num>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num>
                    <m:den>
                      <m:r>
                        <w:rPr>
                          <w:rFonts w:ascii="Cambria Math" w:hAnsi="Cambria Math"/>
                          <w:lang w:val="en-US"/>
                        </w:rPr>
                        <m:t>V</m:t>
                      </m:r>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r>
                        <w:rPr>
                          <w:rFonts w:ascii="Cambria Math" w:hAnsi="Cambria Math"/>
                          <w:lang w:val="en-US"/>
                        </w:rPr>
                        <m:t>V</m:t>
                      </m:r>
                    </m:den>
                  </m:f>
                </m:e>
                <m:e>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e>
              </m:mr>
            </m:m>
            <m:r>
              <w:rPr>
                <w:rFonts w:ascii="Cambria Math"/>
                <w:lang w:val="en-US"/>
              </w:rPr>
              <m:t xml:space="preserve"> </m:t>
            </m:r>
          </m:e>
        </m:d>
        <m:d>
          <m:dPr>
            <m:begChr m:val="["/>
            <m:endChr m:val="]"/>
            <m:ctrlPr>
              <w:rPr>
                <w:rFonts w:ascii="Cambria Math" w:hAnsi="Cambria Math"/>
                <w:i/>
                <w:lang w:val="en-US"/>
              </w:rPr>
            </m:ctrlPr>
          </m:dPr>
          <m:e>
            <m:m>
              <m:mPr>
                <m:mcs>
                  <m:mc>
                    <m:mcPr>
                      <m:count m:val="1"/>
                      <m:mcJc m:val="center"/>
                    </m:mcPr>
                  </m:mc>
                </m:mcs>
                <m:ctrlPr>
                  <w:rPr>
                    <w:rFonts w:ascii="Cambria Math" w:hAnsi="Cambria Math"/>
                    <w:i/>
                    <w:lang w:val="en-US"/>
                  </w:rPr>
                </m:ctrlPr>
              </m:mPr>
              <m:mr>
                <m:e>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e>
              </m:mr>
              <m:mr>
                <m:e>
                  <m:r>
                    <w:rPr>
                      <w:rFonts w:ascii="Cambria Math" w:hAnsi="Cambria Math"/>
                      <w:lang w:val="en-US"/>
                    </w:rPr>
                    <m:t>∆G</m:t>
                  </m:r>
                </m:e>
              </m:mr>
              <m:mr>
                <m:e>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V</m:t>
                      </m:r>
                    </m:e>
                  </m:acc>
                </m:e>
              </m:mr>
              <m:mr>
                <m:e>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mr>
            </m:m>
          </m:e>
        </m:d>
      </m:oMath>
      <w:r w:rsidRPr="003B69A7">
        <w:rPr>
          <w:lang w:val="en-US"/>
        </w:rPr>
        <w:t xml:space="preserve"> </w:t>
      </w:r>
      <w:r w:rsidRPr="003B69A7">
        <w:rPr>
          <w:lang w:val="en-US"/>
        </w:rPr>
        <w:tab/>
      </w:r>
      <w:r w:rsidRPr="003B69A7">
        <w:rPr>
          <w:lang w:val="en-US"/>
        </w:rPr>
        <w:tab/>
      </w:r>
      <w:r>
        <w:rPr>
          <w:lang w:val="en-US"/>
        </w:rPr>
        <w:tab/>
        <w:t xml:space="preserve"> </w:t>
      </w:r>
      <w:r>
        <w:rPr>
          <w:lang w:val="en-US"/>
        </w:rPr>
        <w:tab/>
      </w:r>
      <w:r w:rsidRPr="003B69A7">
        <w:rPr>
          <w:lang w:val="en-US"/>
        </w:rPr>
        <w:t>(</w:t>
      </w:r>
      <w:r w:rsidR="00CE742C">
        <w:rPr>
          <w:lang w:val="en-US"/>
        </w:rPr>
        <w:t>26</w:t>
      </w:r>
      <w:r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The multiplication step leads to expression (</w:t>
      </w:r>
      <w:r w:rsidR="00030252">
        <w:rPr>
          <w:lang w:val="en-US"/>
        </w:rPr>
        <w:t>27</w:t>
      </w:r>
      <w:r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 xml:space="preserve"> </w:t>
      </w:r>
      <m:oMath>
        <m:f>
          <m:fPr>
            <m:ctrlPr>
              <w:rPr>
                <w:rFonts w:ascii="Cambria Math" w:hAnsi="Cambria Math"/>
                <w:i/>
                <w:lang w:val="en-US"/>
              </w:rPr>
            </m:ctrlPr>
          </m:fPr>
          <m:num>
            <m:r>
              <w:rPr>
                <w:rFonts w:ascii="Cambria Math" w:hAnsi="Cambria Math"/>
                <w:lang w:val="en-US"/>
              </w:rPr>
              <m:t>d∆T</m:t>
            </m:r>
          </m:num>
          <m:den>
            <m:r>
              <w:rPr>
                <w:rFonts w:ascii="Cambria Math" w:hAnsi="Cambria Math"/>
                <w:lang w:val="en-US"/>
              </w:rPr>
              <m:t>dt</m:t>
            </m:r>
          </m:den>
        </m:f>
        <m:r>
          <w:rPr>
            <w:rFonts w:ascii="Cambria Math"/>
            <w:lang w:val="en-US"/>
          </w:rPr>
          <m:t>=</m:t>
        </m:r>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num>
          <m:den>
            <m:r>
              <w:rPr>
                <w:rFonts w:ascii="Cambria Math" w:hAnsi="Cambria Math"/>
                <w:lang w:val="en-US"/>
              </w:rPr>
              <m:t>V</m:t>
            </m:r>
          </m:den>
        </m:f>
        <m:r>
          <w:rPr>
            <w:rFonts w:ascii="Cambria Math" w:hAnsi="Cambria Math"/>
            <w:lang w:val="en-US"/>
          </w:rPr>
          <m:t>∆T</m:t>
        </m:r>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num>
          <m:den>
            <m:r>
              <w:rPr>
                <w:rFonts w:ascii="Cambria Math" w:hAnsi="Cambria Math"/>
                <w:lang w:val="en-US"/>
              </w:rPr>
              <m:t>V</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w:rPr>
            <w:rFonts w:ascii="Cambria Math" w:hAnsi="Cambria Math"/>
            <w:lang w:val="en-US"/>
          </w:rPr>
          <m:t>∆G</m:t>
        </m:r>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r>
              <w:rPr>
                <w:rFonts w:ascii="Cambria Math" w:hAnsi="Cambria Math"/>
                <w:lang w:val="en-US"/>
              </w:rPr>
              <m:t>V</m:t>
            </m:r>
          </m:den>
        </m:f>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V</m:t>
            </m:r>
          </m:e>
        </m:acc>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oMath>
      <w:r w:rsidRPr="003B69A7">
        <w:rPr>
          <w:lang w:val="en-US"/>
        </w:rPr>
        <w:t xml:space="preserve"> </w:t>
      </w:r>
      <w:r w:rsidRPr="003B69A7">
        <w:rPr>
          <w:lang w:val="en-US"/>
        </w:rPr>
        <w:tab/>
      </w:r>
      <w:r w:rsidRPr="003B69A7">
        <w:rPr>
          <w:lang w:val="en-US"/>
        </w:rPr>
        <w:tab/>
      </w:r>
      <w:r>
        <w:rPr>
          <w:lang w:val="en-US"/>
        </w:rPr>
        <w:tab/>
      </w:r>
      <w:r w:rsidRPr="003B69A7">
        <w:rPr>
          <w:lang w:val="en-US"/>
        </w:rPr>
        <w:t>(</w:t>
      </w:r>
      <w:r w:rsidR="00CE742C">
        <w:rPr>
          <w:lang w:val="en-US"/>
        </w:rPr>
        <w:t>27</w:t>
      </w:r>
      <w:r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 xml:space="preserve">For control purpose is necessary to introduce the following dimensionless dependences, represented with [*]: </w:t>
      </w:r>
    </w:p>
    <w:p w:rsidR="00F11E02" w:rsidRPr="003B69A7" w:rsidRDefault="00F11E02" w:rsidP="00F11E02">
      <w:pPr>
        <w:pStyle w:val="Bezmezer"/>
        <w:spacing w:line="480" w:lineRule="auto"/>
        <w:ind w:firstLine="284"/>
        <w:rPr>
          <w:lang w:val="en-US"/>
        </w:rPr>
      </w:pPr>
      <m:oMath>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r>
          <w:rPr>
            <w:rFonts w:ascii="Cambria Math"/>
            <w:lang w:val="en-US"/>
          </w:rPr>
          <m:t>=</m:t>
        </m:r>
        <m:f>
          <m:fPr>
            <m:ctrlPr>
              <w:rPr>
                <w:rFonts w:ascii="Cambria Math" w:hAnsi="Cambria Math"/>
                <w:i/>
                <w:lang w:val="en-US"/>
              </w:rPr>
            </m:ctrlPr>
          </m:fPr>
          <m:num>
            <m:r>
              <m:rPr>
                <m:sty m:val="p"/>
              </m:rPr>
              <w:rPr>
                <w:rFonts w:ascii="Cambria Math"/>
                <w:lang w:val="en-US"/>
              </w:rPr>
              <m:t>Δ</m:t>
            </m:r>
            <m:r>
              <w:rPr>
                <w:rFonts w:ascii="Cambria Math" w:hAnsi="Cambria Math"/>
                <w:lang w:val="en-US"/>
              </w:rPr>
              <m:t>T</m:t>
            </m:r>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en>
        </m:f>
      </m:oMath>
      <w:r w:rsidRPr="003B69A7">
        <w:rPr>
          <w:lang w:val="en-US"/>
        </w:rPr>
        <w:tab/>
        <w:t xml:space="preserve">; </w:t>
      </w:r>
      <m:oMath>
        <m:r>
          <m:rPr>
            <m:sty m:val="p"/>
          </m:rPr>
          <w:rPr>
            <w:rFonts w:ascii="Cambria Math"/>
            <w:lang w:val="en-US"/>
          </w:rPr>
          <m:t>Δ</m:t>
        </m:r>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hAnsi="Cambria Math"/>
                <w:lang w:val="en-US"/>
              </w:rPr>
              <m:t>*</m:t>
            </m:r>
          </m:sup>
        </m:sSubSup>
        <m:r>
          <w:rPr>
            <w:rFonts w:ascii="Cambria Math"/>
            <w:lang w:val="en-US"/>
          </w:rPr>
          <m:t>=</m:t>
        </m:r>
        <m:f>
          <m:fPr>
            <m:ctrlPr>
              <w:rPr>
                <w:rFonts w:ascii="Cambria Math" w:hAnsi="Cambria Math"/>
                <w:i/>
                <w:lang w:val="en-US"/>
              </w:rPr>
            </m:ctrlPr>
          </m:fPr>
          <m:num>
            <m:r>
              <m:rPr>
                <m:sty m:val="p"/>
              </m:rPr>
              <w:rPr>
                <w:rFonts w:ascii="Cambria Math"/>
                <w:lang w:val="en-US"/>
              </w:rPr>
              <m:t>Δ</m:t>
            </m:r>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en>
        </m:f>
      </m:oMath>
      <w:r w:rsidRPr="003B69A7">
        <w:rPr>
          <w:lang w:val="en-US"/>
        </w:rPr>
        <w:t xml:space="preserve">; </w:t>
      </w:r>
      <m:oMath>
        <m:r>
          <m:rPr>
            <m:sty m:val="p"/>
          </m:rPr>
          <w:rPr>
            <w:rFonts w:ascii="Cambria Math"/>
            <w:lang w:val="en-US"/>
          </w:rPr>
          <m:t>Δ</m:t>
        </m:r>
        <m:sSup>
          <m:sSupPr>
            <m:ctrlPr>
              <w:rPr>
                <w:rFonts w:ascii="Cambria Math" w:hAnsi="Cambria Math"/>
                <w:i/>
                <w:lang w:val="en-US"/>
              </w:rPr>
            </m:ctrlPr>
          </m:sSupPr>
          <m:e>
            <m:r>
              <w:rPr>
                <w:rFonts w:ascii="Cambria Math" w:hAnsi="Cambria Math"/>
                <w:lang w:val="en-US"/>
              </w:rPr>
              <m:t>G</m:t>
            </m:r>
          </m:e>
          <m:sup>
            <m:r>
              <w:rPr>
                <w:rFonts w:hAnsi="Cambria Math"/>
                <w:lang w:val="en-US"/>
              </w:rPr>
              <m:t>*</m:t>
            </m:r>
          </m:sup>
        </m:sSup>
        <m:r>
          <w:rPr>
            <w:rFonts w:ascii="Cambria Math"/>
            <w:lang w:val="en-US"/>
          </w:rPr>
          <m:t>=</m:t>
        </m:r>
        <m:f>
          <m:fPr>
            <m:ctrlPr>
              <w:rPr>
                <w:rFonts w:ascii="Cambria Math" w:hAnsi="Cambria Math"/>
                <w:i/>
                <w:lang w:val="en-US"/>
              </w:rPr>
            </m:ctrlPr>
          </m:fPr>
          <m:num>
            <m:r>
              <m:rPr>
                <m:sty m:val="p"/>
              </m:rPr>
              <w:rPr>
                <w:rFonts w:ascii="Cambria Math"/>
                <w:lang w:val="en-US"/>
              </w:rPr>
              <m:t>Δ</m:t>
            </m:r>
            <m:r>
              <w:rPr>
                <w:rFonts w:ascii="Cambria Math" w:hAnsi="Cambria Math"/>
                <w:lang w:val="en-US"/>
              </w:rPr>
              <m:t>G</m:t>
            </m:r>
          </m:num>
          <m:den>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den>
        </m:f>
      </m:oMath>
      <w:r w:rsidRPr="003B69A7">
        <w:rPr>
          <w:lang w:val="en-US"/>
        </w:rPr>
        <w:t xml:space="preserve">; </w:t>
      </w:r>
      <m:oMath>
        <m:r>
          <m:rPr>
            <m:sty m:val="p"/>
          </m:rPr>
          <w:rPr>
            <w:rFonts w:ascii="Cambria Math"/>
            <w:lang w:val="en-US"/>
          </w:rPr>
          <m:t>Δ</m:t>
        </m:r>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hAnsi="Cambria Math"/>
                <w:lang w:val="en-US"/>
              </w:rPr>
              <m:t>*</m:t>
            </m:r>
          </m:sup>
        </m:sSup>
        <m:r>
          <w:rPr>
            <w:rFonts w:ascii="Cambria Math"/>
            <w:lang w:val="en-US"/>
          </w:rPr>
          <m:t>=</m:t>
        </m:r>
        <m:f>
          <m:fPr>
            <m:ctrlPr>
              <w:rPr>
                <w:rFonts w:ascii="Cambria Math" w:hAnsi="Cambria Math"/>
                <w:lang w:val="en-US"/>
              </w:rPr>
            </m:ctrlPr>
          </m:fPr>
          <m:num>
            <m:r>
              <m:rPr>
                <m:sty m:val="p"/>
              </m:rPr>
              <w:rPr>
                <w:rFonts w:ascii="Cambria Math"/>
                <w:lang w:val="en-US"/>
              </w:rPr>
              <m:t>Δ</m:t>
            </m:r>
            <m:acc>
              <m:accPr>
                <m:chr m:val="̇"/>
                <m:ctrlPr>
                  <w:rPr>
                    <w:rFonts w:ascii="Cambria Math" w:hAnsi="Cambria Math"/>
                    <w:i/>
                    <w:lang w:val="en-US"/>
                  </w:rPr>
                </m:ctrlPr>
              </m:accPr>
              <m:e>
                <m:r>
                  <w:rPr>
                    <w:rFonts w:ascii="Cambria Math" w:hAnsi="Cambria Math"/>
                    <w:lang w:val="en-US"/>
                  </w:rPr>
                  <m:t>V</m:t>
                </m:r>
              </m:e>
            </m:acc>
          </m:num>
          <m:den>
            <m:sSup>
              <m:sSupPr>
                <m:ctrlPr>
                  <w:rPr>
                    <w:rFonts w:ascii="Cambria Math" w:hAnsi="Cambria Math"/>
                    <w:lang w:val="en-US"/>
                  </w:rPr>
                </m:ctrlPr>
              </m:sSupPr>
              <m:e>
                <m:acc>
                  <m:accPr>
                    <m:chr m:val="̇"/>
                    <m:ctrlPr>
                      <w:rPr>
                        <w:rFonts w:ascii="Cambria Math" w:hAnsi="Cambria Math"/>
                        <w:i/>
                        <w:lang w:val="en-US"/>
                      </w:rPr>
                    </m:ctrlPr>
                  </m:accPr>
                  <m:e>
                    <m:r>
                      <w:rPr>
                        <w:rFonts w:ascii="Cambria Math" w:hAnsi="Cambria Math"/>
                        <w:lang w:val="en-US"/>
                      </w:rPr>
                      <m:t>V</m:t>
                    </m:r>
                  </m:e>
                </m:acc>
              </m:e>
              <m:sup>
                <m:r>
                  <m:rPr>
                    <m:sty m:val="p"/>
                  </m:rPr>
                  <w:rPr>
                    <w:rFonts w:ascii="Cambria Math"/>
                    <w:lang w:val="en-US"/>
                  </w:rPr>
                  <m:t>0</m:t>
                </m:r>
              </m:sup>
            </m:sSup>
          </m:den>
        </m:f>
      </m:oMath>
      <w:r w:rsidRPr="003B69A7">
        <w:rPr>
          <w:lang w:val="en-US"/>
        </w:rPr>
        <w:t xml:space="preserve">; </w:t>
      </w:r>
      <m:oMath>
        <m:r>
          <m:rPr>
            <m:sty m:val="p"/>
          </m:rPr>
          <w:rPr>
            <w:rFonts w:ascii="Cambria Math"/>
            <w:lang w:val="en-US"/>
          </w:rPr>
          <m:t>Δ</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w:rPr>
                <w:rFonts w:hAnsi="Cambria Math"/>
                <w:lang w:val="en-US"/>
              </w:rPr>
              <m:t>*</m:t>
            </m:r>
          </m:sup>
        </m:sSup>
        <m:r>
          <w:rPr>
            <w:rFonts w:ascii="Cambria Math"/>
            <w:lang w:val="en-US"/>
          </w:rPr>
          <m:t>=</m:t>
        </m:r>
        <m:f>
          <m:fPr>
            <m:ctrlPr>
              <w:rPr>
                <w:rFonts w:ascii="Cambria Math" w:hAnsi="Cambria Math"/>
                <w:lang w:val="en-US"/>
              </w:rPr>
            </m:ctrlPr>
          </m:fPr>
          <m:num>
            <m:r>
              <m:rPr>
                <m:sty m:val="p"/>
              </m:rPr>
              <w:rPr>
                <w:rFonts w:ascii="Cambria Math"/>
                <w:lang w:val="en-US"/>
              </w:rPr>
              <m:t>Δ</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num>
          <m:den>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den>
        </m:f>
      </m:oMath>
      <w:r w:rsidRPr="003B69A7">
        <w:rPr>
          <w:lang w:val="en-US"/>
        </w:rPr>
        <w:tab/>
      </w:r>
      <w:r w:rsidRPr="003B69A7">
        <w:rPr>
          <w:lang w:val="en-US"/>
        </w:rPr>
        <w:tab/>
      </w:r>
      <w:r>
        <w:rPr>
          <w:lang w:val="en-US"/>
        </w:rPr>
        <w:tab/>
      </w:r>
      <w:r w:rsidRPr="003B69A7">
        <w:rPr>
          <w:lang w:val="en-US"/>
        </w:rPr>
        <w:tab/>
        <w:t>(</w:t>
      </w:r>
      <w:r w:rsidR="00CE742C">
        <w:rPr>
          <w:lang w:val="en-US"/>
        </w:rPr>
        <w:t>28</w:t>
      </w:r>
      <w:r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The implementation of the above dimensionless relations in (</w:t>
      </w:r>
      <w:r w:rsidR="00030252">
        <w:rPr>
          <w:lang w:val="en-US"/>
        </w:rPr>
        <w:t>27</w:t>
      </w:r>
      <w:r w:rsidRPr="003B69A7">
        <w:rPr>
          <w:lang w:val="en-US"/>
        </w:rPr>
        <w:t xml:space="preserve">), followed by the multiplication of both sides of the equation by  </w:t>
      </w:r>
      <m:oMath>
        <m:f>
          <m:fPr>
            <m:ctrlPr>
              <w:rPr>
                <w:rFonts w:ascii="Cambria Math" w:hAnsi="Cambria Math"/>
                <w:i/>
                <w:lang w:val="en-US"/>
              </w:rPr>
            </m:ctrlPr>
          </m:fPr>
          <m:num>
            <m:r>
              <w:rPr>
                <w:rFonts w:ascii="Cambria Math" w:hAnsi="Cambria Math"/>
                <w:lang w:val="en-US"/>
              </w:rPr>
              <m:t>V</m:t>
            </m:r>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den>
        </m:f>
      </m:oMath>
      <w:r w:rsidRPr="003B69A7">
        <w:rPr>
          <w:lang w:val="en-US"/>
        </w:rPr>
        <w:t xml:space="preserve">  gives:</w:t>
      </w:r>
    </w:p>
    <w:p w:rsidR="00F11E02" w:rsidRPr="003B69A7" w:rsidRDefault="00BF575F" w:rsidP="00F11E02">
      <w:pPr>
        <w:pStyle w:val="Bezmezer"/>
        <w:spacing w:line="480" w:lineRule="auto"/>
        <w:ind w:firstLine="284"/>
        <w:rPr>
          <w:lang w:val="en-US"/>
        </w:rPr>
      </w:pPr>
      <m:oMath>
        <m:f>
          <m:fPr>
            <m:ctrlPr>
              <w:rPr>
                <w:rFonts w:ascii="Cambria Math" w:hAnsi="Cambria Math"/>
                <w:i/>
                <w:lang w:val="en-US"/>
              </w:rPr>
            </m:ctrlPr>
          </m:fPr>
          <m:num>
            <m:r>
              <w:rPr>
                <w:rFonts w:ascii="Cambria Math" w:hAnsi="Cambria Math"/>
                <w:lang w:val="en-US"/>
              </w:rPr>
              <m:t>d</m:t>
            </m:r>
            <m:d>
              <m:dPr>
                <m:ctrlPr>
                  <w:rPr>
                    <w:rFonts w:ascii="Cambria Math" w:hAnsi="Cambria Math"/>
                    <w:i/>
                    <w:lang w:val="en-US"/>
                  </w:rPr>
                </m:ctrlPr>
              </m:d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e>
            </m:d>
          </m:num>
          <m:den>
            <m:r>
              <w:rPr>
                <w:rFonts w:ascii="Cambria Math" w:hAnsi="Cambria Math"/>
                <w:lang w:val="en-US"/>
              </w:rPr>
              <m:t>dt</m:t>
            </m:r>
          </m:den>
        </m:f>
        <m:r>
          <w:rPr>
            <w:rFonts w:ascii="Cambria Math"/>
            <w:lang w:val="en-US"/>
          </w:rPr>
          <m:t>=</m:t>
        </m:r>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num>
          <m:den>
            <m:r>
              <w:rPr>
                <w:rFonts w:ascii="Cambria Math" w:hAnsi="Cambria Math"/>
                <w:lang w:val="en-US"/>
              </w:rPr>
              <m:t>V</m:t>
            </m:r>
          </m:den>
        </m:f>
        <m:d>
          <m:dPr>
            <m:ctrlPr>
              <w:rPr>
                <w:rFonts w:ascii="Cambria Math" w:hAnsi="Cambria Math"/>
                <w:i/>
                <w:lang w:val="en-US"/>
              </w:rPr>
            </m:ctrlPr>
          </m:d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e>
        </m:d>
        <m:r>
          <w:rPr>
            <w:rFonts w:ascii="Cambria Math"/>
            <w:lang w:val="en-US"/>
          </w:rPr>
          <m:t>+</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num>
          <m:den>
            <m:r>
              <w:rPr>
                <w:rFonts w:ascii="Cambria Math" w:hAnsi="Cambria Math"/>
                <w:lang w:val="en-US"/>
              </w:rPr>
              <m:t>V</m:t>
            </m:r>
          </m:den>
        </m:f>
        <m:d>
          <m:dPr>
            <m:ctrlPr>
              <w:rPr>
                <w:rFonts w:ascii="Cambria Math" w:hAnsi="Cambria Math"/>
                <w:i/>
                <w:lang w:val="en-US"/>
              </w:rPr>
            </m:ctrlPr>
          </m:dPr>
          <m:e>
            <m:r>
              <m:rPr>
                <m:sty m:val="p"/>
              </m:rPr>
              <w:rPr>
                <w:rFonts w:ascii="Cambria Math"/>
                <w:lang w:val="en-US"/>
              </w:rPr>
              <m:t>Δ</m:t>
            </m:r>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hAnsi="Cambria Math"/>
                    <w:lang w:val="en-US"/>
                  </w:rPr>
                  <m:t>*</m:t>
                </m:r>
              </m:sup>
            </m:sSubSup>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e>
        </m:d>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d>
          <m:dPr>
            <m:ctrlPr>
              <w:rPr>
                <w:rFonts w:ascii="Cambria Math" w:hAnsi="Cambria Math"/>
                <w:lang w:val="en-US"/>
              </w:rPr>
            </m:ctrlPr>
          </m:d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G</m:t>
                </m:r>
              </m:e>
              <m:sup>
                <m:r>
                  <w:rPr>
                    <w:rFonts w:hAnsi="Cambria Math"/>
                    <w:lang w:val="en-US"/>
                  </w:rPr>
                  <m:t>*</m:t>
                </m:r>
              </m:sup>
            </m:s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e>
        </m:d>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r>
              <w:rPr>
                <w:rFonts w:ascii="Cambria Math" w:hAnsi="Cambria Math"/>
                <w:lang w:val="en-US"/>
              </w:rPr>
              <m:t>V</m:t>
            </m:r>
          </m:den>
        </m:f>
        <m:r>
          <m:rPr>
            <m:sty m:val="p"/>
          </m:rPr>
          <w:rPr>
            <w:rFonts w:ascii="Cambria Math"/>
            <w:lang w:val="en-US"/>
          </w:rPr>
          <m:t>Δ</m:t>
        </m:r>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hAnsi="Cambria Math"/>
                <w:lang w:val="en-US"/>
              </w:rPr>
              <m:t>*</m:t>
            </m:r>
          </m:sup>
        </m:sSup>
        <m:sSup>
          <m:sSupPr>
            <m:ctrlPr>
              <w:rPr>
                <w:rFonts w:ascii="Cambria Math" w:hAnsi="Cambria Math"/>
                <w:lang w:val="en-US"/>
              </w:rPr>
            </m:ctrlPr>
          </m:sSupPr>
          <m:e>
            <m:acc>
              <m:accPr>
                <m:chr m:val="̇"/>
                <m:ctrlPr>
                  <w:rPr>
                    <w:rFonts w:ascii="Cambria Math" w:hAnsi="Cambria Math"/>
                    <w:i/>
                    <w:lang w:val="en-US"/>
                  </w:rPr>
                </m:ctrlPr>
              </m:accPr>
              <m:e>
                <m:r>
                  <w:rPr>
                    <w:rFonts w:ascii="Cambria Math" w:hAnsi="Cambria Math"/>
                    <w:lang w:val="en-US"/>
                  </w:rPr>
                  <m:t>V</m:t>
                </m:r>
              </m:e>
            </m:acc>
          </m:e>
          <m:sup>
            <m:r>
              <m:rPr>
                <m:sty m:val="p"/>
              </m:rPr>
              <w:rPr>
                <w:rFonts w:ascii="Cambria Math"/>
                <w:lang w:val="en-US"/>
              </w:rPr>
              <m:t>0</m:t>
            </m:r>
          </m:sup>
        </m:sSup>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den>
        </m:f>
        <m:r>
          <m:rPr>
            <m:sty m:val="p"/>
          </m:rPr>
          <w:rPr>
            <w:rFonts w:ascii="Cambria Math"/>
            <w:lang w:val="en-US"/>
          </w:rPr>
          <m:t>Δ</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w:rPr>
                <w:rFonts w:hAnsi="Cambria Math"/>
                <w:lang w:val="en-US"/>
              </w:rPr>
              <m:t>*</m:t>
            </m:r>
          </m:sup>
        </m:sSup>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t>(</w:t>
      </w:r>
      <w:r w:rsidR="00CE742C">
        <w:rPr>
          <w:lang w:val="en-US"/>
        </w:rPr>
        <w:t>29</w:t>
      </w:r>
      <w:r w:rsidR="00F11E02" w:rsidRPr="003B69A7">
        <w:rPr>
          <w:lang w:val="en-US"/>
        </w:rPr>
        <w:t>)</w:t>
      </w:r>
    </w:p>
    <w:p w:rsidR="00F11E02" w:rsidRPr="003B69A7" w:rsidRDefault="00BF575F" w:rsidP="00F11E02">
      <w:pPr>
        <w:pStyle w:val="Bezmezer"/>
        <w:spacing w:line="480" w:lineRule="auto"/>
        <w:ind w:firstLine="284"/>
        <w:rPr>
          <w:lang w:val="en-US"/>
        </w:rPr>
      </w:pPr>
      <m:oMath>
        <m:acc>
          <m:accPr>
            <m:chr m:val="̇"/>
            <m:ctrlPr>
              <w:rPr>
                <w:rFonts w:ascii="Cambria Math" w:hAnsi="Cambria Math"/>
                <w:i/>
                <w:lang w:val="en-US"/>
              </w:rPr>
            </m:ctrlPr>
          </m:acc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e>
        </m:acc>
        <m:r>
          <w:rPr>
            <w:rFonts w:ascii="Cambria Math"/>
            <w:lang w:val="en-US"/>
          </w:rPr>
          <m:t>=</m:t>
        </m:r>
        <m:r>
          <w:rPr>
            <w:rFonts w:ascii="Cambria Math"/>
            <w:lang w:val="en-US"/>
          </w:rPr>
          <m:t>-</m:t>
        </m:r>
        <m:d>
          <m:dPr>
            <m:ctrlPr>
              <w:rPr>
                <w:rFonts w:ascii="Cambria Math" w:hAnsi="Cambria Math"/>
                <w:i/>
                <w:lang w:val="en-US"/>
              </w:rPr>
            </m:ctrlPr>
          </m:d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e>
        </m:d>
        <m:r>
          <w:rPr>
            <w:rFonts w:ascii="Cambria Math"/>
            <w:lang w:val="en-US"/>
          </w:rPr>
          <m:t>+</m:t>
        </m:r>
        <m:d>
          <m:dPr>
            <m:ctrlPr>
              <w:rPr>
                <w:rFonts w:ascii="Cambria Math" w:hAnsi="Cambria Math"/>
                <w:i/>
                <w:lang w:val="en-US"/>
              </w:rPr>
            </m:ctrlPr>
          </m:dPr>
          <m:e>
            <m:r>
              <m:rPr>
                <m:sty m:val="p"/>
              </m:rPr>
              <w:rPr>
                <w:rFonts w:ascii="Cambria Math"/>
                <w:lang w:val="en-US"/>
              </w:rPr>
              <m:t>Δ</m:t>
            </m:r>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hAnsi="Cambria Math"/>
                    <w:lang w:val="en-US"/>
                  </w:rPr>
                  <m:t>*</m:t>
                </m:r>
              </m:sup>
            </m:sSubSup>
          </m:e>
        </m:d>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d>
          <m:dPr>
            <m:ctrlPr>
              <w:rPr>
                <w:rFonts w:ascii="Cambria Math" w:hAnsi="Cambria Math"/>
                <w:lang w:val="en-US"/>
              </w:rPr>
            </m:ctrlPr>
          </m:d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G</m:t>
                </m:r>
              </m:e>
              <m:sup>
                <m:r>
                  <w:rPr>
                    <w:rFonts w:hAnsi="Cambria Math"/>
                    <w:lang w:val="en-US"/>
                  </w:rPr>
                  <m:t>*</m:t>
                </m:r>
              </m:sup>
            </m:s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e>
        </m:d>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en>
        </m:f>
        <m:r>
          <m:rPr>
            <m:sty m:val="p"/>
          </m:rPr>
          <w:rPr>
            <w:rFonts w:ascii="Cambria Math"/>
            <w:lang w:val="en-US"/>
          </w:rPr>
          <m:t>Δ</m:t>
        </m:r>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hAnsi="Cambria Math"/>
                <w:lang w:val="en-US"/>
              </w:rPr>
              <m:t>*</m:t>
            </m:r>
          </m:sup>
        </m:sSup>
        <m:r>
          <w:rPr>
            <w:rFonts w:ascii="Cambria Math"/>
            <w:lang w:val="en-US"/>
          </w:rPr>
          <m:t>+</m:t>
        </m:r>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d>
          <m:dPr>
            <m:ctrlPr>
              <w:rPr>
                <w:rFonts w:ascii="Cambria Math" w:hAnsi="Cambria Math"/>
                <w:lang w:val="en-US"/>
              </w:rPr>
            </m:ctrlPr>
          </m:dPr>
          <m:e>
            <m:r>
              <m:rPr>
                <m:sty m:val="p"/>
              </m:rPr>
              <w:rPr>
                <w:rFonts w:ascii="Cambria Math"/>
                <w:lang w:val="en-US"/>
              </w:rPr>
              <m:t>Δ</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w:rPr>
                    <w:rFonts w:hAnsi="Cambria Math"/>
                    <w:lang w:val="en-US"/>
                  </w:rPr>
                  <m:t>*</m:t>
                </m:r>
              </m:sup>
            </m:sSup>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e>
        </m:d>
      </m:oMath>
      <w:r w:rsidR="00F11E02" w:rsidRPr="003B69A7">
        <w:rPr>
          <w:lang w:val="en-US"/>
        </w:rPr>
        <w:t xml:space="preserve">  </w:t>
      </w:r>
      <w:r w:rsidR="00F11E02" w:rsidRPr="003B69A7">
        <w:rPr>
          <w:lang w:val="en-US"/>
        </w:rPr>
        <w:tab/>
        <w:t>(</w:t>
      </w:r>
      <w:r w:rsidR="00CE742C">
        <w:rPr>
          <w:lang w:val="en-US"/>
        </w:rPr>
        <w:t>30</w:t>
      </w:r>
      <w:r w:rsidR="00F11E02"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Which can be also expressed in matrix form as in (</w:t>
      </w:r>
      <w:r w:rsidR="00030252">
        <w:rPr>
          <w:lang w:val="en-US"/>
        </w:rPr>
        <w:t>31</w:t>
      </w:r>
      <w:r w:rsidRPr="003B69A7">
        <w:rPr>
          <w:lang w:val="en-US"/>
        </w:rPr>
        <w:t>)</w:t>
      </w:r>
    </w:p>
    <w:p w:rsidR="00F11E02" w:rsidRPr="003B69A7" w:rsidRDefault="00BF575F" w:rsidP="00F11E02">
      <w:pPr>
        <w:pStyle w:val="Bezmezer"/>
        <w:spacing w:line="480" w:lineRule="auto"/>
        <w:ind w:firstLine="284"/>
        <w:rPr>
          <w:lang w:val="en-US"/>
        </w:rPr>
      </w:pPr>
      <m:oMath>
        <m:acc>
          <m:accPr>
            <m:chr m:val="̇"/>
            <m:ctrlPr>
              <w:rPr>
                <w:rFonts w:ascii="Cambria Math" w:hAnsi="Cambria Math"/>
                <w:i/>
                <w:lang w:val="en-US"/>
              </w:rPr>
            </m:ctrlPr>
          </m:acc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e>
        </m:acc>
        <m:r>
          <w:rPr>
            <w:rFonts w:ascii="Cambria Math"/>
            <w:lang w:val="en-US"/>
          </w:rPr>
          <m:t>=</m:t>
        </m:r>
        <m:r>
          <w:rPr>
            <w:rFonts w:ascii="Cambria Math"/>
            <w:lang w:val="en-US"/>
          </w:rPr>
          <m:t>-</m:t>
        </m:r>
        <m:d>
          <m:dPr>
            <m:begChr m:val="["/>
            <m:endChr m:val="]"/>
            <m:ctrlPr>
              <w:rPr>
                <w:rFonts w:ascii="Cambria Math" w:hAnsi="Cambria Math"/>
                <w:lang w:val="en-US"/>
              </w:rPr>
            </m:ctrlPr>
          </m:dP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T</m:t>
                </m:r>
              </m:e>
              <m:sup>
                <m:r>
                  <w:rPr>
                    <w:rFonts w:hAnsi="Cambria Math"/>
                    <w:lang w:val="en-US"/>
                  </w:rPr>
                  <m:t>*</m:t>
                </m:r>
              </m:sup>
            </m:sSup>
          </m:e>
        </m:d>
        <m:r>
          <w:rPr>
            <w:rFonts w:ascii="Cambria Math"/>
            <w:lang w:val="en-US"/>
          </w:rPr>
          <m:t>+</m:t>
        </m:r>
        <m:d>
          <m:dPr>
            <m:begChr m:val="["/>
            <m:endChr m:val="]"/>
            <m:ctrlPr>
              <w:rPr>
                <w:rFonts w:ascii="Cambria Math" w:hAnsi="Cambria Math"/>
                <w:i/>
                <w:lang w:val="en-US"/>
              </w:rPr>
            </m:ctrlPr>
          </m:dPr>
          <m:e>
            <m:m>
              <m:mPr>
                <m:mcs>
                  <m:mc>
                    <m:mcPr>
                      <m:count m:val="4"/>
                      <m:mcJc m:val="center"/>
                    </m:mcPr>
                  </m:mc>
                </m:mcs>
                <m:ctrlPr>
                  <w:rPr>
                    <w:rFonts w:ascii="Cambria Math" w:hAnsi="Cambria Math"/>
                    <w:i/>
                    <w:lang w:val="en-US"/>
                  </w:rPr>
                </m:ctrlPr>
              </m:mPr>
              <m:mr>
                <m:e>
                  <m:r>
                    <w:rPr>
                      <w:rFonts w:ascii="Cambria Math"/>
                      <w:lang w:val="en-US"/>
                    </w:rPr>
                    <m:t>1</m:t>
                  </m:r>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en>
                  </m:f>
                </m:e>
                <m:e>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e>
              </m:mr>
            </m:m>
          </m:e>
        </m:d>
        <m:d>
          <m:dPr>
            <m:begChr m:val="["/>
            <m:endChr m:val="]"/>
            <m:ctrlPr>
              <w:rPr>
                <w:rFonts w:ascii="Cambria Math" w:hAnsi="Cambria Math"/>
                <w:i/>
                <w:lang w:val="en-US"/>
              </w:rPr>
            </m:ctrlPr>
          </m:dPr>
          <m:e>
            <m:m>
              <m:mPr>
                <m:mcs>
                  <m:mc>
                    <m:mcPr>
                      <m:count m:val="1"/>
                      <m:mcJc m:val="center"/>
                    </m:mcPr>
                  </m:mc>
                </m:mcs>
                <m:ctrlPr>
                  <w:rPr>
                    <w:rFonts w:ascii="Cambria Math" w:hAnsi="Cambria Math"/>
                    <w:i/>
                    <w:lang w:val="en-US"/>
                  </w:rPr>
                </m:ctrlPr>
              </m:mPr>
              <m:mr>
                <m:e>
                  <m:r>
                    <m:rPr>
                      <m:sty m:val="p"/>
                    </m:rPr>
                    <w:rPr>
                      <w:rFonts w:ascii="Cambria Math"/>
                      <w:lang w:val="en-US"/>
                    </w:rPr>
                    <m:t>Δ</m:t>
                  </m:r>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hAnsi="Cambria Math"/>
                          <w:lang w:val="en-US"/>
                        </w:rPr>
                        <m:t>*</m:t>
                      </m:r>
                    </m:sup>
                  </m:sSubSup>
                </m:e>
              </m:mr>
              <m:mr>
                <m:e>
                  <m:r>
                    <m:rPr>
                      <m:sty m:val="p"/>
                    </m:rPr>
                    <w:rPr>
                      <w:rFonts w:ascii="Cambria Math"/>
                      <w:lang w:val="en-US"/>
                    </w:rPr>
                    <m:t>Δ</m:t>
                  </m:r>
                  <m:sSup>
                    <m:sSupPr>
                      <m:ctrlPr>
                        <w:rPr>
                          <w:rFonts w:ascii="Cambria Math" w:hAnsi="Cambria Math"/>
                          <w:i/>
                          <w:lang w:val="en-US"/>
                        </w:rPr>
                      </m:ctrlPr>
                    </m:sSupPr>
                    <m:e>
                      <m:r>
                        <w:rPr>
                          <w:rFonts w:ascii="Cambria Math" w:hAnsi="Cambria Math"/>
                          <w:lang w:val="en-US"/>
                        </w:rPr>
                        <m:t>G</m:t>
                      </m:r>
                    </m:e>
                    <m:sup>
                      <m:r>
                        <w:rPr>
                          <w:rFonts w:hAnsi="Cambria Math"/>
                          <w:lang w:val="en-US"/>
                        </w:rPr>
                        <m:t>*</m:t>
                      </m:r>
                    </m:sup>
                  </m:sSup>
                </m:e>
              </m:mr>
              <m:mr>
                <m:e>
                  <m:r>
                    <m:rPr>
                      <m:sty m:val="p"/>
                    </m:rPr>
                    <w:rPr>
                      <w:rFonts w:ascii="Cambria Math"/>
                      <w:lang w:val="en-US"/>
                    </w:rPr>
                    <m:t>Δ</m:t>
                  </m:r>
                  <m:sSup>
                    <m:sSupPr>
                      <m:ctrlPr>
                        <w:rPr>
                          <w:rFonts w:ascii="Cambria Math" w:hAnsi="Cambria Math"/>
                          <w:i/>
                          <w:lang w:val="en-US"/>
                        </w:rPr>
                      </m:ctrlPr>
                    </m:sSupPr>
                    <m:e>
                      <m:acc>
                        <m:accPr>
                          <m:chr m:val="̇"/>
                          <m:ctrlPr>
                            <w:rPr>
                              <w:rFonts w:ascii="Cambria Math" w:hAnsi="Cambria Math"/>
                              <w:i/>
                              <w:lang w:val="en-US"/>
                            </w:rPr>
                          </m:ctrlPr>
                        </m:accPr>
                        <m:e>
                          <m:r>
                            <w:rPr>
                              <w:rFonts w:ascii="Cambria Math" w:hAnsi="Cambria Math"/>
                              <w:lang w:val="en-US"/>
                            </w:rPr>
                            <m:t>V</m:t>
                          </m:r>
                        </m:e>
                      </m:acc>
                    </m:e>
                    <m:sup>
                      <m:r>
                        <w:rPr>
                          <w:rFonts w:hAnsi="Cambria Math"/>
                          <w:lang w:val="en-US"/>
                        </w:rPr>
                        <m:t>*</m:t>
                      </m:r>
                    </m:sup>
                  </m:sSup>
                </m:e>
              </m:mr>
              <m:mr>
                <m:e>
                  <m:r>
                    <m:rPr>
                      <m:sty m:val="p"/>
                    </m:rPr>
                    <w:rPr>
                      <w:rFonts w:ascii="Cambria Math"/>
                      <w:lang w:val="en-US"/>
                    </w:rPr>
                    <m:t>Δ</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w:rPr>
                          <w:rFonts w:hAnsi="Cambria Math"/>
                          <w:lang w:val="en-US"/>
                        </w:rPr>
                        <m:t>*</m:t>
                      </m:r>
                    </m:sup>
                  </m:sSup>
                </m:e>
              </m:mr>
            </m:m>
          </m:e>
        </m:d>
      </m:oMath>
      <w:r w:rsidR="00F11E02" w:rsidRPr="003B69A7">
        <w:rPr>
          <w:lang w:val="en-US"/>
        </w:rPr>
        <w:t xml:space="preserve"> </w:t>
      </w:r>
      <w:r w:rsidR="00F11E02" w:rsidRPr="003B69A7">
        <w:rPr>
          <w:lang w:val="en-US"/>
        </w:rPr>
        <w:tab/>
      </w:r>
      <w:r w:rsidR="00F11E02" w:rsidRPr="003B69A7">
        <w:rPr>
          <w:lang w:val="en-US"/>
        </w:rPr>
        <w:tab/>
      </w:r>
      <w:r w:rsidR="00F11E02">
        <w:rPr>
          <w:lang w:val="en-US"/>
        </w:rPr>
        <w:tab/>
      </w:r>
      <w:r w:rsidR="00F11E02">
        <w:rPr>
          <w:lang w:val="en-US"/>
        </w:rPr>
        <w:tab/>
      </w:r>
      <w:r w:rsidR="00F11E02" w:rsidRPr="003B69A7">
        <w:rPr>
          <w:lang w:val="en-US"/>
        </w:rPr>
        <w:t>(</w:t>
      </w:r>
      <w:r w:rsidR="00CE742C">
        <w:rPr>
          <w:lang w:val="en-US"/>
        </w:rPr>
        <w:t>31</w:t>
      </w:r>
      <w:r w:rsidR="00F11E02" w:rsidRPr="003B69A7">
        <w:rPr>
          <w:lang w:val="en-US"/>
        </w:rPr>
        <w:t>)</w:t>
      </w:r>
    </w:p>
    <w:p w:rsidR="00F11E02" w:rsidRPr="003B69A7" w:rsidRDefault="00F11E02" w:rsidP="00F11E02">
      <w:pPr>
        <w:pStyle w:val="Bezmezer"/>
        <w:spacing w:line="480" w:lineRule="auto"/>
        <w:rPr>
          <w:lang w:val="en-US"/>
        </w:rPr>
      </w:pPr>
      <w:r w:rsidRPr="003B69A7">
        <w:rPr>
          <w:lang w:val="en-US"/>
        </w:rPr>
        <w:t>With elements A and B:</w:t>
      </w:r>
    </w:p>
    <w:p w:rsidR="00F11E02" w:rsidRPr="003B69A7" w:rsidRDefault="00BF575F" w:rsidP="00F11E02">
      <w:pPr>
        <w:pStyle w:val="Bezmezer"/>
        <w:spacing w:line="480" w:lineRule="auto"/>
        <w:ind w:firstLine="284"/>
        <w:rPr>
          <w:lang w:val="en-US"/>
        </w:rPr>
      </w:pPr>
      <m:oMath>
        <m:sSup>
          <m:sSupPr>
            <m:ctrlPr>
              <w:rPr>
                <w:rFonts w:ascii="Cambria Math" w:hAnsi="Cambria Math"/>
                <w:i/>
                <w:lang w:val="en-US"/>
              </w:rPr>
            </m:ctrlPr>
          </m:sSupPr>
          <m:e>
            <m:r>
              <w:rPr>
                <w:rFonts w:ascii="Cambria Math" w:hAnsi="Cambria Math"/>
                <w:lang w:val="en-US"/>
              </w:rPr>
              <m:t>A</m:t>
            </m:r>
          </m:e>
          <m:sup>
            <m:r>
              <w:rPr>
                <w:rFonts w:hAnsi="Cambria Math"/>
                <w:lang w:val="en-US"/>
              </w:rPr>
              <m:t>*</m:t>
            </m:r>
          </m:sup>
        </m:sSup>
        <m:r>
          <w:rPr>
            <w:rFonts w:ascii="Cambria Math"/>
            <w:lang w:val="en-US"/>
          </w:rPr>
          <m:t>=</m:t>
        </m:r>
        <m:d>
          <m:dPr>
            <m:begChr m:val="["/>
            <m:endChr m:val="]"/>
            <m:ctrlPr>
              <w:rPr>
                <w:rFonts w:ascii="Cambria Math" w:hAnsi="Cambria Math"/>
                <w:i/>
                <w:lang w:val="en-US"/>
              </w:rPr>
            </m:ctrlPr>
          </m:dPr>
          <m:e>
            <m:r>
              <w:rPr>
                <w:rFonts w:ascii="Cambria Math" w:hAnsi="Cambria Math"/>
                <w:lang w:val="en-US"/>
              </w:rPr>
              <m:t>-</m:t>
            </m:r>
            <m:r>
              <w:rPr>
                <w:rFonts w:ascii="Cambria Math"/>
                <w:lang w:val="en-US"/>
              </w:rPr>
              <m:t>1</m:t>
            </m:r>
          </m:e>
        </m:d>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CE742C">
        <w:rPr>
          <w:lang w:val="en-US"/>
        </w:rPr>
        <w:tab/>
        <w:t>(32</w:t>
      </w:r>
      <w:r w:rsidR="00F11E02" w:rsidRPr="003B69A7">
        <w:rPr>
          <w:lang w:val="en-US"/>
        </w:rPr>
        <w:t>)</w:t>
      </w:r>
    </w:p>
    <w:p w:rsidR="00F11E02" w:rsidRPr="003B69A7" w:rsidRDefault="00BF575F" w:rsidP="00F11E02">
      <w:pPr>
        <w:pStyle w:val="Bezmezer"/>
        <w:spacing w:line="480" w:lineRule="auto"/>
        <w:ind w:firstLine="284"/>
        <w:rPr>
          <w:lang w:val="en-US"/>
        </w:rPr>
      </w:pPr>
      <m:oMath>
        <m:sSup>
          <m:sSupPr>
            <m:ctrlPr>
              <w:rPr>
                <w:rFonts w:ascii="Cambria Math" w:hAnsi="Cambria Math"/>
                <w:i/>
                <w:lang w:val="en-US"/>
              </w:rPr>
            </m:ctrlPr>
          </m:sSupPr>
          <m:e>
            <m:r>
              <w:rPr>
                <w:rFonts w:ascii="Cambria Math" w:hAnsi="Cambria Math"/>
                <w:lang w:val="en-US"/>
              </w:rPr>
              <m:t>B</m:t>
            </m:r>
          </m:e>
          <m:sup>
            <m:r>
              <w:rPr>
                <w:rFonts w:hAnsi="Cambria Math"/>
                <w:lang w:val="en-US"/>
              </w:rPr>
              <m:t>*</m:t>
            </m:r>
          </m:sup>
        </m:sSup>
        <m:r>
          <w:rPr>
            <w:rFonts w:ascii="Cambria Math"/>
            <w:lang w:val="en-US"/>
          </w:rPr>
          <m:t>=</m:t>
        </m:r>
        <m:d>
          <m:dPr>
            <m:begChr m:val="["/>
            <m:endChr m:val="]"/>
            <m:ctrlPr>
              <w:rPr>
                <w:rFonts w:ascii="Cambria Math" w:hAnsi="Cambria Math"/>
                <w:i/>
                <w:lang w:val="en-US"/>
              </w:rPr>
            </m:ctrlPr>
          </m:dPr>
          <m:e>
            <m:m>
              <m:mPr>
                <m:mcs>
                  <m:mc>
                    <m:mcPr>
                      <m:count m:val="4"/>
                      <m:mcJc m:val="center"/>
                    </m:mcPr>
                  </m:mc>
                </m:mcs>
                <m:ctrlPr>
                  <w:rPr>
                    <w:rFonts w:ascii="Cambria Math" w:hAnsi="Cambria Math"/>
                    <w:i/>
                    <w:lang w:val="en-US"/>
                  </w:rPr>
                </m:ctrlPr>
              </m:mPr>
              <m:mr>
                <m:e>
                  <m:r>
                    <w:rPr>
                      <w:rFonts w:ascii="Cambria Math"/>
                      <w:lang w:val="en-US"/>
                    </w:rPr>
                    <m:t>1</m:t>
                  </m:r>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en>
                  </m:f>
                </m:e>
                <m:e>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e>
              </m:mr>
            </m:m>
          </m:e>
        </m:d>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sidRPr="003B69A7">
        <w:rPr>
          <w:lang w:val="en-US"/>
        </w:rPr>
        <w:t>(</w:t>
      </w:r>
      <w:r w:rsidR="00CE742C">
        <w:rPr>
          <w:lang w:val="en-US"/>
        </w:rPr>
        <w:t>33</w:t>
      </w:r>
      <w:r w:rsidR="00F11E02" w:rsidRPr="003B69A7">
        <w:rPr>
          <w:lang w:val="en-US"/>
        </w:rPr>
        <w:t>)</w:t>
      </w:r>
    </w:p>
    <w:p w:rsidR="00F11E02" w:rsidRPr="003B69A7" w:rsidRDefault="00F11E02" w:rsidP="00F11E02">
      <w:pPr>
        <w:pStyle w:val="Bezmezer"/>
        <w:spacing w:line="480" w:lineRule="auto"/>
        <w:ind w:firstLine="284"/>
        <w:rPr>
          <w:lang w:val="en-US"/>
        </w:rPr>
      </w:pPr>
      <w:r w:rsidRPr="003B69A7">
        <w:rPr>
          <w:lang w:val="en-US"/>
        </w:rPr>
        <w:t>In order to determine the Transfer Function to represent the dynamic system, it is required to obtain the Laplace Transform of expression (</w:t>
      </w:r>
      <w:r w:rsidR="00CE742C">
        <w:rPr>
          <w:lang w:val="en-US"/>
        </w:rPr>
        <w:t>23</w:t>
      </w:r>
      <w:r w:rsidRPr="003B69A7">
        <w:rPr>
          <w:lang w:val="en-US"/>
        </w:rPr>
        <w:t>) as presented in equations (</w:t>
      </w:r>
      <w:r w:rsidR="00CE742C">
        <w:rPr>
          <w:lang w:val="en-US"/>
        </w:rPr>
        <w:t>34</w:t>
      </w:r>
      <w:r w:rsidRPr="003B69A7">
        <w:rPr>
          <w:lang w:val="en-US"/>
        </w:rPr>
        <w:t>) to (</w:t>
      </w:r>
      <w:r w:rsidR="00CE742C">
        <w:rPr>
          <w:lang w:val="en-US"/>
        </w:rPr>
        <w:t>38</w:t>
      </w:r>
      <w:r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s</m:t>
        </m:r>
        <m:r>
          <m:rPr>
            <m:sty m:val="p"/>
          </m:rPr>
          <w:rPr>
            <w:rFonts w:ascii="Cambria Math"/>
            <w:lang w:val="en-US"/>
          </w:rPr>
          <m:t>Δ</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L</m:t>
            </m:r>
          </m:sub>
        </m:sSub>
        <m:r>
          <w:rPr>
            <w:rFonts w:ascii="Cambria Math"/>
            <w:lang w:val="en-US"/>
          </w:rPr>
          <m:t>=</m:t>
        </m:r>
        <m:r>
          <w:rPr>
            <w:rFonts w:ascii="Cambria Math" w:hAnsi="Cambria Math"/>
            <w:lang w:val="en-US"/>
          </w:rPr>
          <m:t>A∆</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L</m:t>
            </m:r>
          </m:sub>
        </m:sSub>
        <m:r>
          <w:rPr>
            <w:rFonts w:ascii="Cambria Math"/>
            <w:lang w:val="en-US"/>
          </w:rPr>
          <m:t>+</m:t>
        </m:r>
        <m:r>
          <w:rPr>
            <w:rFonts w:ascii="Cambria Math" w:hAnsi="Cambria Math"/>
            <w:lang w:val="en-US"/>
          </w:rPr>
          <m:t>B∆</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L</m:t>
            </m:r>
          </m:sub>
        </m:sSub>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Pr>
          <w:lang w:val="en-US"/>
        </w:rPr>
        <w:tab/>
      </w:r>
      <w:r>
        <w:rPr>
          <w:lang w:val="en-US"/>
        </w:rPr>
        <w:tab/>
      </w:r>
      <w:r w:rsidRPr="003B69A7">
        <w:rPr>
          <w:lang w:val="en-US"/>
        </w:rPr>
        <w:t>(</w:t>
      </w:r>
      <w:r w:rsidR="00CE742C">
        <w:rPr>
          <w:lang w:val="en-US"/>
        </w:rPr>
        <w:t>34</w:t>
      </w:r>
      <w:r w:rsidRPr="003B69A7">
        <w:rPr>
          <w:lang w:val="en-US"/>
        </w:rPr>
        <w:t>)</w:t>
      </w:r>
    </w:p>
    <w:p w:rsidR="00F11E02" w:rsidRPr="003B69A7" w:rsidRDefault="00BF575F" w:rsidP="00F11E02">
      <w:pPr>
        <w:pStyle w:val="Bezmezer"/>
        <w:spacing w:line="480" w:lineRule="auto"/>
        <w:ind w:firstLine="284"/>
        <w:rPr>
          <w:lang w:val="en-US"/>
        </w:rPr>
      </w:pPr>
      <m:oMath>
        <m:d>
          <m:dPr>
            <m:ctrlPr>
              <w:rPr>
                <w:rFonts w:ascii="Cambria Math" w:hAnsi="Cambria Math"/>
                <w:i/>
                <w:lang w:val="en-US"/>
              </w:rPr>
            </m:ctrlPr>
          </m:dPr>
          <m:e>
            <m:r>
              <w:rPr>
                <w:rFonts w:ascii="Cambria Math" w:hAnsi="Cambria Math"/>
                <w:lang w:val="en-US"/>
              </w:rPr>
              <m:t>s-A</m:t>
            </m:r>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L</m:t>
            </m:r>
          </m:sub>
        </m:sSub>
        <m:r>
          <w:rPr>
            <w:rFonts w:ascii="Cambria Math"/>
            <w:lang w:val="en-US"/>
          </w:rPr>
          <m:t>=</m:t>
        </m:r>
        <m:r>
          <w:rPr>
            <w:rFonts w:ascii="Cambria Math" w:hAnsi="Cambria Math"/>
            <w:lang w:val="en-US"/>
          </w:rPr>
          <m:t>B∆</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L</m:t>
            </m:r>
          </m:sub>
        </m:sSub>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sidRPr="003B69A7">
        <w:rPr>
          <w:lang w:val="en-US"/>
        </w:rPr>
        <w:tab/>
        <w:t>(</w:t>
      </w:r>
      <w:r w:rsidR="00CE742C">
        <w:rPr>
          <w:lang w:val="en-US"/>
        </w:rPr>
        <w:t>35</w:t>
      </w:r>
      <w:r w:rsidR="00F11E02"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L</m:t>
            </m:r>
          </m:sub>
        </m:sSub>
        <m:r>
          <w:rPr>
            <w:rFonts w:ascii="Cambria Math"/>
            <w:lang w:val="en-US"/>
          </w:rPr>
          <m:t>=</m:t>
        </m:r>
        <m:r>
          <w:rPr>
            <w:rFonts w:asci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L</m:t>
            </m:r>
          </m:sub>
        </m:sSub>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Pr>
          <w:lang w:val="en-US"/>
        </w:rPr>
        <w:tab/>
      </w:r>
      <w:r>
        <w:rPr>
          <w:lang w:val="en-US"/>
        </w:rPr>
        <w:tab/>
      </w:r>
      <w:r w:rsidRPr="003B69A7">
        <w:rPr>
          <w:lang w:val="en-US"/>
        </w:rPr>
        <w:t>(</w:t>
      </w:r>
      <w:r w:rsidR="00CE742C">
        <w:rPr>
          <w:lang w:val="en-US"/>
        </w:rPr>
        <w:t>36</w:t>
      </w:r>
      <w:r w:rsidRPr="003B69A7">
        <w:rPr>
          <w:lang w:val="en-US"/>
        </w:rPr>
        <w:t>)</w:t>
      </w:r>
    </w:p>
    <w:p w:rsidR="00F11E02" w:rsidRPr="003B69A7" w:rsidRDefault="00BF575F" w:rsidP="00F11E02">
      <w:pPr>
        <w:pStyle w:val="Bezmezer"/>
        <w:spacing w:line="480" w:lineRule="auto"/>
        <w:ind w:firstLine="284"/>
        <w:rPr>
          <w:lang w:val="en-US"/>
        </w:rPr>
      </w:pPr>
      <m:oMath>
        <m:d>
          <m:dPr>
            <m:ctrlPr>
              <w:rPr>
                <w:rFonts w:ascii="Cambria Math" w:hAnsi="Cambria Math"/>
                <w:i/>
                <w:lang w:val="en-US"/>
              </w:rPr>
            </m:ctrlPr>
          </m:dPr>
          <m:e>
            <m:r>
              <w:rPr>
                <w:rFonts w:ascii="Cambria Math" w:hAnsi="Cambria Math"/>
                <w:lang w:val="en-US"/>
              </w:rPr>
              <m:t>s-A</m:t>
            </m:r>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L</m:t>
            </m:r>
          </m:sub>
        </m:sSub>
        <m:r>
          <w:rPr>
            <w:rFonts w:ascii="Cambria Math"/>
            <w:lang w:val="en-US"/>
          </w:rPr>
          <m:t>=</m:t>
        </m:r>
        <m:r>
          <w:rPr>
            <w:rFonts w:ascii="Cambria Math" w:hAnsi="Cambria Math"/>
            <w:lang w:val="en-US"/>
          </w:rPr>
          <m:t>B∆</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L</m:t>
            </m:r>
          </m:sub>
        </m:sSub>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sidRPr="003B69A7">
        <w:rPr>
          <w:lang w:val="en-US"/>
        </w:rPr>
        <w:tab/>
        <w:t>(</w:t>
      </w:r>
      <w:r w:rsidR="00CE742C">
        <w:rPr>
          <w:lang w:val="en-US"/>
        </w:rPr>
        <w:t>37</w:t>
      </w:r>
      <w:r w:rsidR="00F11E02" w:rsidRPr="003B69A7">
        <w:rPr>
          <w:lang w:val="en-US"/>
        </w:rPr>
        <w:t>)</w:t>
      </w:r>
    </w:p>
    <w:p w:rsidR="00F11E02" w:rsidRPr="003B69A7" w:rsidRDefault="00BF575F" w:rsidP="00F11E02">
      <w:pPr>
        <w:pStyle w:val="Bezmezer"/>
        <w:spacing w:line="480" w:lineRule="auto"/>
        <w:ind w:firstLine="284"/>
        <w:rPr>
          <w:lang w:val="en-US"/>
        </w:rPr>
      </w:pPr>
      <m:oMath>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L</m:t>
                </m:r>
              </m:sub>
            </m:sSub>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L</m:t>
                </m:r>
              </m:sub>
            </m:sSub>
          </m:den>
        </m:f>
        <m:r>
          <w:rPr>
            <w:rFonts w:ascii="Cambria Math"/>
            <w:lang w:val="en-US"/>
          </w:rPr>
          <m:t>=</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s-A</m:t>
                </m:r>
              </m:e>
            </m:d>
          </m:e>
          <m:sup>
            <m:r>
              <w:rPr>
                <w:rFonts w:ascii="Cambria Math" w:hAnsi="Cambria Math"/>
                <w:lang w:val="en-US"/>
              </w:rPr>
              <m:t>-</m:t>
            </m:r>
            <m:r>
              <w:rPr>
                <w:rFonts w:ascii="Cambria Math"/>
                <w:lang w:val="en-US"/>
              </w:rPr>
              <m:t>1</m:t>
            </m:r>
          </m:sup>
        </m:sSup>
        <m:r>
          <w:rPr>
            <w:rFonts w:ascii="Cambria Math" w:hAnsi="Cambria Math"/>
            <w:lang w:val="en-US"/>
          </w:rPr>
          <m:t>B</m:t>
        </m:r>
      </m:oMath>
      <w:r w:rsidR="00F11E02" w:rsidRPr="003B69A7">
        <w:rPr>
          <w:lang w:val="en-US"/>
        </w:rPr>
        <w:t xml:space="preserve"> </w:t>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sidRPr="003B69A7">
        <w:rPr>
          <w:lang w:val="en-US"/>
        </w:rPr>
        <w:tab/>
      </w:r>
      <w:r w:rsidR="00F11E02">
        <w:rPr>
          <w:lang w:val="en-US"/>
        </w:rPr>
        <w:tab/>
      </w:r>
      <w:r w:rsidR="00F11E02" w:rsidRPr="003B69A7">
        <w:rPr>
          <w:lang w:val="en-US"/>
        </w:rPr>
        <w:tab/>
      </w:r>
      <w:r w:rsidR="004A2184">
        <w:rPr>
          <w:lang w:val="en-US"/>
        </w:rPr>
        <w:tab/>
      </w:r>
      <w:r w:rsidR="00F11E02" w:rsidRPr="003B69A7">
        <w:rPr>
          <w:lang w:val="en-US"/>
        </w:rPr>
        <w:t>(</w:t>
      </w:r>
      <w:r w:rsidR="00CE742C">
        <w:rPr>
          <w:lang w:val="en-US"/>
        </w:rPr>
        <w:t>38</w:t>
      </w:r>
      <w:r w:rsidR="00F11E02" w:rsidRPr="003B69A7">
        <w:rPr>
          <w:lang w:val="en-US"/>
        </w:rPr>
        <w:t>)</w:t>
      </w:r>
    </w:p>
    <w:p w:rsidR="00F11E02" w:rsidRPr="003B69A7" w:rsidRDefault="00F11E02" w:rsidP="00F11E02">
      <w:pPr>
        <w:pStyle w:val="Bezmezer"/>
        <w:spacing w:line="480" w:lineRule="auto"/>
        <w:ind w:firstLine="284"/>
        <w:rPr>
          <w:lang w:val="en-US"/>
        </w:rPr>
      </w:pPr>
      <w:r>
        <w:rPr>
          <w:lang w:val="en-US"/>
        </w:rPr>
        <w:t xml:space="preserve">The term </w:t>
      </w:r>
      <m:oMath>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L</m:t>
                </m:r>
              </m:sub>
            </m:sSub>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L</m:t>
                </m:r>
              </m:sub>
            </m:sSub>
          </m:den>
        </m:f>
      </m:oMath>
      <w:r>
        <w:rPr>
          <w:lang w:val="en-US"/>
        </w:rPr>
        <w:t>, which represents the relationship between the output and the input of the process is also known as the Transfer function. The substitution of (</w:t>
      </w:r>
      <w:r w:rsidR="00CE742C">
        <w:rPr>
          <w:lang w:val="en-US"/>
        </w:rPr>
        <w:t>32</w:t>
      </w:r>
      <w:r>
        <w:rPr>
          <w:lang w:val="en-US"/>
        </w:rPr>
        <w:t>) and (</w:t>
      </w:r>
      <w:r w:rsidR="00CE742C">
        <w:rPr>
          <w:lang w:val="en-US"/>
        </w:rPr>
        <w:t>33</w:t>
      </w:r>
      <w:r>
        <w:rPr>
          <w:lang w:val="en-US"/>
        </w:rPr>
        <w:t>) into (</w:t>
      </w:r>
      <w:r w:rsidR="00CE742C">
        <w:rPr>
          <w:lang w:val="en-US"/>
        </w:rPr>
        <w:t>38</w:t>
      </w:r>
      <w:r>
        <w:rPr>
          <w:lang w:val="en-US"/>
        </w:rPr>
        <w:t xml:space="preserve">) leads to expressions </w:t>
      </w:r>
      <w:r w:rsidRPr="003B69A7">
        <w:rPr>
          <w:lang w:val="en-US"/>
        </w:rPr>
        <w:t>(</w:t>
      </w:r>
      <w:r w:rsidR="00CE742C">
        <w:rPr>
          <w:lang w:val="en-US"/>
        </w:rPr>
        <w:t>39</w:t>
      </w:r>
      <w:r w:rsidRPr="003B69A7">
        <w:rPr>
          <w:lang w:val="en-US"/>
        </w:rPr>
        <w:t>) and (4</w:t>
      </w:r>
      <w:r w:rsidR="00CE742C">
        <w:rPr>
          <w:lang w:val="en-US"/>
        </w:rPr>
        <w:t>0</w:t>
      </w:r>
      <w:r w:rsidRPr="003B69A7">
        <w:rPr>
          <w:lang w:val="en-US"/>
        </w:rPr>
        <w:t>):</w:t>
      </w:r>
    </w:p>
    <w:p w:rsidR="00F11E02" w:rsidRPr="003B69A7" w:rsidRDefault="00BF575F" w:rsidP="00F11E02">
      <w:pPr>
        <w:pStyle w:val="Bezmezer"/>
        <w:spacing w:line="480" w:lineRule="auto"/>
        <w:ind w:firstLine="284"/>
        <w:rPr>
          <w:lang w:val="en-US"/>
        </w:rPr>
      </w:pPr>
      <m:oMath>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L</m:t>
                </m:r>
              </m:sub>
            </m:sSub>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L</m:t>
                </m:r>
              </m:sub>
            </m:sSub>
          </m:den>
        </m:f>
        <m:r>
          <w:rPr>
            <w:rFonts w:ascii="Cambria Math"/>
            <w:lang w:val="en-US"/>
          </w:rPr>
          <m:t>=</m:t>
        </m:r>
        <m:r>
          <w:rPr>
            <w:rFonts w:ascii="Cambria Math" w:hAnsi="Cambria Math"/>
            <w:lang w:val="en-US"/>
          </w:rPr>
          <m:t>G</m:t>
        </m:r>
        <m:d>
          <m:dPr>
            <m:ctrlPr>
              <w:rPr>
                <w:rFonts w:ascii="Cambria Math" w:hAnsi="Cambria Math"/>
                <w:i/>
                <w:lang w:val="en-US"/>
              </w:rPr>
            </m:ctrlPr>
          </m:dPr>
          <m:e>
            <m:r>
              <w:rPr>
                <w:rFonts w:ascii="Cambria Math" w:hAnsi="Cambria Math"/>
                <w:lang w:val="en-US"/>
              </w:rPr>
              <m:t>s</m:t>
            </m:r>
          </m:e>
        </m:d>
        <m:r>
          <w:rPr>
            <w:rFonts w:ascii="Cambria Math"/>
            <w:lang w:val="en-US"/>
          </w:rPr>
          <m:t>=</m:t>
        </m:r>
        <m:sSup>
          <m:sSupPr>
            <m:ctrlPr>
              <w:rPr>
                <w:rFonts w:ascii="Cambria Math" w:hAnsi="Cambria Math"/>
                <w:i/>
                <w:lang w:val="en-US"/>
              </w:rPr>
            </m:ctrlPr>
          </m:sSupPr>
          <m:e>
            <m:d>
              <m:dPr>
                <m:begChr m:val="["/>
                <m:endChr m:val="]"/>
                <m:ctrlPr>
                  <w:rPr>
                    <w:rFonts w:ascii="Cambria Math" w:hAnsi="Cambria Math"/>
                    <w:i/>
                    <w:lang w:val="en-US"/>
                  </w:rPr>
                </m:ctrlPr>
              </m:dPr>
              <m:e>
                <m:r>
                  <w:rPr>
                    <w:rFonts w:ascii="Cambria Math" w:hAnsi="Cambria Math"/>
                    <w:lang w:val="en-US"/>
                  </w:rPr>
                  <m:t>s</m:t>
                </m:r>
                <m:r>
                  <w:rPr>
                    <w:rFonts w:ascii="Cambria Math"/>
                    <w:lang w:val="en-US"/>
                  </w:rPr>
                  <m:t>+1</m:t>
                </m:r>
              </m:e>
            </m:d>
          </m:e>
          <m:sup>
            <m:r>
              <w:rPr>
                <w:rFonts w:ascii="Cambria Math" w:hAnsi="Cambria Math"/>
                <w:lang w:val="en-US"/>
              </w:rPr>
              <m:t>-</m:t>
            </m:r>
            <m:r>
              <w:rPr>
                <w:rFonts w:ascii="Cambria Math"/>
                <w:lang w:val="en-US"/>
              </w:rPr>
              <m:t>1</m:t>
            </m:r>
          </m:sup>
        </m:sSup>
        <m:d>
          <m:dPr>
            <m:begChr m:val="["/>
            <m:endChr m:val="]"/>
            <m:ctrlPr>
              <w:rPr>
                <w:rFonts w:ascii="Cambria Math" w:hAnsi="Cambria Math"/>
                <w:i/>
                <w:lang w:val="en-US"/>
              </w:rPr>
            </m:ctrlPr>
          </m:dPr>
          <m:e>
            <m:m>
              <m:mPr>
                <m:mcs>
                  <m:mc>
                    <m:mcPr>
                      <m:count m:val="4"/>
                      <m:mcJc m:val="center"/>
                    </m:mcPr>
                  </m:mc>
                </m:mcs>
                <m:ctrlPr>
                  <w:rPr>
                    <w:rFonts w:ascii="Cambria Math" w:hAnsi="Cambria Math"/>
                    <w:i/>
                    <w:lang w:val="en-US"/>
                  </w:rPr>
                </m:ctrlPr>
              </m:mPr>
              <m:mr>
                <m:e>
                  <m:r>
                    <w:rPr>
                      <w:rFonts w:ascii="Cambria Math"/>
                      <w:lang w:val="en-US"/>
                    </w:rPr>
                    <m:t>1</m:t>
                  </m:r>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en>
                  </m:f>
                </m:e>
                <m:e>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en>
                  </m:f>
                </m:e>
              </m:mr>
            </m:m>
          </m:e>
        </m:d>
      </m:oMath>
      <w:r w:rsidR="00F11E02" w:rsidRPr="003B69A7">
        <w:rPr>
          <w:lang w:val="en-US"/>
        </w:rPr>
        <w:t xml:space="preserve"> </w:t>
      </w:r>
      <w:r w:rsidR="00F11E02">
        <w:rPr>
          <w:lang w:val="en-US"/>
        </w:rPr>
        <w:tab/>
      </w:r>
      <w:r w:rsidR="00F11E02">
        <w:rPr>
          <w:lang w:val="en-US"/>
        </w:rPr>
        <w:tab/>
      </w:r>
      <w:r w:rsidR="00F11E02">
        <w:rPr>
          <w:lang w:val="en-US"/>
        </w:rPr>
        <w:tab/>
      </w:r>
      <w:r w:rsidR="00F11E02" w:rsidRPr="003B69A7">
        <w:rPr>
          <w:lang w:val="en-US"/>
        </w:rPr>
        <w:tab/>
        <w:t>(</w:t>
      </w:r>
      <w:r w:rsidR="00030252">
        <w:rPr>
          <w:lang w:val="en-US"/>
        </w:rPr>
        <w:t>39</w:t>
      </w:r>
      <w:r w:rsidR="00F11E02" w:rsidRPr="003B69A7">
        <w:rPr>
          <w:lang w:val="en-US"/>
        </w:rPr>
        <w:t>)</w:t>
      </w:r>
    </w:p>
    <w:p w:rsidR="00F11E02" w:rsidRPr="003B69A7" w:rsidRDefault="00F11E02" w:rsidP="00F11E02">
      <w:pPr>
        <w:pStyle w:val="Bezmezer"/>
        <w:spacing w:line="480" w:lineRule="auto"/>
        <w:ind w:firstLine="284"/>
        <w:rPr>
          <w:lang w:val="en-US"/>
        </w:rPr>
      </w:pPr>
      <m:oMath>
        <m:r>
          <w:rPr>
            <w:rFonts w:ascii="Cambria Math" w:hAnsi="Cambria Math"/>
            <w:lang w:val="en-US"/>
          </w:rPr>
          <m:t>G</m:t>
        </m:r>
        <m:d>
          <m:dPr>
            <m:ctrlPr>
              <w:rPr>
                <w:rFonts w:ascii="Cambria Math" w:hAnsi="Cambria Math"/>
                <w:i/>
                <w:lang w:val="en-US"/>
              </w:rPr>
            </m:ctrlPr>
          </m:dPr>
          <m:e>
            <m:r>
              <w:rPr>
                <w:rFonts w:ascii="Cambria Math" w:hAnsi="Cambria Math"/>
                <w:lang w:val="en-US"/>
              </w:rPr>
              <m:t>s</m:t>
            </m:r>
          </m:e>
        </m:d>
        <m:r>
          <w:rPr>
            <w:rFonts w:ascii="Cambria Math"/>
            <w:lang w:val="en-US"/>
          </w:rPr>
          <m:t>=</m:t>
        </m:r>
        <m:d>
          <m:dPr>
            <m:ctrlPr>
              <w:rPr>
                <w:rFonts w:ascii="Cambria Math" w:hAnsi="Cambria Math"/>
                <w:i/>
                <w:lang w:val="en-US"/>
              </w:rPr>
            </m:ctrlPr>
          </m:dPr>
          <m:e>
            <m:m>
              <m:mPr>
                <m:mcs>
                  <m:mc>
                    <m:mcPr>
                      <m:count m:val="4"/>
                      <m:mcJc m:val="center"/>
                    </m:mcPr>
                  </m:mc>
                </m:mcs>
                <m:ctrlPr>
                  <w:rPr>
                    <w:rFonts w:ascii="Cambria Math" w:hAnsi="Cambria Math"/>
                    <w:i/>
                    <w:lang w:val="en-US"/>
                  </w:rPr>
                </m:ctrlPr>
              </m:mPr>
              <m:mr>
                <m:e>
                  <m:f>
                    <m:fPr>
                      <m:ctrlPr>
                        <w:rPr>
                          <w:rFonts w:ascii="Cambria Math" w:hAnsi="Cambria Math"/>
                          <w:i/>
                          <w:lang w:val="en-US"/>
                        </w:rPr>
                      </m:ctrlPr>
                    </m:fPr>
                    <m:num>
                      <m:r>
                        <w:rPr>
                          <w:rFonts w:ascii="Cambria Math"/>
                          <w:lang w:val="en-US"/>
                        </w:rPr>
                        <m:t>1</m:t>
                      </m:r>
                    </m:num>
                    <m:den>
                      <m:d>
                        <m:dPr>
                          <m:ctrlPr>
                            <w:rPr>
                              <w:rFonts w:ascii="Cambria Math" w:hAnsi="Cambria Math"/>
                              <w:i/>
                              <w:lang w:val="en-US"/>
                            </w:rPr>
                          </m:ctrlPr>
                        </m:dPr>
                        <m:e>
                          <m:r>
                            <w:rPr>
                              <w:rFonts w:ascii="Cambria Math" w:hAnsi="Cambria Math"/>
                              <w:lang w:val="en-US"/>
                            </w:rPr>
                            <m:t>s</m:t>
                          </m:r>
                          <m:r>
                            <w:rPr>
                              <w:rFonts w:ascii="Cambria Math"/>
                              <w:lang w:val="en-US"/>
                            </w:rPr>
                            <m:t>+1</m:t>
                          </m:r>
                        </m:e>
                      </m:d>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a</m:t>
                          </m:r>
                        </m:e>
                        <m:sub>
                          <m:r>
                            <w:rPr>
                              <w:rFonts w:ascii="Cambria Math" w:hAnsi="Cambria Math"/>
                              <w:lang w:val="en-US"/>
                            </w:rPr>
                            <m:t>G</m:t>
                          </m:r>
                        </m:sub>
                        <m:sup>
                          <m:r>
                            <w:rPr>
                              <w:rFonts w:ascii="Cambria Math"/>
                              <w:lang w:val="en-US"/>
                            </w:rPr>
                            <m:t>0</m:t>
                          </m:r>
                        </m:sup>
                      </m:sSubSup>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
                        <m:dPr>
                          <m:ctrlPr>
                            <w:rPr>
                              <w:rFonts w:ascii="Cambria Math" w:hAnsi="Cambria Math"/>
                              <w:i/>
                              <w:lang w:val="en-US"/>
                            </w:rPr>
                          </m:ctrlPr>
                        </m:dPr>
                        <m:e>
                          <m:r>
                            <w:rPr>
                              <w:rFonts w:ascii="Cambria Math" w:hAnsi="Cambria Math"/>
                              <w:lang w:val="en-US"/>
                            </w:rPr>
                            <m:t>s</m:t>
                          </m:r>
                          <m:r>
                            <w:rPr>
                              <w:rFonts w:ascii="Cambria Math"/>
                              <w:lang w:val="en-US"/>
                            </w:rPr>
                            <m:t>+1</m:t>
                          </m:r>
                        </m:e>
                      </m:d>
                    </m:den>
                  </m:f>
                </m:e>
                <m:e>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T</m:t>
                          </m:r>
                        </m:e>
                        <m:sub>
                          <m:r>
                            <w:rPr>
                              <w:rFonts w:ascii="Cambria Math"/>
                              <w:lang w:val="en-US"/>
                            </w:rPr>
                            <m:t>1</m:t>
                          </m:r>
                        </m:sub>
                        <m:sup>
                          <m:r>
                            <w:rPr>
                              <w:rFonts w:ascii="Cambria Math"/>
                              <w:lang w:val="en-US"/>
                            </w:rPr>
                            <m:t>0</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d>
                        <m:dPr>
                          <m:ctrlPr>
                            <w:rPr>
                              <w:rFonts w:ascii="Cambria Math" w:hAnsi="Cambria Math"/>
                              <w:i/>
                              <w:lang w:val="en-US"/>
                            </w:rPr>
                          </m:ctrlPr>
                        </m:dPr>
                        <m:e>
                          <m:r>
                            <w:rPr>
                              <w:rFonts w:ascii="Cambria Math" w:hAnsi="Cambria Math"/>
                              <w:lang w:val="en-US"/>
                            </w:rPr>
                            <m:t>s</m:t>
                          </m:r>
                          <m:r>
                            <w:rPr>
                              <w:rFonts w:ascii="Cambria Math"/>
                              <w:lang w:val="en-US"/>
                            </w:rPr>
                            <m:t>+1</m:t>
                          </m:r>
                        </m:e>
                      </m:d>
                    </m:den>
                  </m:f>
                </m:e>
                <m:e>
                  <m:f>
                    <m:fPr>
                      <m:ctrlPr>
                        <w:rPr>
                          <w:rFonts w:ascii="Cambria Math" w:hAnsi="Cambria Math"/>
                          <w:i/>
                          <w:lang w:val="en-US"/>
                        </w:rPr>
                      </m:ctrlPr>
                    </m:fPr>
                    <m:num>
                      <m:sSubSup>
                        <m:sSubSupPr>
                          <m:ctrlPr>
                            <w:rPr>
                              <w:rFonts w:ascii="Cambria Math" w:hAnsi="Cambria Math"/>
                              <w:i/>
                              <w:lang w:val="en-US"/>
                            </w:rPr>
                          </m:ctrlPr>
                        </m:sSubSup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up>
                          <m:r>
                            <w:rPr>
                              <w:rFonts w:ascii="Cambria Math"/>
                              <w:lang w:val="en-US"/>
                            </w:rPr>
                            <m:t>0</m:t>
                          </m:r>
                        </m:sup>
                      </m:sSubSup>
                      <m:sSup>
                        <m:sSupPr>
                          <m:ctrlPr>
                            <w:rPr>
                              <w:rFonts w:ascii="Cambria Math" w:hAnsi="Cambria Math"/>
                              <w:i/>
                              <w:lang w:val="en-US"/>
                            </w:rPr>
                          </m:ctrlPr>
                        </m:sSupPr>
                        <m:e>
                          <m:r>
                            <w:rPr>
                              <w:rFonts w:ascii="Cambria Math" w:hAnsi="Cambria Math"/>
                              <w:lang w:val="en-US"/>
                            </w:rPr>
                            <m:t>G</m:t>
                          </m:r>
                        </m:e>
                        <m:sup>
                          <m:r>
                            <w:rPr>
                              <w:rFonts w:ascii="Cambria Math"/>
                              <w:lang w:val="en-US"/>
                            </w:rPr>
                            <m:t>0</m:t>
                          </m:r>
                        </m:sup>
                      </m:sSup>
                      <m:sSup>
                        <m:sSupPr>
                          <m:ctrlPr>
                            <w:rPr>
                              <w:rFonts w:ascii="Cambria Math" w:hAnsi="Cambria Math"/>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e>
                        <m:sup>
                          <m:r>
                            <m:rPr>
                              <m:sty m:val="p"/>
                            </m:rPr>
                            <w:rPr>
                              <w:rFonts w:ascii="Cambria Math"/>
                              <w:lang w:val="en-US"/>
                            </w:rPr>
                            <m:t>0</m:t>
                          </m:r>
                        </m:sup>
                      </m:sSup>
                    </m:num>
                    <m:den>
                      <m:sSup>
                        <m:sSupPr>
                          <m:ctrlPr>
                            <w:rPr>
                              <w:rFonts w:ascii="Cambria Math" w:hAnsi="Cambria Math"/>
                              <w:i/>
                              <w:lang w:val="en-US"/>
                            </w:rPr>
                          </m:ctrlPr>
                        </m:sSupPr>
                        <m:e>
                          <m:r>
                            <w:rPr>
                              <w:rFonts w:ascii="Cambria Math" w:hAnsi="Cambria Math"/>
                              <w:lang w:val="en-US"/>
                            </w:rPr>
                            <m:t>T</m:t>
                          </m:r>
                        </m:e>
                        <m:sup>
                          <m:r>
                            <w:rPr>
                              <w:rFonts w:ascii="Cambria Math"/>
                              <w:lang w:val="en-US"/>
                            </w:rPr>
                            <m:t>0</m:t>
                          </m:r>
                        </m:sup>
                      </m:sSup>
                      <m:sSup>
                        <m:sSupPr>
                          <m:ctrlPr>
                            <w:rPr>
                              <w:rFonts w:ascii="Cambria Math" w:hAnsi="Cambria Math"/>
                              <w:i/>
                              <w:lang w:val="en-US"/>
                            </w:rPr>
                          </m:ctrlPr>
                        </m:sSupPr>
                        <m:e>
                          <m:r>
                            <w:rPr>
                              <w:rFonts w:ascii="Cambria Math" w:hAnsi="Cambria Math"/>
                              <w:lang w:val="en-US"/>
                            </w:rPr>
                            <m:t>V</m:t>
                          </m:r>
                        </m:e>
                        <m:sup>
                          <m:r>
                            <w:rPr>
                              <w:rFonts w:ascii="Cambria Math"/>
                              <w:lang w:val="en-US"/>
                            </w:rPr>
                            <m:t>0</m:t>
                          </m:r>
                        </m:sup>
                      </m:sSup>
                      <m:r>
                        <w:rPr>
                          <w:rFonts w:ascii="Cambria Math" w:hAnsi="Cambria Math"/>
                          <w:lang w:val="en-US"/>
                        </w:rPr>
                        <m:t>ρ</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d>
                        <m:dPr>
                          <m:ctrlPr>
                            <w:rPr>
                              <w:rFonts w:ascii="Cambria Math" w:hAnsi="Cambria Math"/>
                              <w:i/>
                              <w:lang w:val="en-US"/>
                            </w:rPr>
                          </m:ctrlPr>
                        </m:dPr>
                        <m:e>
                          <m:r>
                            <w:rPr>
                              <w:rFonts w:ascii="Cambria Math" w:hAnsi="Cambria Math"/>
                              <w:lang w:val="en-US"/>
                            </w:rPr>
                            <m:t>s</m:t>
                          </m:r>
                          <m:r>
                            <w:rPr>
                              <w:rFonts w:ascii="Cambria Math"/>
                              <w:lang w:val="en-US"/>
                            </w:rPr>
                            <m:t>+1</m:t>
                          </m:r>
                        </m:e>
                      </m:d>
                    </m:den>
                  </m:f>
                </m:e>
              </m:mr>
            </m:m>
          </m:e>
        </m:d>
      </m:oMath>
      <w:r w:rsidRPr="003B69A7">
        <w:rPr>
          <w:lang w:val="en-US"/>
        </w:rPr>
        <w:t xml:space="preserve"> </w:t>
      </w:r>
      <w:r w:rsidRPr="003B69A7">
        <w:rPr>
          <w:lang w:val="en-US"/>
        </w:rPr>
        <w:tab/>
      </w:r>
      <w:r w:rsidRPr="003B69A7">
        <w:rPr>
          <w:lang w:val="en-US"/>
        </w:rPr>
        <w:tab/>
      </w:r>
      <w:r>
        <w:rPr>
          <w:lang w:val="en-US"/>
        </w:rPr>
        <w:tab/>
      </w:r>
      <w:r>
        <w:rPr>
          <w:lang w:val="en-US"/>
        </w:rPr>
        <w:tab/>
      </w:r>
      <w:r>
        <w:rPr>
          <w:lang w:val="en-US"/>
        </w:rPr>
        <w:tab/>
      </w:r>
      <w:r w:rsidRPr="003B69A7">
        <w:rPr>
          <w:lang w:val="en-US"/>
        </w:rPr>
        <w:t>(</w:t>
      </w:r>
      <w:r w:rsidR="00030252">
        <w:rPr>
          <w:lang w:val="en-US"/>
        </w:rPr>
        <w:t>40</w:t>
      </w:r>
      <w:r w:rsidRPr="003B69A7">
        <w:rPr>
          <w:lang w:val="en-US"/>
        </w:rPr>
        <w:t>)</w:t>
      </w:r>
    </w:p>
    <w:p w:rsidR="00087E85" w:rsidRDefault="00087E85" w:rsidP="009B5875">
      <w:pPr>
        <w:pStyle w:val="Heading"/>
        <w:rPr>
          <w:lang w:val="en-US"/>
        </w:rPr>
      </w:pPr>
      <w:bookmarkStart w:id="8" w:name="_Toc386101219"/>
      <w:bookmarkStart w:id="9" w:name="_Toc386123697"/>
      <w:bookmarkStart w:id="10" w:name="_Toc389046779"/>
      <w:bookmarkStart w:id="11" w:name="_Toc391475123"/>
      <w:bookmarkStart w:id="12" w:name="_Toc391978876"/>
      <w:bookmarkStart w:id="13" w:name="_Toc391986069"/>
      <w:bookmarkEnd w:id="8"/>
      <w:bookmarkEnd w:id="9"/>
      <w:bookmarkEnd w:id="10"/>
      <w:bookmarkEnd w:id="11"/>
      <w:bookmarkEnd w:id="12"/>
      <w:bookmarkEnd w:id="13"/>
    </w:p>
    <w:p w:rsidR="00F11E02" w:rsidRPr="009B5875" w:rsidRDefault="00F11E02" w:rsidP="009B5875">
      <w:pPr>
        <w:pStyle w:val="Heading"/>
        <w:rPr>
          <w:lang w:val="en-US"/>
        </w:rPr>
      </w:pPr>
      <w:r w:rsidRPr="009B5875">
        <w:rPr>
          <w:lang w:val="en-US"/>
        </w:rPr>
        <w:t xml:space="preserve"> Discussion</w:t>
      </w:r>
    </w:p>
    <w:p w:rsidR="00F11E02" w:rsidRPr="008A229D" w:rsidRDefault="00F11E02" w:rsidP="008A229D">
      <w:pPr>
        <w:pStyle w:val="Bezmezer"/>
        <w:spacing w:line="360" w:lineRule="auto"/>
        <w:ind w:firstLine="567"/>
        <w:rPr>
          <w:lang w:val="en-US"/>
        </w:rPr>
      </w:pPr>
      <w:r w:rsidRPr="003B69A7">
        <w:rPr>
          <w:lang w:val="en-US"/>
        </w:rPr>
        <w:t>The estimation of adiabatic temperature rise during the highly exothermic reactions is the most common method used for the determination of hazardous behavior. As can be seen from the value obtained from</w:t>
      </w:r>
      <w:r>
        <w:rPr>
          <w:lang w:val="en-US"/>
        </w:rPr>
        <w:t xml:space="preserve"> </w:t>
      </w:r>
      <w:r w:rsidR="00CE742C">
        <w:rPr>
          <w:lang w:val="en-US"/>
        </w:rPr>
        <w:t xml:space="preserve">equation </w:t>
      </w:r>
      <w:r>
        <w:rPr>
          <w:lang w:val="en-US"/>
        </w:rPr>
        <w:t>(</w:t>
      </w:r>
      <w:r w:rsidR="00CE742C">
        <w:rPr>
          <w:lang w:val="en-US"/>
        </w:rPr>
        <w:t>4</w:t>
      </w:r>
      <w:r>
        <w:rPr>
          <w:lang w:val="en-US"/>
        </w:rPr>
        <w:t>)</w:t>
      </w:r>
      <w:r w:rsidRPr="003B69A7">
        <w:rPr>
          <w:lang w:val="en-US"/>
        </w:rPr>
        <w:t>,</w:t>
      </w:r>
      <w:r w:rsidR="008A229D">
        <w:rPr>
          <w:lang w:val="en-US"/>
        </w:rPr>
        <w:t xml:space="preserve"> (</w:t>
      </w:r>
      <w:r w:rsidR="008A229D">
        <w:rPr>
          <w:rFonts w:ascii="Trebuchet MS" w:hAnsi="Trebuchet MS"/>
          <w:lang w:val="en-US"/>
        </w:rPr>
        <w:t>∆</w:t>
      </w:r>
      <w:r w:rsidR="008A229D">
        <w:rPr>
          <w:lang w:val="en-US"/>
        </w:rPr>
        <w:t>H)</w:t>
      </w:r>
      <w:r w:rsidR="008A229D" w:rsidRPr="008A229D">
        <w:rPr>
          <w:vertAlign w:val="subscript"/>
          <w:lang w:val="en-US"/>
        </w:rPr>
        <w:t>r</w:t>
      </w:r>
      <w:r w:rsidR="008A229D">
        <w:rPr>
          <w:lang w:val="en-US"/>
        </w:rPr>
        <w:t xml:space="preserve">= -319.81 </w:t>
      </w:r>
      <w:r w:rsidR="008A229D" w:rsidRPr="008A229D">
        <w:rPr>
          <w:i/>
          <w:lang w:val="en-US"/>
        </w:rPr>
        <w:t>kJ·mol</w:t>
      </w:r>
      <w:r w:rsidR="008A229D" w:rsidRPr="008A229D">
        <w:rPr>
          <w:i/>
          <w:vertAlign w:val="superscript"/>
          <w:lang w:val="en-US"/>
        </w:rPr>
        <w:t>-1</w:t>
      </w:r>
      <w:r w:rsidR="008A229D">
        <w:rPr>
          <w:lang w:val="en-US"/>
        </w:rPr>
        <w:t xml:space="preserve"> </w:t>
      </w:r>
      <w:r w:rsidRPr="003B69A7">
        <w:rPr>
          <w:lang w:val="en-US"/>
        </w:rPr>
        <w:t>the partial oxidation of glycerol is highly exothermic reaction. In exothermic reactions, the energy evolved may appear in many forms, but for practical purposes it is usually obtained in the form of heat. In view of the increasingly several legal and economic implications of disastrous explosion and catastrophic effects, it is essential to cool the reaction to eliminate runaway conditions. As a result, intensive research has been performed aiming to avoid the danger from an explosion by reducing the heat caused by the reaction and keeping the control costs at an acceptable level. For example, the use of supercritical carbon dioxide (scCO</w:t>
      </w:r>
      <w:r w:rsidRPr="003B69A7">
        <w:rPr>
          <w:vertAlign w:val="subscript"/>
          <w:lang w:val="en-US"/>
        </w:rPr>
        <w:t>2</w:t>
      </w:r>
      <w:r w:rsidRPr="003B69A7">
        <w:rPr>
          <w:lang w:val="en-US"/>
        </w:rPr>
        <w:t>) as a reaction medium for oxidations has reported to be successful in achieving a reduction in the reaction temperature rise for H</w:t>
      </w:r>
      <w:r w:rsidRPr="003B69A7">
        <w:rPr>
          <w:vertAlign w:val="subscript"/>
          <w:lang w:val="en-US"/>
        </w:rPr>
        <w:t>2</w:t>
      </w:r>
      <w:r w:rsidRPr="003B69A7">
        <w:rPr>
          <w:lang w:val="en-US"/>
        </w:rPr>
        <w:t xml:space="preserve"> combustion with O</w:t>
      </w:r>
      <w:r w:rsidRPr="003B69A7">
        <w:rPr>
          <w:vertAlign w:val="subscript"/>
          <w:lang w:val="en-US"/>
        </w:rPr>
        <w:t>2</w:t>
      </w:r>
      <w:r w:rsidRPr="003B69A7">
        <w:rPr>
          <w:lang w:val="en-US"/>
        </w:rPr>
        <w:t xml:space="preserve"> from 209 to 42 </w:t>
      </w:r>
      <w:r w:rsidRPr="008A229D">
        <w:rPr>
          <w:i/>
          <w:lang w:val="en-US"/>
        </w:rPr>
        <w:t>K</w:t>
      </w:r>
      <w:r w:rsidRPr="003B69A7">
        <w:rPr>
          <w:lang w:val="en-US"/>
        </w:rPr>
        <w:t> due to the pressure tunable heat capacity of scCO</w:t>
      </w:r>
      <w:r w:rsidRPr="003B69A7">
        <w:rPr>
          <w:vertAlign w:val="subscript"/>
          <w:lang w:val="en-US"/>
        </w:rPr>
        <w:t>2</w:t>
      </w:r>
      <w:r w:rsidRPr="003B69A7">
        <w:rPr>
          <w:lang w:val="en-US"/>
        </w:rPr>
        <w:t xml:space="preserve"> (from 100-9000 </w:t>
      </w:r>
      <w:r w:rsidRPr="008A229D">
        <w:rPr>
          <w:i/>
          <w:lang w:val="en-US"/>
        </w:rPr>
        <w:t>kPa</w:t>
      </w:r>
      <w:r w:rsidRPr="003B69A7">
        <w:rPr>
          <w:lang w:val="en-US"/>
        </w:rPr>
        <w:t xml:space="preserve">) by which the heat generated throughout the reaction was adsorbed </w:t>
      </w:r>
      <w:r w:rsidR="00D228DC" w:rsidRPr="003B69A7">
        <w:rPr>
          <w:lang w:val="en-US"/>
        </w:rPr>
        <w:fldChar w:fldCharType="begin" w:fldLock="1"/>
      </w:r>
      <w:r w:rsidR="002D3259">
        <w:rPr>
          <w:lang w:val="en-US"/>
        </w:rPr>
        <w:instrText>ADDIN CSL_CITATION { "citationItems" : [ { "id" : "ITEM-1", "itemData" : { "DOI" : "10.1016/S0009-2509(03)00011-3", "ISSN" : "00092509", "abstract" : "Many oxidation reactions, including H2 combustion with O2, have been shown to admit the phenomenon of parametric sensitivity. Given its inertness to oxidation and non-flammable nature, supercritical CO2 (scCO2) is a desirable solvent for performing oxidations. Further, for oxidations that employ H2O2 as an oxidant, the use of scCO2 as a solvent has been suggested for producing H2O2 in situ by reacting H2 and O2. Another significant, and as yet not fully understood, advantage of using scCO2 is the ability to exploit its liquid-like heat capacity, which exhibits a maximum in the near-critical region (1.01\u20131.2Tc and 0.9\u20132.0Pc). It is shown in this modeling study that by performing an oxidation reaction in scCO2, the temperature rise accompanying the highly exothermic reaction can be effectively controlled. To demonstrate this concept, we simulated the maximum temperature rise (\u0394Tad) for H2 combustion with O2 in CO2 in a constant-pressure adiabatic reactor, at feed temperatures ranging from 300 to 400K and reactor pressures from 1 to 150bar. At a feed temperature of 308.2K, a five-fold reduction in \u0394Tad value (from 209 to 42K) is predicted by tuning the operating pressure from 1 to 90bar. In contrast, the \u0394Tad in N2 medium is relatively insensitive in the 1\u201390bar pressure range and is six times greater (roughly 270K) compared to the value predicted with CO2 medium at 90bar. Further, the values of \u03b2 (the dimensionless temperature rise parameter) may also be sensitively tuned with pressure in the near-critical region such that parametric sensitivity is minimized. These results indicate that the liquid-like heat capacities of scCO2 may be exploited to control the adiabatic temperature rise and to ameliorate parametric sensitivity during exothermic reactions, a problem of fundamental and practical significance.", "author" : [ { "dropping-particle" : "", "family" : "Jin", "given" : "Hong", "non-dropping-particle" : "", "parse-names" : false, "suffix" : "" }, { "dropping-particle" : "", "family" : "Subramaniam", "given" : "Bala", "non-dropping-particle" : "", "parse-names" : false, "suffix" : "" } ], "container-title" : "Chemical Engineering Science", "id" : "ITEM-1", "issue" : "9", "issued" : { "date-parts" : [ [ "2003", "5" ] ] }, "page" : "1897-1901", "title" : "Exothermic oxidations in supercritical CO2: effects of pressure-tunable heat capacity on adiabatic temperature rise and parametric sensitivity", "type" : "article-journal", "volume" : "58" }, "uris" : [ "http://www.mendeley.com/documents/?uuid=4bc2d422-31cc-487f-b5c0-0cb3875d9325" ] } ], "mendeley" : { "previouslyFormattedCitation" : "[6]" }, "properties" : { "noteIndex" : 0 }, "schema" : "https://github.com/citation-style-language/schema/raw/master/csl-citation.json" }</w:instrText>
      </w:r>
      <w:r w:rsidR="00D228DC" w:rsidRPr="003B69A7">
        <w:rPr>
          <w:lang w:val="en-US"/>
        </w:rPr>
        <w:fldChar w:fldCharType="separate"/>
      </w:r>
      <w:r w:rsidR="002D3259" w:rsidRPr="002D3259">
        <w:rPr>
          <w:noProof/>
          <w:lang w:val="en-US"/>
        </w:rPr>
        <w:t>[6]</w:t>
      </w:r>
      <w:r w:rsidR="00D228DC" w:rsidRPr="003B69A7">
        <w:rPr>
          <w:lang w:val="en-US"/>
        </w:rPr>
        <w:fldChar w:fldCharType="end"/>
      </w:r>
      <w:r w:rsidRPr="003B69A7">
        <w:rPr>
          <w:lang w:val="en-US"/>
        </w:rPr>
        <w:t>. Another possibility is related to the design of non-isothermal reactors, considering the inclusion of a heat exchanger and cooling water into the system, selection of the type of reactor (continuously stirred-tank </w:t>
      </w:r>
      <w:r w:rsidRPr="003B69A7">
        <w:rPr>
          <w:bCs/>
          <w:lang w:val="en-US"/>
        </w:rPr>
        <w:t xml:space="preserve">reactor or tubular reactor), the use of cooling coil, the addition of a glyceraldehyde solution blend to the feeding stream or the optimization of the inlet temperature of the feed. In cases where it is not possible to include a heat exchanger to the reactor, the use of multistage operations with interstage cooling between adiabatic sections can be also helpful for heat removal. The temperature distribution will affect the yield of the glyceraldehyde production, which has to be maximized. Therefore, an efficient reactor heat removal system has to be used to prevent the degradation of the resulting compound or prevent overoxidation to glyceric acid. Moreover, if the heat released by the reaction is not removed fast enough, a severe non-uniform temperature distribution can occur within the reactor, which in turn will cause different rates of reaction. The effect of heat and mass transfer becomes even more important for faster reaction rates, when they can become rate controlling in heterogeneous reactions.  In addition, it might be possible to control the temperature distribution by varying the tube diameter, residence time and the cooling rate. </w:t>
      </w:r>
    </w:p>
    <w:p w:rsidR="00F11E02" w:rsidRPr="003B69A7" w:rsidRDefault="00F11E02" w:rsidP="009B5875">
      <w:pPr>
        <w:ind w:firstLine="567"/>
      </w:pPr>
      <w:r w:rsidRPr="003B69A7">
        <w:t>The transfer of experimental data to real industrial operation, even in case of qualified small-scale production, is very demanding; it involves other experimental steps to minimize the “distance” from the experimental conditions to the real operations. The disadvantage of large number of additional experiments is to large extent eliminated by modern approach using theoretical tools of modeling of a dynamic system, which not only allows transferring experimental data to industrial conditions, but also represents a crucial part of the exploitation of the production system which is an indispensable step in implementation of automated control systems of technological processes for a particular manufacturing procedure. The achievement of acceptable yield is conditioned by maintaining the reaction within optimal conditions of both the concentrations of the reaction components and particularly the reaction temperature, which necessarily requires an optimal control system.</w:t>
      </w:r>
    </w:p>
    <w:p w:rsidR="00F11E02" w:rsidRDefault="00F11E02" w:rsidP="009B5875">
      <w:pPr>
        <w:ind w:firstLine="567"/>
      </w:pPr>
      <w:r w:rsidRPr="003B69A7">
        <w:t xml:space="preserve">The estimation of the transfer function is particularly important in the control of the chemical reactor, calculated </w:t>
      </w:r>
      <w:r>
        <w:t xml:space="preserve">particularly </w:t>
      </w:r>
      <w:r w:rsidRPr="003B69A7">
        <w:t xml:space="preserve">for a non-isothermal reaction system. Such system implies a higher oxidation and conversion of glycerine. Another important indicator of the technology is the adiabatic temperature difference of the reaction mixture, and it is necessary to know also for the standard formed enthalpy of reaction. The values were estimated from published thermodynamic tables and also from the bond energy using bond enthalpies, achieving a very good agreement in the case of the calculated values ​​of the heat of reaction for both procedures. </w:t>
      </w:r>
    </w:p>
    <w:p w:rsidR="001844D2" w:rsidRPr="003B69A7" w:rsidRDefault="001844D2" w:rsidP="001844D2">
      <w:pPr>
        <w:pStyle w:val="Bezmezer"/>
        <w:spacing w:line="480" w:lineRule="auto"/>
        <w:ind w:firstLine="284"/>
        <w:rPr>
          <w:lang w:val="en-US"/>
        </w:rPr>
      </w:pPr>
    </w:p>
    <w:p w:rsidR="001844D2" w:rsidRPr="001844D2" w:rsidRDefault="001844D2" w:rsidP="001844D2">
      <w:pPr>
        <w:pStyle w:val="Nadpis1"/>
        <w:rPr>
          <w:lang w:val="en-US"/>
        </w:rPr>
      </w:pPr>
      <w:r w:rsidRPr="001844D2">
        <w:rPr>
          <w:lang w:val="en-US"/>
        </w:rPr>
        <w:t>e</w:t>
      </w:r>
      <w:r w:rsidR="000F1B7B">
        <w:rPr>
          <w:lang w:val="en-US"/>
        </w:rPr>
        <w:t>XPERIMENTAL</w:t>
      </w:r>
      <w:r w:rsidRPr="001844D2">
        <w:rPr>
          <w:lang w:val="en-US"/>
        </w:rPr>
        <w:t>.</w:t>
      </w:r>
    </w:p>
    <w:p w:rsidR="001844D2" w:rsidRPr="003B69A7" w:rsidRDefault="001844D2" w:rsidP="001844D2">
      <w:pPr>
        <w:pStyle w:val="Nadpis2"/>
        <w:rPr>
          <w:lang w:val="en-US"/>
        </w:rPr>
      </w:pPr>
      <w:r w:rsidRPr="003B69A7">
        <w:rPr>
          <w:lang w:val="en-US"/>
        </w:rPr>
        <w:t>Estimation of thermodynamics parameters.</w:t>
      </w:r>
    </w:p>
    <w:p w:rsidR="001844D2" w:rsidRPr="003B69A7" w:rsidRDefault="001844D2" w:rsidP="001844D2">
      <w:pPr>
        <w:pStyle w:val="Bezmezer"/>
        <w:spacing w:line="360" w:lineRule="auto"/>
        <w:ind w:firstLine="567"/>
        <w:rPr>
          <w:lang w:val="en-US"/>
        </w:rPr>
      </w:pPr>
      <w:r w:rsidRPr="003B69A7">
        <w:rPr>
          <w:lang w:val="en-US"/>
        </w:rPr>
        <w:t>In order to analyze the variation of adiabatic temperature during glycerol oxidation, a reaction model using hydrogen peroxide (H</w:t>
      </w:r>
      <w:r w:rsidRPr="003B69A7">
        <w:rPr>
          <w:vertAlign w:val="subscript"/>
          <w:lang w:val="en-US"/>
        </w:rPr>
        <w:t>2</w:t>
      </w:r>
      <w:r w:rsidRPr="003B69A7">
        <w:rPr>
          <w:lang w:val="en-US"/>
        </w:rPr>
        <w:t>O</w:t>
      </w:r>
      <w:r w:rsidRPr="003B69A7">
        <w:rPr>
          <w:vertAlign w:val="subscript"/>
          <w:lang w:val="en-US"/>
        </w:rPr>
        <w:t>2</w:t>
      </w:r>
      <w:r w:rsidRPr="003B69A7">
        <w:rPr>
          <w:lang w:val="en-US"/>
        </w:rPr>
        <w:t xml:space="preserve">) is presented and discussed. The estimation of </w:t>
      </w:r>
      <w:bookmarkStart w:id="14" w:name="_Toc391986063"/>
      <w:r w:rsidRPr="003B69A7">
        <w:rPr>
          <w:lang w:val="en-US"/>
        </w:rPr>
        <w:t>thermodynamics parameters of the oxidation of glycerin to glycerol derivatives (i.e. glyceraldehyde) with H</w:t>
      </w:r>
      <w:r w:rsidRPr="003B69A7">
        <w:rPr>
          <w:vertAlign w:val="subscript"/>
          <w:lang w:val="en-US"/>
        </w:rPr>
        <w:t>2</w:t>
      </w:r>
      <w:r w:rsidRPr="003B69A7">
        <w:rPr>
          <w:lang w:val="en-US"/>
        </w:rPr>
        <w:t>O</w:t>
      </w:r>
      <w:r w:rsidRPr="003B69A7">
        <w:rPr>
          <w:vertAlign w:val="subscript"/>
          <w:lang w:val="en-US"/>
        </w:rPr>
        <w:t>2</w:t>
      </w:r>
      <w:bookmarkEnd w:id="14"/>
      <w:r w:rsidRPr="003B69A7">
        <w:rPr>
          <w:lang w:val="en-US"/>
        </w:rPr>
        <w:t xml:space="preserve"> follows the reaction as presented in (</w:t>
      </w:r>
      <w:r w:rsidR="000F1B7B">
        <w:rPr>
          <w:lang w:val="en-US"/>
        </w:rPr>
        <w:t>4</w:t>
      </w:r>
      <w:r w:rsidRPr="003B69A7">
        <w:rPr>
          <w:lang w:val="en-US"/>
        </w:rPr>
        <w:t>1)</w:t>
      </w:r>
    </w:p>
    <w:bookmarkStart w:id="15" w:name="_Ref385427586"/>
    <w:p w:rsidR="001844D2" w:rsidRPr="003B69A7" w:rsidRDefault="00BF575F" w:rsidP="001844D2">
      <w:pPr>
        <w:pStyle w:val="Bezmezer"/>
        <w:spacing w:line="360" w:lineRule="auto"/>
        <w:ind w:firstLine="567"/>
        <w:rPr>
          <w:bCs/>
          <w:lang w:val="en-US"/>
        </w:rPr>
      </w:pPr>
      <m:oMath>
        <m:sSub>
          <m:sSubPr>
            <m:ctrlPr>
              <w:rPr>
                <w:rFonts w:ascii="Cambria Math" w:hAnsi="Cambria Math"/>
                <w:bCs/>
                <w:i/>
                <w:lang w:val="en-US"/>
              </w:rPr>
            </m:ctrlPr>
          </m:sSubPr>
          <m:e>
            <m:r>
              <w:rPr>
                <w:rFonts w:ascii="Cambria Math" w:hAnsi="Cambria Math"/>
                <w:lang w:val="en-US"/>
              </w:rPr>
              <m:t>C</m:t>
            </m:r>
          </m:e>
          <m:sub>
            <m:r>
              <w:rPr>
                <w:rFonts w:ascii="Cambria Math"/>
                <w:lang w:val="en-US"/>
              </w:rPr>
              <m:t>3</m:t>
            </m:r>
          </m:sub>
        </m:sSub>
        <m:sSub>
          <m:sSubPr>
            <m:ctrlPr>
              <w:rPr>
                <w:rFonts w:ascii="Cambria Math" w:hAnsi="Cambria Math"/>
                <w:bCs/>
                <w:i/>
                <w:lang w:val="en-US"/>
              </w:rPr>
            </m:ctrlPr>
          </m:sSubPr>
          <m:e>
            <m:r>
              <w:rPr>
                <w:rFonts w:ascii="Cambria Math" w:hAnsi="Cambria Math"/>
                <w:lang w:val="en-US"/>
              </w:rPr>
              <m:t>H</m:t>
            </m:r>
          </m:e>
          <m:sub>
            <m:r>
              <w:rPr>
                <w:rFonts w:ascii="Cambria Math"/>
                <w:lang w:val="en-US"/>
              </w:rPr>
              <m:t>8</m:t>
            </m:r>
          </m:sub>
        </m:sSub>
        <m:sSub>
          <m:sSubPr>
            <m:ctrlPr>
              <w:rPr>
                <w:rFonts w:ascii="Cambria Math" w:hAnsi="Cambria Math"/>
                <w:bCs/>
                <w:i/>
                <w:lang w:val="en-US"/>
              </w:rPr>
            </m:ctrlPr>
          </m:sSubPr>
          <m:e>
            <m:r>
              <w:rPr>
                <w:rFonts w:ascii="Cambria Math" w:hAnsi="Cambria Math"/>
                <w:lang w:val="en-US"/>
              </w:rPr>
              <m:t>O</m:t>
            </m:r>
          </m:e>
          <m:sub>
            <m:r>
              <w:rPr>
                <w:rFonts w:ascii="Cambria Math"/>
                <w:lang w:val="en-US"/>
              </w:rPr>
              <m:t>3</m:t>
            </m:r>
          </m:sub>
        </m:sSub>
        <m:r>
          <w:rPr>
            <w:rFonts w:ascii="Cambria Math"/>
            <w:lang w:val="en-US"/>
          </w:rPr>
          <m:t>+</m:t>
        </m:r>
        <m:sSub>
          <m:sSubPr>
            <m:ctrlPr>
              <w:rPr>
                <w:rFonts w:ascii="Cambria Math" w:hAnsi="Cambria Math"/>
                <w:bCs/>
                <w:i/>
                <w:lang w:val="en-US"/>
              </w:rPr>
            </m:ctrlPr>
          </m:sSubPr>
          <m:e>
            <m:r>
              <w:rPr>
                <w:rFonts w:ascii="Cambria Math" w:hAnsi="Cambria Math"/>
                <w:lang w:val="en-US"/>
              </w:rPr>
              <m:t>H</m:t>
            </m:r>
          </m:e>
          <m:sub>
            <m:r>
              <w:rPr>
                <w:rFonts w:ascii="Cambria Math"/>
                <w:lang w:val="en-US"/>
              </w:rPr>
              <m:t>2</m:t>
            </m:r>
          </m:sub>
        </m:sSub>
        <m:sSub>
          <m:sSubPr>
            <m:ctrlPr>
              <w:rPr>
                <w:rFonts w:ascii="Cambria Math" w:hAnsi="Cambria Math"/>
                <w:bCs/>
                <w:i/>
                <w:lang w:val="en-US"/>
              </w:rPr>
            </m:ctrlPr>
          </m:sSubPr>
          <m:e>
            <m:r>
              <w:rPr>
                <w:rFonts w:ascii="Cambria Math" w:hAnsi="Cambria Math"/>
                <w:lang w:val="en-US"/>
              </w:rPr>
              <m:t>O</m:t>
            </m:r>
          </m:e>
          <m:sub>
            <m:r>
              <w:rPr>
                <w:rFonts w:ascii="Cambria Math"/>
                <w:lang w:val="en-US"/>
              </w:rPr>
              <m:t>2</m:t>
            </m:r>
          </m:sub>
        </m:sSub>
        <m:r>
          <w:rPr>
            <w:rFonts w:ascii="Cambria Math"/>
            <w:lang w:val="en-US"/>
          </w:rPr>
          <m:t>→</m:t>
        </m:r>
        <m:sSub>
          <m:sSubPr>
            <m:ctrlPr>
              <w:rPr>
                <w:rFonts w:ascii="Cambria Math" w:hAnsi="Cambria Math"/>
                <w:bCs/>
                <w:i/>
                <w:lang w:val="en-US"/>
              </w:rPr>
            </m:ctrlPr>
          </m:sSubPr>
          <m:e>
            <m:r>
              <w:rPr>
                <w:rFonts w:ascii="Cambria Math" w:hAnsi="Cambria Math"/>
                <w:lang w:val="en-US"/>
              </w:rPr>
              <m:t>C</m:t>
            </m:r>
          </m:e>
          <m:sub>
            <m:r>
              <w:rPr>
                <w:rFonts w:ascii="Cambria Math"/>
                <w:lang w:val="en-US"/>
              </w:rPr>
              <m:t>3</m:t>
            </m:r>
          </m:sub>
        </m:sSub>
        <m:sSub>
          <m:sSubPr>
            <m:ctrlPr>
              <w:rPr>
                <w:rFonts w:ascii="Cambria Math" w:hAnsi="Cambria Math"/>
                <w:bCs/>
                <w:i/>
                <w:lang w:val="en-US"/>
              </w:rPr>
            </m:ctrlPr>
          </m:sSubPr>
          <m:e>
            <m:r>
              <w:rPr>
                <w:rFonts w:ascii="Cambria Math" w:hAnsi="Cambria Math"/>
                <w:lang w:val="en-US"/>
              </w:rPr>
              <m:t>H</m:t>
            </m:r>
          </m:e>
          <m:sub>
            <m:r>
              <w:rPr>
                <w:rFonts w:ascii="Cambria Math"/>
                <w:lang w:val="en-US"/>
              </w:rPr>
              <m:t>6</m:t>
            </m:r>
          </m:sub>
        </m:sSub>
        <m:sSub>
          <m:sSubPr>
            <m:ctrlPr>
              <w:rPr>
                <w:rFonts w:ascii="Cambria Math" w:hAnsi="Cambria Math"/>
                <w:bCs/>
                <w:i/>
                <w:lang w:val="en-US"/>
              </w:rPr>
            </m:ctrlPr>
          </m:sSubPr>
          <m:e>
            <m:r>
              <w:rPr>
                <w:rFonts w:ascii="Cambria Math" w:hAnsi="Cambria Math"/>
                <w:lang w:val="en-US"/>
              </w:rPr>
              <m:t>O</m:t>
            </m:r>
          </m:e>
          <m:sub>
            <m:r>
              <w:rPr>
                <w:rFonts w:ascii="Cambria Math"/>
                <w:lang w:val="en-US"/>
              </w:rPr>
              <m:t>3</m:t>
            </m:r>
          </m:sub>
        </m:sSub>
        <m:r>
          <w:rPr>
            <w:rFonts w:ascii="Cambria Math"/>
            <w:lang w:val="en-US"/>
          </w:rPr>
          <m:t>+2</m:t>
        </m:r>
        <m:sSub>
          <m:sSubPr>
            <m:ctrlPr>
              <w:rPr>
                <w:rFonts w:ascii="Cambria Math" w:hAnsi="Cambria Math"/>
                <w:bCs/>
                <w:i/>
                <w:lang w:val="en-US"/>
              </w:rPr>
            </m:ctrlPr>
          </m:sSubPr>
          <m:e>
            <m:r>
              <w:rPr>
                <w:rFonts w:ascii="Cambria Math" w:hAnsi="Cambria Math"/>
                <w:lang w:val="en-US"/>
              </w:rPr>
              <m:t>H</m:t>
            </m:r>
          </m:e>
          <m:sub>
            <m:r>
              <w:rPr>
                <w:rFonts w:ascii="Cambria Math"/>
                <w:lang w:val="en-US"/>
              </w:rPr>
              <m:t>2</m:t>
            </m:r>
          </m:sub>
        </m:sSub>
        <m:r>
          <w:rPr>
            <w:rFonts w:ascii="Cambria Math" w:hAnsi="Cambria Math"/>
            <w:lang w:val="en-US"/>
          </w:rPr>
          <m:t>O</m:t>
        </m:r>
      </m:oMath>
      <w:r w:rsidR="001844D2" w:rsidRPr="003B69A7">
        <w:rPr>
          <w:bCs/>
          <w:lang w:val="en-US"/>
        </w:rPr>
        <w:tab/>
      </w:r>
      <w:r w:rsidR="001844D2" w:rsidRPr="003B69A7">
        <w:rPr>
          <w:bCs/>
          <w:lang w:val="en-US"/>
        </w:rPr>
        <w:tab/>
      </w:r>
      <w:r w:rsidR="001844D2" w:rsidRPr="003B69A7">
        <w:rPr>
          <w:bCs/>
          <w:lang w:val="en-US"/>
        </w:rPr>
        <w:tab/>
      </w:r>
      <w:r w:rsidR="001844D2" w:rsidRPr="003B69A7">
        <w:rPr>
          <w:bCs/>
          <w:lang w:val="en-US"/>
        </w:rPr>
        <w:tab/>
      </w:r>
      <w:r w:rsidR="001844D2" w:rsidRPr="003B69A7">
        <w:rPr>
          <w:bCs/>
          <w:lang w:val="en-US"/>
        </w:rPr>
        <w:tab/>
      </w:r>
      <w:r w:rsidR="001844D2" w:rsidRPr="003B69A7">
        <w:rPr>
          <w:bCs/>
          <w:lang w:val="en-US"/>
        </w:rPr>
        <w:tab/>
      </w:r>
      <w:r w:rsidR="001844D2">
        <w:rPr>
          <w:bCs/>
          <w:lang w:val="en-US"/>
        </w:rPr>
        <w:tab/>
      </w:r>
      <w:r w:rsidR="001844D2" w:rsidRPr="003B69A7">
        <w:rPr>
          <w:bCs/>
          <w:lang w:val="en-US"/>
        </w:rPr>
        <w:t>(</w:t>
      </w:r>
      <w:r w:rsidR="00CE742C">
        <w:rPr>
          <w:bCs/>
          <w:lang w:val="en-US"/>
        </w:rPr>
        <w:t>4</w:t>
      </w:r>
      <w:r w:rsidR="001844D2" w:rsidRPr="003B69A7">
        <w:rPr>
          <w:bCs/>
          <w:lang w:val="en-US"/>
        </w:rPr>
        <w:t>1)</w:t>
      </w:r>
      <w:bookmarkEnd w:id="15"/>
    </w:p>
    <w:p w:rsidR="001844D2" w:rsidRPr="003B69A7" w:rsidRDefault="001844D2" w:rsidP="001844D2">
      <w:pPr>
        <w:pStyle w:val="Bezmezer"/>
        <w:spacing w:line="360" w:lineRule="auto"/>
        <w:ind w:firstLine="567"/>
        <w:rPr>
          <w:lang w:val="en-US"/>
        </w:rPr>
      </w:pPr>
      <w:r w:rsidRPr="003B69A7">
        <w:rPr>
          <w:lang w:val="en-US"/>
        </w:rPr>
        <w:t>Using the reaction from equation (</w:t>
      </w:r>
      <w:r w:rsidR="00CE742C">
        <w:rPr>
          <w:lang w:val="en-US"/>
        </w:rPr>
        <w:t>4</w:t>
      </w:r>
      <w:r w:rsidRPr="003B69A7">
        <w:rPr>
          <w:lang w:val="en-US"/>
        </w:rPr>
        <w:t>1) as a model of study, the calculation of adiabatic temperature difference is performed using equation (</w:t>
      </w:r>
      <w:r w:rsidR="00CE742C">
        <w:rPr>
          <w:lang w:val="en-US"/>
        </w:rPr>
        <w:t>4</w:t>
      </w:r>
      <w:r w:rsidRPr="003B69A7">
        <w:rPr>
          <w:lang w:val="en-US"/>
        </w:rPr>
        <w:t>2):</w:t>
      </w:r>
    </w:p>
    <w:p w:rsidR="001844D2" w:rsidRPr="003B69A7" w:rsidRDefault="001844D2" w:rsidP="001844D2">
      <w:pPr>
        <w:pStyle w:val="Bezmezer"/>
        <w:spacing w:line="360" w:lineRule="auto"/>
        <w:ind w:firstLine="567"/>
        <w:rPr>
          <w:bCs/>
          <w:lang w:val="en-US"/>
        </w:rPr>
      </w:pPr>
      <w:bookmarkStart w:id="16" w:name="_Ref385427752"/>
      <w:bookmarkStart w:id="17" w:name="_Ref385495988"/>
      <m:oMath>
        <m:r>
          <w:rPr>
            <w:rFonts w:ascii="Cambria Math" w:hAnsi="Cambria Math"/>
            <w:lang w:val="en-US"/>
          </w:rPr>
          <m:t>∆T</m:t>
        </m:r>
        <m:r>
          <w:rPr>
            <w:rFonts w:ascii="Cambria Math"/>
            <w:lang w:val="en-US"/>
          </w:rPr>
          <m:t>=</m:t>
        </m:r>
        <m:f>
          <m:fPr>
            <m:ctrlPr>
              <w:rPr>
                <w:rFonts w:ascii="Cambria Math" w:hAnsi="Cambria Math"/>
                <w:bCs/>
                <w:i/>
                <w:lang w:val="en-US"/>
              </w:rPr>
            </m:ctrlPr>
          </m:fPr>
          <m:num>
            <m:r>
              <w:rPr>
                <w:rFonts w:ascii="Cambria Math" w:hAnsi="Cambria Math"/>
                <w:lang w:val="en-US"/>
              </w:rPr>
              <m:t>-</m:t>
            </m:r>
            <m:sSub>
              <m:sSubPr>
                <m:ctrlPr>
                  <w:rPr>
                    <w:rFonts w:ascii="Cambria Math" w:hAnsi="Cambria Math"/>
                    <w:bCs/>
                    <w:i/>
                    <w:lang w:val="en-US"/>
                  </w:rPr>
                </m:ctrlPr>
              </m:sSubPr>
              <m:e>
                <m:d>
                  <m:dPr>
                    <m:ctrlPr>
                      <w:rPr>
                        <w:rFonts w:ascii="Cambria Math" w:hAnsi="Cambria Math"/>
                        <w:bCs/>
                        <w:i/>
                        <w:lang w:val="en-US"/>
                      </w:rPr>
                    </m:ctrlPr>
                  </m:dPr>
                  <m:e>
                    <m:r>
                      <w:rPr>
                        <w:rFonts w:ascii="Cambria Math" w:hAnsi="Cambria Math"/>
                        <w:lang w:val="en-US"/>
                      </w:rPr>
                      <m:t>∆H</m:t>
                    </m:r>
                  </m:e>
                </m:d>
              </m:e>
              <m:sub>
                <m:r>
                  <w:rPr>
                    <w:rFonts w:ascii="Cambria Math" w:hAnsi="Cambria Math"/>
                    <w:lang w:val="en-US"/>
                  </w:rPr>
                  <m:t>r</m:t>
                </m:r>
              </m:sub>
            </m:sSub>
            <m:r>
              <w:rPr>
                <w:rFonts w:ascii="Cambria Math" w:hAnsi="Cambria Math"/>
                <w:lang w:val="en-US"/>
              </w:rPr>
              <m:t>-</m:t>
            </m:r>
            <m:r>
              <w:rPr>
                <w:rFonts w:ascii="Cambria Math"/>
                <w:lang w:val="en-US"/>
              </w:rPr>
              <m:t>2</m:t>
            </m:r>
            <m:sSubSup>
              <m:sSubSupPr>
                <m:ctrlPr>
                  <w:rPr>
                    <w:rFonts w:ascii="Cambria Math" w:hAnsi="Cambria Math"/>
                    <w:bCs/>
                    <w:i/>
                    <w:lang w:val="en-US"/>
                  </w:rPr>
                </m:ctrlPr>
              </m:sSubSupPr>
              <m:e>
                <m:d>
                  <m:dPr>
                    <m:ctrlPr>
                      <w:rPr>
                        <w:rFonts w:ascii="Cambria Math" w:hAnsi="Cambria Math"/>
                        <w:bCs/>
                        <w:i/>
                        <w:lang w:val="en-US"/>
                      </w:rPr>
                    </m:ctrlPr>
                  </m:dPr>
                  <m:e>
                    <m:r>
                      <w:rPr>
                        <w:rFonts w:ascii="Cambria Math" w:hAnsi="Cambria Math"/>
                        <w:lang w:val="en-US"/>
                      </w:rPr>
                      <m:t>∆H</m:t>
                    </m:r>
                  </m:e>
                </m:d>
              </m:e>
              <m:sub>
                <m:sSub>
                  <m:sSubPr>
                    <m:ctrlPr>
                      <w:rPr>
                        <w:rFonts w:ascii="Cambria Math" w:hAnsi="Cambria Math"/>
                        <w:bCs/>
                        <w:i/>
                        <w:lang w:val="en-US"/>
                      </w:rPr>
                    </m:ctrlPr>
                  </m:sSubPr>
                  <m:e>
                    <m:r>
                      <w:rPr>
                        <w:rFonts w:ascii="Cambria Math" w:hAnsi="Cambria Math"/>
                        <w:lang w:val="en-US"/>
                      </w:rPr>
                      <m:t>H</m:t>
                    </m:r>
                  </m:e>
                  <m:sub>
                    <m:r>
                      <w:rPr>
                        <w:rFonts w:ascii="Cambria Math"/>
                        <w:lang w:val="en-US"/>
                      </w:rPr>
                      <m:t>2</m:t>
                    </m:r>
                  </m:sub>
                </m:sSub>
                <m:r>
                  <w:rPr>
                    <w:rFonts w:ascii="Cambria Math" w:hAnsi="Cambria Math"/>
                    <w:lang w:val="en-US"/>
                  </w:rPr>
                  <m:t>O</m:t>
                </m:r>
              </m:sub>
              <m:sup>
                <m:r>
                  <w:rPr>
                    <w:rFonts w:ascii="Cambria Math" w:hAnsi="Cambria Math"/>
                    <w:lang w:val="en-US"/>
                  </w:rPr>
                  <m:t>vap</m:t>
                </m:r>
              </m:sup>
            </m:sSubSup>
          </m:num>
          <m:den>
            <m:sSub>
              <m:sSubPr>
                <m:ctrlPr>
                  <w:rPr>
                    <w:rFonts w:ascii="Cambria Math" w:hAnsi="Cambria Math"/>
                    <w:bCs/>
                    <w:i/>
                    <w:lang w:val="en-US"/>
                  </w:rPr>
                </m:ctrlPr>
              </m:sSubPr>
              <m:e>
                <m:r>
                  <w:rPr>
                    <w:rFonts w:ascii="Cambria Math" w:hAnsi="Cambria Math"/>
                    <w:lang w:val="en-US"/>
                  </w:rPr>
                  <m:t>n</m:t>
                </m:r>
              </m:e>
              <m:sub>
                <m:r>
                  <w:rPr>
                    <w:rFonts w:ascii="Cambria Math" w:hAnsi="Cambria Math"/>
                    <w:lang w:val="en-US"/>
                  </w:rPr>
                  <m:t>r</m:t>
                </m:r>
              </m:sub>
            </m:sSub>
            <m:r>
              <w:rPr>
                <w:rFonts w:ascii="Cambria Math" w:hAnsi="Cambria Math"/>
                <w:lang w:val="en-US"/>
              </w:rPr>
              <m:t>∙</m:t>
            </m:r>
            <m:sSub>
              <m:sSubPr>
                <m:ctrlPr>
                  <w:rPr>
                    <w:rFonts w:ascii="Cambria Math" w:hAnsi="Cambria Math"/>
                    <w:bCs/>
                    <w:i/>
                    <w:lang w:val="en-US"/>
                  </w:rPr>
                </m:ctrlPr>
              </m:sSubPr>
              <m:e>
                <m:acc>
                  <m:accPr>
                    <m:chr m:val="̅"/>
                    <m:ctrlPr>
                      <w:rPr>
                        <w:rFonts w:ascii="Cambria Math" w:hAnsi="Cambria Math"/>
                        <w:bCs/>
                        <w:i/>
                        <w:lang w:val="en-US"/>
                      </w:rPr>
                    </m:ctrlPr>
                  </m:accPr>
                  <m:e>
                    <m:r>
                      <w:rPr>
                        <w:rFonts w:ascii="Cambria Math" w:hAnsi="Cambria Math"/>
                        <w:lang w:val="en-US"/>
                      </w:rPr>
                      <m:t>C</m:t>
                    </m:r>
                  </m:e>
                </m:acc>
              </m:e>
              <m:sub>
                <m:sSub>
                  <m:sSubPr>
                    <m:ctrlPr>
                      <w:rPr>
                        <w:rFonts w:ascii="Cambria Math" w:hAnsi="Cambria Math"/>
                        <w:bCs/>
                        <w:i/>
                        <w:lang w:val="en-US"/>
                      </w:rPr>
                    </m:ctrlPr>
                  </m:sSubPr>
                  <m:e>
                    <m:r>
                      <w:rPr>
                        <w:rFonts w:ascii="Cambria Math" w:hAnsi="Cambria Math"/>
                        <w:lang w:val="en-US"/>
                      </w:rPr>
                      <m:t>p</m:t>
                    </m:r>
                  </m:e>
                  <m:sub>
                    <m:r>
                      <w:rPr>
                        <w:rFonts w:ascii="Cambria Math" w:hAnsi="Cambria Math"/>
                        <w:lang w:val="en-US"/>
                      </w:rPr>
                      <m:t>reactionblend</m:t>
                    </m:r>
                  </m:sub>
                </m:sSub>
              </m:sub>
            </m:sSub>
          </m:den>
        </m:f>
      </m:oMath>
      <w:r w:rsidRPr="003B69A7">
        <w:rPr>
          <w:bCs/>
          <w:lang w:val="en-US"/>
        </w:rPr>
        <w:tab/>
      </w:r>
      <w:r w:rsidRPr="003B69A7">
        <w:rPr>
          <w:bCs/>
          <w:lang w:val="en-US"/>
        </w:rPr>
        <w:tab/>
      </w:r>
      <w:r w:rsidRPr="003B69A7">
        <w:rPr>
          <w:bCs/>
          <w:lang w:val="en-US"/>
        </w:rPr>
        <w:tab/>
      </w:r>
      <w:r w:rsidRPr="003B69A7">
        <w:rPr>
          <w:bCs/>
          <w:lang w:val="en-US"/>
        </w:rPr>
        <w:tab/>
      </w:r>
      <w:r w:rsidRPr="003B69A7">
        <w:rPr>
          <w:bCs/>
          <w:lang w:val="en-US"/>
        </w:rPr>
        <w:tab/>
      </w:r>
      <w:r w:rsidRPr="003B69A7">
        <w:rPr>
          <w:bCs/>
          <w:lang w:val="en-US"/>
        </w:rPr>
        <w:tab/>
      </w:r>
      <w:r w:rsidRPr="003B69A7">
        <w:rPr>
          <w:bCs/>
          <w:lang w:val="en-US"/>
        </w:rPr>
        <w:tab/>
      </w:r>
      <w:r w:rsidRPr="003B69A7">
        <w:rPr>
          <w:bCs/>
          <w:lang w:val="en-US"/>
        </w:rPr>
        <w:tab/>
      </w:r>
      <w:r w:rsidRPr="003B69A7">
        <w:rPr>
          <w:bCs/>
          <w:lang w:val="en-US"/>
        </w:rPr>
        <w:tab/>
        <w:t>(</w:t>
      </w:r>
      <w:bookmarkEnd w:id="16"/>
      <w:r w:rsidR="00CE742C">
        <w:rPr>
          <w:bCs/>
          <w:lang w:val="en-US"/>
        </w:rPr>
        <w:t>4</w:t>
      </w:r>
      <w:r w:rsidRPr="003B69A7">
        <w:rPr>
          <w:bCs/>
          <w:lang w:val="en-US"/>
        </w:rPr>
        <w:t>2)</w:t>
      </w:r>
      <w:bookmarkEnd w:id="17"/>
    </w:p>
    <w:p w:rsidR="001844D2" w:rsidRPr="003B69A7" w:rsidRDefault="001844D2" w:rsidP="001844D2">
      <w:pPr>
        <w:pStyle w:val="Bezmezer"/>
        <w:spacing w:line="360" w:lineRule="auto"/>
        <w:ind w:firstLine="567"/>
        <w:rPr>
          <w:lang w:val="en-US"/>
        </w:rPr>
      </w:pPr>
      <w:r w:rsidRPr="003B69A7">
        <w:rPr>
          <w:lang w:val="en-US"/>
        </w:rPr>
        <w:t xml:space="preserve">The term </w:t>
      </w:r>
      <w:r w:rsidRPr="003B69A7">
        <w:rPr>
          <w:i/>
          <w:lang w:val="en-US"/>
        </w:rPr>
        <w:t>n</w:t>
      </w:r>
      <w:r w:rsidRPr="003B69A7">
        <w:rPr>
          <w:i/>
          <w:vertAlign w:val="subscript"/>
          <w:lang w:val="en-US"/>
        </w:rPr>
        <w:t>r</w:t>
      </w:r>
      <w:r w:rsidRPr="003B69A7">
        <w:rPr>
          <w:lang w:val="en-US"/>
        </w:rPr>
        <w:t xml:space="preserve"> corresponds to the number of mols in the reaction blend, </w:t>
      </w:r>
      <m:oMath>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r>
              <w:rPr>
                <w:rFonts w:ascii="Cambria Math" w:hAnsi="Cambria Math"/>
                <w:lang w:val="en-US"/>
              </w:rPr>
              <m:t>p</m:t>
            </m:r>
          </m:sub>
        </m:sSub>
      </m:oMath>
      <w:r w:rsidRPr="003B69A7">
        <w:rPr>
          <w:lang w:val="en-US"/>
        </w:rPr>
        <w:t xml:space="preserve">  represents the specific heat of the reaction blend and can be calculated using equation (</w:t>
      </w:r>
      <w:r w:rsidR="00CE742C">
        <w:rPr>
          <w:lang w:val="en-US"/>
        </w:rPr>
        <w:t>4</w:t>
      </w:r>
      <w:r w:rsidRPr="003B69A7">
        <w:rPr>
          <w:lang w:val="en-US"/>
        </w:rPr>
        <w:t xml:space="preserve">3). The numerator represents the enthalpy of the reaction and enthalpy of vaporization of water (40.74 </w:t>
      </w:r>
      <w:r w:rsidRPr="008A229D">
        <w:rPr>
          <w:i/>
          <w:lang w:val="en-US"/>
        </w:rPr>
        <w:t>kJ∙mol</w:t>
      </w:r>
      <w:r w:rsidRPr="008A229D">
        <w:rPr>
          <w:i/>
          <w:vertAlign w:val="superscript"/>
          <w:lang w:val="en-US"/>
        </w:rPr>
        <w:t>-1</w:t>
      </w:r>
      <w:r w:rsidRPr="003B69A7">
        <w:rPr>
          <w:lang w:val="en-US"/>
        </w:rPr>
        <w:t xml:space="preserve">) </w:t>
      </w:r>
    </w:p>
    <w:bookmarkStart w:id="18" w:name="_Ref385427858"/>
    <w:p w:rsidR="001844D2" w:rsidRPr="003B69A7" w:rsidRDefault="00BF575F" w:rsidP="001844D2">
      <w:pPr>
        <w:pStyle w:val="Bezmezer"/>
        <w:spacing w:line="360" w:lineRule="auto"/>
        <w:ind w:firstLine="567"/>
        <w:rPr>
          <w:bCs/>
          <w:lang w:val="en-US"/>
        </w:rPr>
      </w:pPr>
      <m:oMath>
        <m:sSub>
          <m:sSubPr>
            <m:ctrlPr>
              <w:rPr>
                <w:rFonts w:ascii="Cambria Math" w:hAnsi="Cambria Math"/>
                <w:bCs/>
                <w:i/>
                <w:lang w:val="en-US"/>
              </w:rPr>
            </m:ctrlPr>
          </m:sSubPr>
          <m:e>
            <m:acc>
              <m:accPr>
                <m:chr m:val="̅"/>
                <m:ctrlPr>
                  <w:rPr>
                    <w:rFonts w:ascii="Cambria Math" w:hAnsi="Cambria Math"/>
                    <w:bCs/>
                    <w:i/>
                    <w:lang w:val="en-US"/>
                  </w:rPr>
                </m:ctrlPr>
              </m:accPr>
              <m:e>
                <m:r>
                  <w:rPr>
                    <w:rFonts w:ascii="Cambria Math" w:hAnsi="Cambria Math"/>
                    <w:lang w:val="en-US"/>
                  </w:rPr>
                  <m:t>C</m:t>
                </m:r>
              </m:e>
            </m:acc>
          </m:e>
          <m:sub>
            <m:sSub>
              <m:sSubPr>
                <m:ctrlPr>
                  <w:rPr>
                    <w:rFonts w:ascii="Cambria Math" w:hAnsi="Cambria Math"/>
                    <w:bCs/>
                    <w:i/>
                    <w:lang w:val="en-US"/>
                  </w:rPr>
                </m:ctrlPr>
              </m:sSubPr>
              <m:e>
                <m:r>
                  <w:rPr>
                    <w:rFonts w:ascii="Cambria Math" w:hAnsi="Cambria Math"/>
                    <w:lang w:val="en-US"/>
                  </w:rPr>
                  <m:t>p</m:t>
                </m:r>
              </m:e>
              <m:sub>
                <m:r>
                  <w:rPr>
                    <w:rFonts w:ascii="Cambria Math" w:hAnsi="Cambria Math"/>
                    <w:lang w:val="en-US"/>
                  </w:rPr>
                  <m:t>reactionblend</m:t>
                </m:r>
              </m:sub>
            </m:sSub>
          </m:sub>
        </m:sSub>
        <m:r>
          <w:rPr>
            <w:rFonts w:ascii="Cambria Math"/>
            <w:lang w:val="en-US"/>
          </w:rPr>
          <m:t>=</m:t>
        </m:r>
        <m:f>
          <m:fPr>
            <m:ctrlPr>
              <w:rPr>
                <w:rFonts w:ascii="Cambria Math" w:hAnsi="Cambria Math"/>
                <w:bCs/>
                <w:i/>
                <w:lang w:val="en-US"/>
              </w:rPr>
            </m:ctrlPr>
          </m:fPr>
          <m:num>
            <m:r>
              <w:rPr>
                <w:rFonts w:ascii="Cambria Math"/>
                <w:lang w:val="en-US"/>
              </w:rPr>
              <m:t>1</m:t>
            </m:r>
          </m:num>
          <m:den>
            <m:r>
              <w:rPr>
                <w:rFonts w:ascii="Cambria Math"/>
                <w:lang w:val="en-US"/>
              </w:rPr>
              <m:t>3</m:t>
            </m:r>
          </m:den>
        </m:f>
        <m:sSub>
          <m:sSubPr>
            <m:ctrlPr>
              <w:rPr>
                <w:rFonts w:ascii="Cambria Math" w:hAnsi="Cambria Math"/>
                <w:bCs/>
                <w:i/>
                <w:lang w:val="en-US"/>
              </w:rPr>
            </m:ctrlPr>
          </m:sSubPr>
          <m:e>
            <m:acc>
              <m:accPr>
                <m:chr m:val="̅"/>
                <m:ctrlPr>
                  <w:rPr>
                    <w:rFonts w:ascii="Cambria Math" w:hAnsi="Cambria Math"/>
                    <w:bCs/>
                    <w:i/>
                    <w:lang w:val="en-US"/>
                  </w:rPr>
                </m:ctrlPr>
              </m:accPr>
              <m:e>
                <m:r>
                  <w:rPr>
                    <w:rFonts w:ascii="Cambria Math" w:hAnsi="Cambria Math"/>
                    <w:lang w:val="en-US"/>
                  </w:rPr>
                  <m:t>C</m:t>
                </m:r>
              </m:e>
            </m:acc>
          </m:e>
          <m:sub>
            <m:r>
              <w:rPr>
                <w:rFonts w:ascii="Cambria Math" w:hAnsi="Cambria Math"/>
                <w:lang w:val="en-US"/>
              </w:rPr>
              <m:t>pglyceralde</m:t>
            </m:r>
            <m:r>
              <w:rPr>
                <w:rFonts w:hAnsi="Cambria Math"/>
                <w:lang w:val="en-US"/>
              </w:rPr>
              <m:t>h</m:t>
            </m:r>
            <m:r>
              <w:rPr>
                <w:rFonts w:ascii="Cambria Math" w:hAnsi="Cambria Math"/>
                <w:lang w:val="en-US"/>
              </w:rPr>
              <m:t>yde</m:t>
            </m:r>
          </m:sub>
        </m:sSub>
        <m:r>
          <w:rPr>
            <w:rFonts w:ascii="Cambria Math"/>
            <w:lang w:val="en-US"/>
          </w:rPr>
          <m:t>+</m:t>
        </m:r>
        <m:f>
          <m:fPr>
            <m:ctrlPr>
              <w:rPr>
                <w:rFonts w:ascii="Cambria Math" w:hAnsi="Cambria Math"/>
                <w:bCs/>
                <w:i/>
                <w:lang w:val="en-US"/>
              </w:rPr>
            </m:ctrlPr>
          </m:fPr>
          <m:num>
            <m:r>
              <w:rPr>
                <w:rFonts w:ascii="Cambria Math"/>
                <w:lang w:val="en-US"/>
              </w:rPr>
              <m:t>2</m:t>
            </m:r>
          </m:num>
          <m:den>
            <m:r>
              <w:rPr>
                <w:rFonts w:ascii="Cambria Math"/>
                <w:lang w:val="en-US"/>
              </w:rPr>
              <m:t>3</m:t>
            </m:r>
          </m:den>
        </m:f>
        <m:sSub>
          <m:sSubPr>
            <m:ctrlPr>
              <w:rPr>
                <w:rFonts w:ascii="Cambria Math" w:hAnsi="Cambria Math"/>
                <w:bCs/>
                <w:i/>
                <w:lang w:val="en-US"/>
              </w:rPr>
            </m:ctrlPr>
          </m:sSubPr>
          <m:e>
            <m:acc>
              <m:accPr>
                <m:chr m:val="̅"/>
                <m:ctrlPr>
                  <w:rPr>
                    <w:rFonts w:ascii="Cambria Math" w:hAnsi="Cambria Math"/>
                    <w:bCs/>
                    <w:i/>
                    <w:lang w:val="en-US"/>
                  </w:rPr>
                </m:ctrlPr>
              </m:accPr>
              <m:e>
                <m:r>
                  <w:rPr>
                    <w:rFonts w:ascii="Cambria Math" w:hAnsi="Cambria Math"/>
                    <w:lang w:val="en-US"/>
                  </w:rPr>
                  <m:t>C</m:t>
                </m:r>
              </m:e>
            </m:acc>
          </m:e>
          <m:sub>
            <m:r>
              <w:rPr>
                <w:rFonts w:ascii="Cambria Math" w:hAnsi="Cambria Math"/>
                <w:lang w:val="en-US"/>
              </w:rPr>
              <m:t>p</m:t>
            </m:r>
            <m:sSub>
              <m:sSubPr>
                <m:ctrlPr>
                  <w:rPr>
                    <w:rFonts w:ascii="Cambria Math" w:hAnsi="Cambria Math"/>
                    <w:bCs/>
                    <w:i/>
                    <w:lang w:val="en-US"/>
                  </w:rPr>
                </m:ctrlPr>
              </m:sSubPr>
              <m:e>
                <m:r>
                  <w:rPr>
                    <w:rFonts w:ascii="Cambria Math" w:hAnsi="Cambria Math"/>
                    <w:lang w:val="en-US"/>
                  </w:rPr>
                  <m:t>H</m:t>
                </m:r>
              </m:e>
              <m:sub>
                <m:r>
                  <w:rPr>
                    <w:rFonts w:ascii="Cambria Math"/>
                    <w:lang w:val="en-US"/>
                  </w:rPr>
                  <m:t>2</m:t>
                </m:r>
              </m:sub>
            </m:sSub>
            <m:r>
              <w:rPr>
                <w:rFonts w:ascii="Cambria Math" w:hAnsi="Cambria Math"/>
                <w:lang w:val="en-US"/>
              </w:rPr>
              <m:t>O</m:t>
            </m:r>
          </m:sub>
        </m:sSub>
      </m:oMath>
      <w:r w:rsidR="001844D2" w:rsidRPr="003B69A7">
        <w:rPr>
          <w:bCs/>
          <w:lang w:val="en-US"/>
        </w:rPr>
        <w:tab/>
      </w:r>
      <w:r w:rsidR="001844D2" w:rsidRPr="003B69A7">
        <w:rPr>
          <w:bCs/>
          <w:lang w:val="en-US"/>
        </w:rPr>
        <w:tab/>
      </w:r>
      <w:r w:rsidR="001844D2" w:rsidRPr="003B69A7">
        <w:rPr>
          <w:bCs/>
          <w:lang w:val="en-US"/>
        </w:rPr>
        <w:tab/>
      </w:r>
      <w:r w:rsidR="001844D2" w:rsidRPr="003B69A7">
        <w:rPr>
          <w:bCs/>
          <w:lang w:val="en-US"/>
        </w:rPr>
        <w:tab/>
      </w:r>
      <w:r w:rsidR="001844D2" w:rsidRPr="003B69A7">
        <w:rPr>
          <w:bCs/>
          <w:lang w:val="en-US"/>
        </w:rPr>
        <w:tab/>
      </w:r>
      <w:r w:rsidR="001844D2">
        <w:rPr>
          <w:bCs/>
          <w:lang w:val="en-US"/>
        </w:rPr>
        <w:tab/>
      </w:r>
      <w:r w:rsidR="001844D2" w:rsidRPr="003B69A7">
        <w:rPr>
          <w:bCs/>
          <w:lang w:val="en-US"/>
        </w:rPr>
        <w:t>(</w:t>
      </w:r>
      <w:r w:rsidR="00CE742C">
        <w:rPr>
          <w:bCs/>
          <w:lang w:val="en-US"/>
        </w:rPr>
        <w:t>4</w:t>
      </w:r>
      <w:r w:rsidR="001844D2" w:rsidRPr="003B69A7">
        <w:rPr>
          <w:bCs/>
          <w:lang w:val="en-US"/>
        </w:rPr>
        <w:t>3)</w:t>
      </w:r>
      <w:bookmarkEnd w:id="18"/>
    </w:p>
    <w:p w:rsidR="001844D2" w:rsidRPr="003B69A7" w:rsidRDefault="001844D2" w:rsidP="001844D2">
      <w:pPr>
        <w:pStyle w:val="Bezmezer"/>
        <w:spacing w:line="360" w:lineRule="auto"/>
        <w:ind w:firstLine="567"/>
        <w:rPr>
          <w:lang w:val="en-US"/>
        </w:rPr>
      </w:pPr>
      <w:r w:rsidRPr="003B69A7">
        <w:rPr>
          <w:lang w:val="en-US"/>
        </w:rPr>
        <w:t>In order to evaluate the enthalpy change of the reaction (</w:t>
      </w:r>
      <w:r w:rsidRPr="003B69A7">
        <w:rPr>
          <w:i/>
          <w:lang w:val="en-US"/>
        </w:rPr>
        <w:t>∆H</w:t>
      </w:r>
      <w:r w:rsidRPr="003B69A7">
        <w:rPr>
          <w:lang w:val="en-US"/>
        </w:rPr>
        <w:t>)</w:t>
      </w:r>
      <w:r w:rsidRPr="003B69A7">
        <w:rPr>
          <w:i/>
          <w:vertAlign w:val="subscript"/>
          <w:lang w:val="en-US"/>
        </w:rPr>
        <w:t>r</w:t>
      </w:r>
      <w:r w:rsidRPr="003B69A7">
        <w:rPr>
          <w:lang w:val="en-US"/>
        </w:rPr>
        <w:t xml:space="preserve">, two different methods are discussed. The first one involves the use of values obtained from thermodynamic tables and the second method was using the bond energy. Based on thermodynamic tables </w:t>
      </w:r>
      <w:r w:rsidR="00D228DC" w:rsidRPr="003B69A7">
        <w:rPr>
          <w:lang w:val="en-US"/>
        </w:rPr>
        <w:fldChar w:fldCharType="begin" w:fldLock="1"/>
      </w:r>
      <w:r w:rsidR="002D3259">
        <w:rPr>
          <w:lang w:val="en-US"/>
        </w:rPr>
        <w:instrText>ADDIN CSL_CITATION { "citationItems" : [ { "id" : "ITEM-1", "itemData" : { "author" : [ { "dropping-particle" : "", "family" : "Domalski", "given" : "Eugene S", "non-dropping-particle" : "", "parse-names" : false, "suffix" : "" } ], "container-title" : "Journal of Physical and Chemical Reference Data", "id" : "ITEM-1", "issue" : "2", "issued" : { "date-parts" : [ [ "1972" ] ] }, "page" : "221-277", "title" : "Selected values of heats of combustion and heats of formation of organic compounds containing the elements C, H, N, O, P, and S.", "type" : "article-journal", "volume" : "1" }, "uris" : [ "http://www.mendeley.com/documents/?uuid=e25189cb-26e5-4526-b194-7620e989de84" ] } ], "mendeley" : { "previouslyFormattedCitation" : "[7]" }, "properties" : { "noteIndex" : 0 }, "schema" : "https://github.com/citation-style-language/schema/raw/master/csl-citation.json" }</w:instrText>
      </w:r>
      <w:r w:rsidR="00D228DC" w:rsidRPr="003B69A7">
        <w:rPr>
          <w:lang w:val="en-US"/>
        </w:rPr>
        <w:fldChar w:fldCharType="separate"/>
      </w:r>
      <w:r w:rsidR="002D3259" w:rsidRPr="002D3259">
        <w:rPr>
          <w:noProof/>
          <w:lang w:val="en-US"/>
        </w:rPr>
        <w:t>[7]</w:t>
      </w:r>
      <w:r w:rsidR="00D228DC" w:rsidRPr="003B69A7">
        <w:rPr>
          <w:lang w:val="en-US"/>
        </w:rPr>
        <w:fldChar w:fldCharType="end"/>
      </w:r>
      <w:r w:rsidRPr="003B69A7">
        <w:rPr>
          <w:lang w:val="en-US"/>
        </w:rPr>
        <w:t>, the values for the energy of formation (</w:t>
      </w:r>
      <w:r w:rsidRPr="003B69A7">
        <w:rPr>
          <w:i/>
          <w:lang w:val="en-US"/>
        </w:rPr>
        <w:t>∆H</w:t>
      </w:r>
      <w:r w:rsidRPr="003B69A7">
        <w:rPr>
          <w:lang w:val="en-US"/>
        </w:rPr>
        <w:t>)</w:t>
      </w:r>
      <w:r w:rsidRPr="003B69A7">
        <w:rPr>
          <w:i/>
          <w:vertAlign w:val="subscript"/>
          <w:lang w:val="en-US"/>
        </w:rPr>
        <w:t>f</w:t>
      </w:r>
      <w:r w:rsidRPr="003B69A7">
        <w:rPr>
          <w:lang w:val="en-US"/>
        </w:rPr>
        <w:t xml:space="preserve"> of glycerol (-668.43 </w:t>
      </w:r>
      <w:r w:rsidRPr="008A229D">
        <w:rPr>
          <w:i/>
          <w:lang w:val="en-US"/>
        </w:rPr>
        <w:t>kJ∙mol</w:t>
      </w:r>
      <w:r w:rsidRPr="008A229D">
        <w:rPr>
          <w:i/>
          <w:vertAlign w:val="superscript"/>
          <w:lang w:val="en-US"/>
        </w:rPr>
        <w:t>-1</w:t>
      </w:r>
      <w:r w:rsidRPr="003B69A7">
        <w:rPr>
          <w:lang w:val="en-US"/>
        </w:rPr>
        <w:t xml:space="preserve">), glyceraldehyde (598.312 </w:t>
      </w:r>
      <w:r w:rsidRPr="008A229D">
        <w:rPr>
          <w:i/>
          <w:lang w:val="en-US"/>
        </w:rPr>
        <w:t>kJ∙mol</w:t>
      </w:r>
      <w:r w:rsidRPr="008A229D">
        <w:rPr>
          <w:i/>
          <w:vertAlign w:val="superscript"/>
          <w:lang w:val="en-US"/>
        </w:rPr>
        <w:t>-1</w:t>
      </w:r>
      <w:r w:rsidRPr="003B69A7">
        <w:rPr>
          <w:lang w:val="en-US"/>
        </w:rPr>
        <w:t>), H</w:t>
      </w:r>
      <w:r w:rsidRPr="003B69A7">
        <w:rPr>
          <w:vertAlign w:val="subscript"/>
          <w:lang w:val="en-US"/>
        </w:rPr>
        <w:t>2</w:t>
      </w:r>
      <w:r w:rsidRPr="003B69A7">
        <w:rPr>
          <w:lang w:val="en-US"/>
        </w:rPr>
        <w:t>O</w:t>
      </w:r>
      <w:r w:rsidRPr="003B69A7">
        <w:rPr>
          <w:vertAlign w:val="subscript"/>
          <w:lang w:val="en-US"/>
        </w:rPr>
        <w:t>2</w:t>
      </w:r>
      <w:r w:rsidRPr="003B69A7">
        <w:rPr>
          <w:lang w:val="en-US"/>
        </w:rPr>
        <w:t xml:space="preserve"> (-187.8 </w:t>
      </w:r>
      <w:r w:rsidRPr="008A229D">
        <w:rPr>
          <w:i/>
          <w:lang w:val="en-US"/>
        </w:rPr>
        <w:t>kJ∙mol</w:t>
      </w:r>
      <w:r w:rsidRPr="008A229D">
        <w:rPr>
          <w:i/>
          <w:vertAlign w:val="superscript"/>
          <w:lang w:val="en-US"/>
        </w:rPr>
        <w:t>-1</w:t>
      </w:r>
      <w:r w:rsidRPr="003B69A7">
        <w:rPr>
          <w:lang w:val="en-US"/>
        </w:rPr>
        <w:t>) and H</w:t>
      </w:r>
      <w:r w:rsidRPr="003B69A7">
        <w:rPr>
          <w:vertAlign w:val="subscript"/>
          <w:lang w:val="en-US"/>
        </w:rPr>
        <w:t>2</w:t>
      </w:r>
      <w:r w:rsidRPr="003B69A7">
        <w:rPr>
          <w:lang w:val="en-US"/>
        </w:rPr>
        <w:t xml:space="preserve">O (-285.83 </w:t>
      </w:r>
      <w:r w:rsidRPr="008A229D">
        <w:rPr>
          <w:i/>
          <w:lang w:val="en-US"/>
        </w:rPr>
        <w:t>kJ∙mol</w:t>
      </w:r>
      <w:r w:rsidRPr="008A229D">
        <w:rPr>
          <w:i/>
          <w:vertAlign w:val="superscript"/>
          <w:lang w:val="en-US"/>
        </w:rPr>
        <w:t>-1</w:t>
      </w:r>
      <w:r w:rsidRPr="003B69A7">
        <w:rPr>
          <w:lang w:val="en-US"/>
        </w:rPr>
        <w:t>) were substituted on equation (</w:t>
      </w:r>
      <w:r w:rsidR="00CE742C">
        <w:rPr>
          <w:lang w:val="en-US"/>
        </w:rPr>
        <w:t>4</w:t>
      </w:r>
      <w:r w:rsidRPr="003B69A7">
        <w:rPr>
          <w:lang w:val="en-US"/>
        </w:rPr>
        <w:t xml:space="preserve">4) to calculate the enthalpy of reaction. In this equation, </w:t>
      </w:r>
      <w:r w:rsidRPr="003B69A7">
        <w:rPr>
          <w:i/>
          <w:lang w:val="en-US"/>
        </w:rPr>
        <w:t>n</w:t>
      </w:r>
      <w:r w:rsidRPr="003B69A7">
        <w:rPr>
          <w:lang w:val="en-US"/>
        </w:rPr>
        <w:t xml:space="preserve"> and </w:t>
      </w:r>
      <w:r w:rsidRPr="003B69A7">
        <w:rPr>
          <w:i/>
          <w:lang w:val="en-US"/>
        </w:rPr>
        <w:t>m</w:t>
      </w:r>
      <w:r w:rsidRPr="003B69A7">
        <w:rPr>
          <w:lang w:val="en-US"/>
        </w:rPr>
        <w:t xml:space="preserve"> stands for the number of reactants and products respectively. </w:t>
      </w:r>
    </w:p>
    <w:bookmarkStart w:id="19" w:name="_Ref386447230"/>
    <w:bookmarkStart w:id="20" w:name="_Ref385427961"/>
    <w:p w:rsidR="001844D2" w:rsidRPr="003B69A7" w:rsidRDefault="00BF575F" w:rsidP="001844D2">
      <w:pPr>
        <w:pStyle w:val="Bezmezer"/>
        <w:spacing w:line="360" w:lineRule="auto"/>
        <w:ind w:firstLine="567"/>
        <w:rPr>
          <w:bCs/>
          <w:lang w:val="en-US"/>
        </w:rPr>
      </w:pPr>
      <m:oMath>
        <m:sSub>
          <m:sSubPr>
            <m:ctrlPr>
              <w:rPr>
                <w:rFonts w:ascii="Cambria Math" w:hAnsi="Cambria Math"/>
                <w:bCs/>
                <w:i/>
                <w:lang w:val="en-US"/>
              </w:rPr>
            </m:ctrlPr>
          </m:sSubPr>
          <m:e>
            <m:d>
              <m:dPr>
                <m:ctrlPr>
                  <w:rPr>
                    <w:rFonts w:ascii="Cambria Math" w:hAnsi="Cambria Math"/>
                    <w:bCs/>
                    <w:i/>
                    <w:lang w:val="en-US"/>
                  </w:rPr>
                </m:ctrlPr>
              </m:dPr>
              <m:e>
                <m:r>
                  <w:rPr>
                    <w:rFonts w:ascii="Cambria Math" w:hAnsi="Cambria Math"/>
                    <w:lang w:val="en-US"/>
                  </w:rPr>
                  <m:t>∆H</m:t>
                </m:r>
              </m:e>
            </m:d>
          </m:e>
          <m:sub>
            <m:r>
              <w:rPr>
                <w:rFonts w:ascii="Cambria Math" w:hAnsi="Cambria Math"/>
                <w:lang w:val="en-US"/>
              </w:rPr>
              <m:t>r</m:t>
            </m:r>
          </m:sub>
        </m:sSub>
        <m:r>
          <w:rPr>
            <w:rFonts w:ascii="Cambria Math"/>
            <w:lang w:val="en-US"/>
          </w:rPr>
          <m:t>=</m:t>
        </m:r>
        <m:nary>
          <m:naryPr>
            <m:chr m:val="∑"/>
            <m:limLoc m:val="undOvr"/>
            <m:ctrlPr>
              <w:rPr>
                <w:rFonts w:ascii="Cambria Math" w:hAnsi="Cambria Math"/>
                <w:bCs/>
                <w:i/>
                <w:lang w:val="en-US"/>
              </w:rPr>
            </m:ctrlPr>
          </m:naryPr>
          <m:sub>
            <m:r>
              <w:rPr>
                <w:rFonts w:ascii="Cambria Math" w:hAnsi="Cambria Math"/>
                <w:lang w:val="en-US"/>
              </w:rPr>
              <m:t>i</m:t>
            </m:r>
            <m:r>
              <w:rPr>
                <w:rFonts w:ascii="Cambria Math"/>
                <w:lang w:val="en-US"/>
              </w:rPr>
              <m:t>=1</m:t>
            </m:r>
          </m:sub>
          <m:sup>
            <m:r>
              <w:rPr>
                <w:rFonts w:ascii="Cambria Math" w:hAnsi="Cambria Math"/>
                <w:lang w:val="en-US"/>
              </w:rPr>
              <m:t>n</m:t>
            </m:r>
          </m:sup>
          <m:e>
            <m:sSubSup>
              <m:sSubSupPr>
                <m:ctrlPr>
                  <w:rPr>
                    <w:rFonts w:ascii="Cambria Math" w:hAnsi="Cambria Math"/>
                    <w:bCs/>
                    <w:i/>
                    <w:lang w:val="en-US"/>
                  </w:rPr>
                </m:ctrlPr>
              </m:sSubSupPr>
              <m:e>
                <m:d>
                  <m:dPr>
                    <m:ctrlPr>
                      <w:rPr>
                        <w:rFonts w:ascii="Cambria Math" w:hAnsi="Cambria Math"/>
                        <w:bCs/>
                        <w:i/>
                        <w:lang w:val="en-US"/>
                      </w:rPr>
                    </m:ctrlPr>
                  </m:dPr>
                  <m:e>
                    <m:r>
                      <w:rPr>
                        <w:rFonts w:ascii="Cambria Math" w:hAnsi="Cambria Math"/>
                        <w:lang w:val="en-US"/>
                      </w:rPr>
                      <m:t>∆H</m:t>
                    </m:r>
                  </m:e>
                </m:d>
              </m:e>
              <m:sub>
                <m:sSub>
                  <m:sSubPr>
                    <m:ctrlPr>
                      <w:rPr>
                        <w:rFonts w:ascii="Cambria Math" w:hAnsi="Cambria Math"/>
                        <w:bCs/>
                        <w:i/>
                        <w:lang w:val="en-US"/>
                      </w:rPr>
                    </m:ctrlPr>
                  </m:sSubPr>
                  <m:e>
                    <m:r>
                      <w:rPr>
                        <w:rFonts w:ascii="Cambria Math" w:hAnsi="Cambria Math"/>
                        <w:lang w:val="en-US"/>
                      </w:rPr>
                      <m:t>f</m:t>
                    </m:r>
                  </m:e>
                  <m:sub>
                    <m:r>
                      <w:rPr>
                        <w:rFonts w:ascii="Cambria Math" w:hAnsi="Cambria Math"/>
                        <w:lang w:val="en-US"/>
                      </w:rPr>
                      <m:t>products</m:t>
                    </m:r>
                  </m:sub>
                </m:sSub>
              </m:sub>
              <m:sup>
                <m:r>
                  <w:rPr>
                    <w:rFonts w:ascii="Cambria Math"/>
                    <w:lang w:val="en-US"/>
                  </w:rPr>
                  <m:t xml:space="preserve">298 </m:t>
                </m:r>
                <m:r>
                  <w:rPr>
                    <w:rFonts w:ascii="Cambria Math" w:hAnsi="Cambria Math"/>
                    <w:lang w:val="en-US"/>
                  </w:rPr>
                  <m:t>K</m:t>
                </m:r>
              </m:sup>
            </m:sSubSup>
          </m:e>
        </m:nary>
        <m:r>
          <w:rPr>
            <w:rFonts w:ascii="Cambria Math" w:hAnsi="Cambria Math"/>
            <w:lang w:val="en-US"/>
          </w:rPr>
          <m:t>-</m:t>
        </m:r>
        <m:nary>
          <m:naryPr>
            <m:chr m:val="∑"/>
            <m:limLoc m:val="undOvr"/>
            <m:ctrlPr>
              <w:rPr>
                <w:rFonts w:ascii="Cambria Math" w:hAnsi="Cambria Math"/>
                <w:bCs/>
                <w:i/>
                <w:lang w:val="en-US"/>
              </w:rPr>
            </m:ctrlPr>
          </m:naryPr>
          <m:sub>
            <m:r>
              <w:rPr>
                <w:rFonts w:ascii="Cambria Math" w:hAnsi="Cambria Math"/>
                <w:lang w:val="en-US"/>
              </w:rPr>
              <m:t>i</m:t>
            </m:r>
            <m:r>
              <w:rPr>
                <w:rFonts w:ascii="Cambria Math"/>
                <w:lang w:val="en-US"/>
              </w:rPr>
              <m:t>=1</m:t>
            </m:r>
          </m:sub>
          <m:sup>
            <m:r>
              <w:rPr>
                <w:rFonts w:ascii="Cambria Math" w:hAnsi="Cambria Math"/>
                <w:lang w:val="en-US"/>
              </w:rPr>
              <m:t>m</m:t>
            </m:r>
          </m:sup>
          <m:e>
            <m:sSubSup>
              <m:sSubSupPr>
                <m:ctrlPr>
                  <w:rPr>
                    <w:rFonts w:ascii="Cambria Math" w:hAnsi="Cambria Math"/>
                    <w:bCs/>
                    <w:i/>
                    <w:lang w:val="en-US"/>
                  </w:rPr>
                </m:ctrlPr>
              </m:sSubSupPr>
              <m:e>
                <m:d>
                  <m:dPr>
                    <m:ctrlPr>
                      <w:rPr>
                        <w:rFonts w:ascii="Cambria Math" w:hAnsi="Cambria Math"/>
                        <w:bCs/>
                        <w:i/>
                        <w:lang w:val="en-US"/>
                      </w:rPr>
                    </m:ctrlPr>
                  </m:dPr>
                  <m:e>
                    <m:r>
                      <w:rPr>
                        <w:rFonts w:ascii="Cambria Math" w:hAnsi="Cambria Math"/>
                        <w:lang w:val="en-US"/>
                      </w:rPr>
                      <m:t>∆H</m:t>
                    </m:r>
                  </m:e>
                </m:d>
              </m:e>
              <m:sub>
                <m:sSub>
                  <m:sSubPr>
                    <m:ctrlPr>
                      <w:rPr>
                        <w:rFonts w:ascii="Cambria Math" w:hAnsi="Cambria Math"/>
                        <w:bCs/>
                        <w:i/>
                        <w:lang w:val="en-US"/>
                      </w:rPr>
                    </m:ctrlPr>
                  </m:sSubPr>
                  <m:e>
                    <m:r>
                      <w:rPr>
                        <w:rFonts w:ascii="Cambria Math" w:hAnsi="Cambria Math"/>
                        <w:lang w:val="en-US"/>
                      </w:rPr>
                      <m:t>f</m:t>
                    </m:r>
                  </m:e>
                  <m:sub>
                    <m:r>
                      <w:rPr>
                        <w:rFonts w:ascii="Cambria Math" w:hAnsi="Cambria Math"/>
                        <w:lang w:val="en-US"/>
                      </w:rPr>
                      <m:t>reactants</m:t>
                    </m:r>
                  </m:sub>
                </m:sSub>
              </m:sub>
              <m:sup>
                <m:r>
                  <w:rPr>
                    <w:rFonts w:ascii="Cambria Math"/>
                    <w:lang w:val="en-US"/>
                  </w:rPr>
                  <m:t xml:space="preserve">298 </m:t>
                </m:r>
                <m:r>
                  <w:rPr>
                    <w:rFonts w:ascii="Cambria Math" w:hAnsi="Cambria Math"/>
                    <w:lang w:val="en-US"/>
                  </w:rPr>
                  <m:t>K</m:t>
                </m:r>
              </m:sup>
            </m:sSubSup>
          </m:e>
        </m:nary>
      </m:oMath>
      <w:r w:rsidR="001844D2" w:rsidRPr="003B69A7">
        <w:rPr>
          <w:bCs/>
          <w:lang w:val="en-US"/>
        </w:rPr>
        <w:tab/>
      </w:r>
      <w:r w:rsidR="001844D2" w:rsidRPr="003B69A7">
        <w:rPr>
          <w:bCs/>
          <w:lang w:val="en-US"/>
        </w:rPr>
        <w:tab/>
      </w:r>
      <w:r w:rsidR="001844D2" w:rsidRPr="003B69A7">
        <w:rPr>
          <w:bCs/>
          <w:lang w:val="en-US"/>
        </w:rPr>
        <w:tab/>
      </w:r>
      <w:r w:rsidR="001844D2" w:rsidRPr="003B69A7">
        <w:rPr>
          <w:bCs/>
          <w:lang w:val="en-US"/>
        </w:rPr>
        <w:tab/>
      </w:r>
      <w:r w:rsidR="001844D2">
        <w:rPr>
          <w:bCs/>
          <w:lang w:val="en-US"/>
        </w:rPr>
        <w:tab/>
      </w:r>
      <w:r w:rsidR="001844D2" w:rsidRPr="003B69A7">
        <w:rPr>
          <w:bCs/>
          <w:lang w:val="en-US"/>
        </w:rPr>
        <w:t>(</w:t>
      </w:r>
      <w:bookmarkEnd w:id="19"/>
      <w:r w:rsidR="00CE742C">
        <w:rPr>
          <w:bCs/>
          <w:lang w:val="en-US"/>
        </w:rPr>
        <w:t>4</w:t>
      </w:r>
      <w:r w:rsidR="001844D2" w:rsidRPr="003B69A7">
        <w:rPr>
          <w:bCs/>
          <w:lang w:val="en-US"/>
        </w:rPr>
        <w:t>4)</w:t>
      </w:r>
      <w:bookmarkEnd w:id="20"/>
    </w:p>
    <w:p w:rsidR="001844D2" w:rsidRPr="003B69A7" w:rsidRDefault="001844D2" w:rsidP="001844D2">
      <w:pPr>
        <w:pStyle w:val="Bezmezer"/>
        <w:spacing w:line="360" w:lineRule="auto"/>
        <w:ind w:firstLine="567"/>
        <w:rPr>
          <w:lang w:val="en-US"/>
        </w:rPr>
      </w:pPr>
      <w:r w:rsidRPr="003B69A7">
        <w:rPr>
          <w:lang w:val="en-US"/>
        </w:rPr>
        <w:t>A second procedure to calculate the enthalpy of the reaction is based on bond energy as expressed in equation (</w:t>
      </w:r>
      <w:r w:rsidR="00CE742C">
        <w:rPr>
          <w:lang w:val="en-US"/>
        </w:rPr>
        <w:t>4</w:t>
      </w:r>
      <w:r w:rsidRPr="003B69A7">
        <w:rPr>
          <w:lang w:val="en-US"/>
        </w:rPr>
        <w:t>5).</w:t>
      </w:r>
    </w:p>
    <w:p w:rsidR="001844D2" w:rsidRPr="003B69A7" w:rsidRDefault="00BF575F" w:rsidP="001844D2">
      <w:pPr>
        <w:pStyle w:val="Bezmezer"/>
        <w:spacing w:line="360" w:lineRule="auto"/>
        <w:ind w:firstLine="567"/>
        <w:rPr>
          <w:lang w:val="en-US"/>
        </w:rPr>
      </w:pPr>
      <m:oMath>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r</m:t>
            </m:r>
          </m:sub>
        </m:sSub>
        <m:r>
          <w:rPr>
            <w:rFonts w:ascii="Cambria Math"/>
            <w:lang w:val="en-US"/>
          </w:rPr>
          <m:t>=</m:t>
        </m:r>
        <m:nary>
          <m:naryPr>
            <m:chr m:val="∑"/>
            <m:limLoc m:val="undOvr"/>
            <m:ctrlPr>
              <w:rPr>
                <w:rFonts w:ascii="Cambria Math" w:hAnsi="Cambria Math"/>
                <w:i/>
                <w:lang w:val="en-US"/>
              </w:rPr>
            </m:ctrlPr>
          </m:naryPr>
          <m:sub>
            <m:r>
              <w:rPr>
                <w:rFonts w:ascii="Cambria Math" w:hAnsi="Cambria Math"/>
                <w:lang w:val="en-US"/>
              </w:rPr>
              <m:t>i</m:t>
            </m:r>
            <m:r>
              <w:rPr>
                <w:rFonts w:ascii="Cambria Math"/>
                <w:lang w:val="en-US"/>
              </w:rPr>
              <m:t>=1</m:t>
            </m:r>
          </m:sub>
          <m:sup>
            <m:r>
              <w:rPr>
                <w:rFonts w:ascii="Cambria Math" w:hAnsi="Cambria Math"/>
                <w:lang w:val="en-US"/>
              </w:rPr>
              <m:t>n</m:t>
            </m:r>
          </m:sup>
          <m:e>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bonds</m:t>
                </m:r>
                <m:r>
                  <w:rPr>
                    <w:rFonts w:ascii="Cambria Math"/>
                    <w:lang w:val="en-US"/>
                  </w:rPr>
                  <m:t xml:space="preserve"> </m:t>
                </m:r>
                <m:r>
                  <w:rPr>
                    <w:rFonts w:ascii="Cambria Math" w:hAnsi="Cambria Math"/>
                    <w:lang w:val="en-US"/>
                  </w:rPr>
                  <m:t>broken</m:t>
                </m:r>
              </m:sub>
            </m:sSub>
          </m:e>
        </m:nary>
        <m:r>
          <w:rPr>
            <w:rFonts w:ascii="Cambria Math" w:hAnsi="Cambria Math"/>
            <w:lang w:val="en-US"/>
          </w:rPr>
          <m:t>-</m:t>
        </m:r>
        <m:nary>
          <m:naryPr>
            <m:chr m:val="∑"/>
            <m:limLoc m:val="undOvr"/>
            <m:ctrlPr>
              <w:rPr>
                <w:rFonts w:ascii="Cambria Math" w:hAnsi="Cambria Math"/>
                <w:i/>
                <w:lang w:val="en-US"/>
              </w:rPr>
            </m:ctrlPr>
          </m:naryPr>
          <m:sub>
            <m:r>
              <w:rPr>
                <w:rFonts w:ascii="Cambria Math" w:hAnsi="Cambria Math"/>
                <w:lang w:val="en-US"/>
              </w:rPr>
              <m:t>i</m:t>
            </m:r>
            <m:r>
              <w:rPr>
                <w:rFonts w:ascii="Cambria Math"/>
                <w:lang w:val="en-US"/>
              </w:rPr>
              <m:t>=1</m:t>
            </m:r>
          </m:sub>
          <m:sup>
            <m:r>
              <w:rPr>
                <w:rFonts w:ascii="Cambria Math" w:hAnsi="Cambria Math"/>
                <w:lang w:val="en-US"/>
              </w:rPr>
              <m:t>m</m:t>
            </m:r>
          </m:sup>
          <m:e>
            <m:sSub>
              <m:sSubPr>
                <m:ctrlPr>
                  <w:rPr>
                    <w:rFonts w:ascii="Cambria Math" w:hAnsi="Cambria Math"/>
                    <w:i/>
                    <w:lang w:val="en-US"/>
                  </w:rPr>
                </m:ctrlPr>
              </m:sSubPr>
              <m:e>
                <m:d>
                  <m:dPr>
                    <m:ctrlPr>
                      <w:rPr>
                        <w:rFonts w:ascii="Cambria Math" w:hAnsi="Cambria Math"/>
                        <w:i/>
                        <w:lang w:val="en-US"/>
                      </w:rPr>
                    </m:ctrlPr>
                  </m:dPr>
                  <m:e>
                    <m:r>
                      <w:rPr>
                        <w:rFonts w:ascii="Cambria Math" w:hAnsi="Cambria Math"/>
                        <w:lang w:val="en-US"/>
                      </w:rPr>
                      <m:t>∆H</m:t>
                    </m:r>
                  </m:e>
                </m:d>
              </m:e>
              <m:sub>
                <m:r>
                  <w:rPr>
                    <w:rFonts w:ascii="Cambria Math" w:hAnsi="Cambria Math"/>
                    <w:lang w:val="en-US"/>
                  </w:rPr>
                  <m:t>bonds</m:t>
                </m:r>
                <m:r>
                  <w:rPr>
                    <w:rFonts w:ascii="Cambria Math"/>
                    <w:lang w:val="en-US"/>
                  </w:rPr>
                  <m:t xml:space="preserve"> </m:t>
                </m:r>
                <m:r>
                  <w:rPr>
                    <w:rFonts w:ascii="Cambria Math" w:hAnsi="Cambria Math"/>
                    <w:lang w:val="en-US"/>
                  </w:rPr>
                  <m:t>formed</m:t>
                </m:r>
              </m:sub>
            </m:sSub>
          </m:e>
        </m:nary>
      </m:oMath>
      <w:r w:rsidR="001844D2" w:rsidRPr="003B69A7">
        <w:rPr>
          <w:lang w:val="en-US"/>
        </w:rPr>
        <w:tab/>
      </w:r>
      <w:r w:rsidR="001844D2" w:rsidRPr="003B69A7">
        <w:rPr>
          <w:lang w:val="en-US"/>
        </w:rPr>
        <w:tab/>
      </w:r>
      <w:r w:rsidR="001844D2" w:rsidRPr="003B69A7">
        <w:rPr>
          <w:lang w:val="en-US"/>
        </w:rPr>
        <w:tab/>
      </w:r>
      <w:r w:rsidR="001844D2">
        <w:rPr>
          <w:lang w:val="en-US"/>
        </w:rPr>
        <w:tab/>
      </w:r>
      <w:r w:rsidR="001844D2" w:rsidRPr="003B69A7">
        <w:rPr>
          <w:lang w:val="en-US"/>
        </w:rPr>
        <w:t>(</w:t>
      </w:r>
      <w:r w:rsidR="00CE742C">
        <w:rPr>
          <w:lang w:val="en-US"/>
        </w:rPr>
        <w:t>4</w:t>
      </w:r>
      <w:r w:rsidR="001844D2" w:rsidRPr="003B69A7">
        <w:rPr>
          <w:lang w:val="en-US"/>
        </w:rPr>
        <w:t>5)</w:t>
      </w:r>
    </w:p>
    <w:p w:rsidR="001844D2" w:rsidRPr="003B69A7" w:rsidRDefault="001844D2" w:rsidP="001844D2">
      <w:pPr>
        <w:pStyle w:val="Bezmezer"/>
        <w:spacing w:line="360" w:lineRule="auto"/>
        <w:ind w:firstLine="567"/>
        <w:rPr>
          <w:lang w:val="en-US"/>
        </w:rPr>
      </w:pPr>
      <w:r w:rsidRPr="003B69A7">
        <w:rPr>
          <w:lang w:val="en-US"/>
        </w:rPr>
        <w:t>The bond energy is considered as the energy that is necessary to break a chemical bond of a mol of molecule into their individual atoms in the gas phase at zero Kelvin. In order to estimate the heat of reaction is necessary to sum the values of the bond energies (from thermodynamic tables) required to break the bonds and subtract the sum of bond energies needed to form the bonds. The bond enthalpies required to break a mole of each molecules involved in the chemical reaction into gaseous C, H or O atoms are presented in Table 1.</w:t>
      </w:r>
    </w:p>
    <w:p w:rsidR="001844D2" w:rsidRPr="003B69A7" w:rsidRDefault="001844D2" w:rsidP="001844D2">
      <w:pPr>
        <w:pStyle w:val="Bezmezer"/>
        <w:spacing w:line="360" w:lineRule="auto"/>
        <w:ind w:firstLine="567"/>
        <w:rPr>
          <w:lang w:val="en-US"/>
        </w:rPr>
      </w:pPr>
      <w:r w:rsidRPr="003B69A7">
        <w:rPr>
          <w:lang w:val="en-US"/>
        </w:rPr>
        <w:t>Since bond enthalpies are only used in the gas state it is required to add an extra energy to account for the conversion from the liquid to gas state. Table 2 shows the values for enthalpy change due to the vaporization stage ∆H</w:t>
      </w:r>
      <w:r w:rsidRPr="003B69A7">
        <w:rPr>
          <w:vertAlign w:val="subscript"/>
          <w:lang w:val="en-US"/>
        </w:rPr>
        <w:t>vap</w:t>
      </w:r>
      <w:r w:rsidRPr="003B69A7">
        <w:rPr>
          <w:lang w:val="en-US"/>
        </w:rPr>
        <w:t xml:space="preserve"> (</w:t>
      </w:r>
      <w:r w:rsidRPr="008A229D">
        <w:rPr>
          <w:i/>
          <w:lang w:val="en-US"/>
        </w:rPr>
        <w:t>kJ∙mol</w:t>
      </w:r>
      <w:r w:rsidRPr="008A229D">
        <w:rPr>
          <w:i/>
          <w:vertAlign w:val="superscript"/>
          <w:lang w:val="en-US"/>
        </w:rPr>
        <w:t>-1</w:t>
      </w:r>
      <w:r w:rsidRPr="003B69A7">
        <w:rPr>
          <w:lang w:val="en-US"/>
        </w:rPr>
        <w:t>)</w:t>
      </w:r>
      <w:r>
        <w:rPr>
          <w:lang w:val="en-US"/>
        </w:rPr>
        <w:t>.</w:t>
      </w:r>
    </w:p>
    <w:p w:rsidR="001844D2" w:rsidRDefault="001844D2" w:rsidP="001844D2">
      <w:pPr>
        <w:pStyle w:val="Bezmezer"/>
        <w:spacing w:line="360" w:lineRule="auto"/>
        <w:ind w:firstLine="567"/>
        <w:rPr>
          <w:lang w:val="en-US"/>
        </w:rPr>
      </w:pPr>
      <w:bookmarkStart w:id="21" w:name="_Ref385585249"/>
    </w:p>
    <w:p w:rsidR="001844D2" w:rsidRPr="003B69A7" w:rsidRDefault="001844D2" w:rsidP="001844D2">
      <w:pPr>
        <w:pStyle w:val="Bezmezer"/>
        <w:spacing w:line="360" w:lineRule="auto"/>
        <w:ind w:firstLine="567"/>
        <w:rPr>
          <w:lang w:val="en-US"/>
        </w:rPr>
      </w:pPr>
    </w:p>
    <w:bookmarkEnd w:id="21"/>
    <w:p w:rsidR="001844D2" w:rsidRPr="003B69A7" w:rsidRDefault="001844D2" w:rsidP="00267D05">
      <w:pPr>
        <w:pStyle w:val="Nadpis2"/>
        <w:rPr>
          <w:lang w:val="en-US"/>
        </w:rPr>
      </w:pPr>
      <w:r w:rsidRPr="003B69A7">
        <w:rPr>
          <w:lang w:val="en-US"/>
        </w:rPr>
        <w:t>Non-isothermal modeling of glycerol oxidation.</w:t>
      </w:r>
    </w:p>
    <w:p w:rsidR="001844D2" w:rsidRPr="00083A00" w:rsidRDefault="001844D2" w:rsidP="001844D2">
      <w:pPr>
        <w:pStyle w:val="Bezmezer"/>
        <w:spacing w:line="360" w:lineRule="auto"/>
        <w:ind w:firstLine="567"/>
        <w:rPr>
          <w:lang w:val="en-US"/>
        </w:rPr>
      </w:pPr>
      <w:r w:rsidRPr="00083A00">
        <w:rPr>
          <w:lang w:val="en-US"/>
        </w:rPr>
        <w:t>Since the oxidation reaction is exothermic</w:t>
      </w:r>
      <w:r>
        <w:rPr>
          <w:lang w:val="en-US"/>
        </w:rPr>
        <w:t>,</w:t>
      </w:r>
      <w:r w:rsidRPr="00083A00">
        <w:rPr>
          <w:lang w:val="en-US"/>
        </w:rPr>
        <w:t xml:space="preserve"> the control the temperature is essential to guarantee the safety of the process, particularly at industrial level. For this purpose, a transfer function </w:t>
      </w:r>
      <w:r>
        <w:rPr>
          <w:lang w:val="en-US"/>
        </w:rPr>
        <w:t xml:space="preserve">can be </w:t>
      </w:r>
      <w:r w:rsidRPr="00083A00">
        <w:rPr>
          <w:lang w:val="en-US"/>
        </w:rPr>
        <w:t xml:space="preserve">obtained </w:t>
      </w:r>
      <w:r>
        <w:rPr>
          <w:lang w:val="en-US"/>
        </w:rPr>
        <w:t>as a tool</w:t>
      </w:r>
      <w:r w:rsidRPr="00083A00">
        <w:rPr>
          <w:lang w:val="en-US"/>
        </w:rPr>
        <w:t xml:space="preserve"> to </w:t>
      </w:r>
      <w:r>
        <w:rPr>
          <w:lang w:val="en-US"/>
        </w:rPr>
        <w:t>model the relationship between the input parameters and the output</w:t>
      </w:r>
      <w:r w:rsidRPr="00083A00">
        <w:rPr>
          <w:lang w:val="en-US"/>
        </w:rPr>
        <w:t xml:space="preserve">. The particular assumptions for the </w:t>
      </w:r>
      <w:r>
        <w:rPr>
          <w:lang w:val="en-US"/>
        </w:rPr>
        <w:t xml:space="preserve">modeling </w:t>
      </w:r>
      <w:r w:rsidRPr="00083A00">
        <w:rPr>
          <w:lang w:val="en-US"/>
        </w:rPr>
        <w:t>were that the solution was perfectly mixed in a constant volume, that the thermal capacities of the wall were neglected in relationship to the thermal capacities of the liquid, no loss of heat occurred, that the physical constants remain constant (they did not depend on temperature), no mass accumulation</w:t>
      </w:r>
      <w:r>
        <w:rPr>
          <w:lang w:val="en-US"/>
        </w:rPr>
        <w:t xml:space="preserve"> existed</w:t>
      </w:r>
      <w:r w:rsidRPr="00083A00">
        <w:rPr>
          <w:lang w:val="en-US"/>
        </w:rPr>
        <w:t xml:space="preserve">, and finally that the liquid-phase density was not a function of concentration, therefore the density of the input stream was equal to the output stream. </w:t>
      </w:r>
    </w:p>
    <w:p w:rsidR="001844D2" w:rsidRPr="003B69A7" w:rsidRDefault="001844D2" w:rsidP="00CC7B13">
      <w:pPr>
        <w:pStyle w:val="Bezmezer"/>
        <w:spacing w:line="360" w:lineRule="auto"/>
        <w:ind w:firstLine="567"/>
        <w:rPr>
          <w:i/>
          <w:lang w:val="en-US"/>
        </w:rPr>
      </w:pPr>
      <w:r w:rsidRPr="003B69A7">
        <w:rPr>
          <w:lang w:val="en-US"/>
        </w:rPr>
        <w:t xml:space="preserve">A linear state mathematical model including input, output and inner-state variables for the oxidation of glycerol into an oxidation product is proposed to describe the final stage in the process of glycerol oxidation. In this model, the heat transfer between the coolant and the reactor can be determined using the enthalpy values of the oxidation reaction, the mass flow input of glycerol, the volume flow rate as well as the mass fraction of pure glycerin in the mass flow and the input temperature of coolant as input parameters. The diagram of the system is presented on Figure </w:t>
      </w:r>
      <w:r w:rsidR="00CC7B13">
        <w:rPr>
          <w:lang w:val="en-US"/>
        </w:rPr>
        <w:t>4</w:t>
      </w:r>
      <w:r w:rsidRPr="003B69A7">
        <w:rPr>
          <w:lang w:val="en-US"/>
        </w:rPr>
        <w:t>. The analog nonlinear system is described in equations (</w:t>
      </w:r>
      <w:r w:rsidR="004F7AE1">
        <w:rPr>
          <w:lang w:val="en-US"/>
        </w:rPr>
        <w:t>4</w:t>
      </w:r>
      <w:r w:rsidRPr="003B69A7">
        <w:rPr>
          <w:lang w:val="en-US"/>
        </w:rPr>
        <w:t>6) and (</w:t>
      </w:r>
      <w:r w:rsidR="004F7AE1">
        <w:rPr>
          <w:lang w:val="en-US"/>
        </w:rPr>
        <w:t>4</w:t>
      </w:r>
      <w:r w:rsidRPr="003B69A7">
        <w:rPr>
          <w:lang w:val="en-US"/>
        </w:rPr>
        <w:t>7)</w:t>
      </w:r>
    </w:p>
    <w:p w:rsidR="001844D2" w:rsidRPr="003B69A7" w:rsidRDefault="00BF575F" w:rsidP="001844D2">
      <w:pPr>
        <w:pStyle w:val="Bezmezer"/>
        <w:spacing w:line="360" w:lineRule="auto"/>
        <w:ind w:firstLine="567"/>
        <w:rPr>
          <w:lang w:val="en-US"/>
        </w:rPr>
      </w:pPr>
      <m:oMath>
        <m:acc>
          <m:accPr>
            <m:chr m:val="̇"/>
            <m:ctrlPr>
              <w:rPr>
                <w:rFonts w:ascii="Cambria Math" w:hAnsi="Cambria Math"/>
                <w:i/>
                <w:lang w:val="en-US"/>
              </w:rPr>
            </m:ctrlPr>
          </m:accPr>
          <m:e>
            <m:r>
              <w:rPr>
                <w:rFonts w:ascii="Cambria Math" w:hAnsi="Cambria Math"/>
                <w:lang w:val="en-US"/>
              </w:rPr>
              <m:t>X</m:t>
            </m:r>
          </m:e>
        </m:acc>
        <m:r>
          <w:rPr>
            <w:rFonts w:ascii="Cambria Math"/>
            <w:lang w:val="en-US"/>
          </w:rPr>
          <m:t>=</m:t>
        </m:r>
        <m:r>
          <w:rPr>
            <w:rFonts w:ascii="Cambria Math" w:hAnsi="Cambria Math"/>
            <w:lang w:val="en-US"/>
          </w:rPr>
          <m:t>F</m:t>
        </m:r>
        <m:r>
          <w:rPr>
            <w:rFonts w:ascii="Cambria Math"/>
            <w:lang w:val="en-US"/>
          </w:rPr>
          <m:t>(</m:t>
        </m:r>
        <m:r>
          <w:rPr>
            <w:rFonts w:ascii="Cambria Math" w:hAnsi="Cambria Math"/>
            <w:lang w:val="en-US"/>
          </w:rPr>
          <m:t>X</m:t>
        </m:r>
        <m:r>
          <w:rPr>
            <w:rFonts w:ascii="Cambria Math"/>
            <w:lang w:val="en-US"/>
          </w:rPr>
          <m:t>,</m:t>
        </m:r>
        <m:r>
          <w:rPr>
            <w:rFonts w:ascii="Cambria Math" w:hAnsi="Cambria Math"/>
            <w:lang w:val="en-US"/>
          </w:rPr>
          <m:t>U</m:t>
        </m:r>
        <m:r>
          <w:rPr>
            <w:rFonts w:ascii="Cambria Math"/>
            <w:lang w:val="en-US"/>
          </w:rPr>
          <m:t>)</m:t>
        </m:r>
      </m:oMath>
      <w:r w:rsidR="001844D2" w:rsidRPr="003B69A7">
        <w:rPr>
          <w:lang w:val="en-US"/>
        </w:rPr>
        <w:t xml:space="preserve"> </w:t>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t>(</w:t>
      </w:r>
      <w:r w:rsidR="00CE742C">
        <w:rPr>
          <w:lang w:val="en-US"/>
        </w:rPr>
        <w:t>4</w:t>
      </w:r>
      <w:r w:rsidR="001844D2" w:rsidRPr="003B69A7">
        <w:rPr>
          <w:lang w:val="en-US"/>
        </w:rPr>
        <w:t>6)</w:t>
      </w:r>
    </w:p>
    <w:p w:rsidR="001844D2" w:rsidRPr="003B69A7" w:rsidRDefault="001844D2" w:rsidP="001844D2">
      <w:pPr>
        <w:pStyle w:val="Bezmezer"/>
        <w:spacing w:line="360" w:lineRule="auto"/>
        <w:ind w:firstLine="567"/>
        <w:rPr>
          <w:lang w:val="en-US"/>
        </w:rPr>
      </w:pPr>
      <m:oMath>
        <m:r>
          <w:rPr>
            <w:rFonts w:ascii="Cambria Math" w:hAnsi="Cambria Math"/>
            <w:lang w:val="en-US"/>
          </w:rPr>
          <m:t>Y</m:t>
        </m:r>
        <m:r>
          <w:rPr>
            <w:rFonts w:ascii="Cambria Math"/>
            <w:lang w:val="en-US"/>
          </w:rPr>
          <m:t>=</m:t>
        </m:r>
        <m:r>
          <w:rPr>
            <w:rFonts w:ascii="Cambria Math" w:hAnsi="Cambria Math"/>
            <w:lang w:val="en-US"/>
          </w:rPr>
          <m:t>G</m:t>
        </m:r>
        <m:r>
          <w:rPr>
            <w:rFonts w:ascii="Cambria Math"/>
            <w:lang w:val="en-US"/>
          </w:rPr>
          <m:t>(</m:t>
        </m:r>
        <m:r>
          <w:rPr>
            <w:rFonts w:ascii="Cambria Math" w:hAnsi="Cambria Math"/>
            <w:lang w:val="en-US"/>
          </w:rPr>
          <m:t>X</m:t>
        </m:r>
        <m:r>
          <w:rPr>
            <w:rFonts w:ascii="Cambria Math"/>
            <w:lang w:val="en-US"/>
          </w:rPr>
          <m:t>,</m:t>
        </m:r>
        <m:r>
          <w:rPr>
            <w:rFonts w:ascii="Cambria Math" w:hAnsi="Cambria Math"/>
            <w:lang w:val="en-US"/>
          </w:rPr>
          <m:t>U</m:t>
        </m:r>
        <m:r>
          <w:rPr>
            <w:rFonts w:ascii="Cambria Math"/>
            <w:lang w:val="en-US"/>
          </w:rPr>
          <m:t>)</m:t>
        </m:r>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r>
      <w:r w:rsidRPr="003B69A7">
        <w:rPr>
          <w:lang w:val="en-US"/>
        </w:rPr>
        <w:tab/>
        <w:t>(</w:t>
      </w:r>
      <w:r w:rsidR="00CE742C">
        <w:rPr>
          <w:lang w:val="en-US"/>
        </w:rPr>
        <w:t>4</w:t>
      </w:r>
      <w:r w:rsidRPr="003B69A7">
        <w:rPr>
          <w:lang w:val="en-US"/>
        </w:rPr>
        <w:t>7)</w:t>
      </w:r>
    </w:p>
    <w:p w:rsidR="001844D2" w:rsidRPr="003B69A7" w:rsidRDefault="001844D2" w:rsidP="001844D2">
      <w:pPr>
        <w:pStyle w:val="Bezmezer"/>
        <w:spacing w:line="360" w:lineRule="auto"/>
        <w:ind w:firstLine="567"/>
        <w:rPr>
          <w:lang w:val="en-US"/>
        </w:rPr>
      </w:pPr>
      <w:r w:rsidRPr="003B69A7">
        <w:rPr>
          <w:lang w:val="en-US"/>
        </w:rPr>
        <w:t xml:space="preserve">In the previous equations, </w:t>
      </w:r>
      <w:r w:rsidRPr="008D709B">
        <w:rPr>
          <w:i/>
          <w:lang w:val="en-US"/>
        </w:rPr>
        <w:t>X</w:t>
      </w:r>
      <w:r w:rsidRPr="003B69A7">
        <w:rPr>
          <w:lang w:val="en-US"/>
        </w:rPr>
        <w:t xml:space="preserve"> represents the state vector, </w:t>
      </w:r>
      <w:r w:rsidRPr="008D709B">
        <w:rPr>
          <w:i/>
          <w:lang w:val="en-US"/>
        </w:rPr>
        <w:t>U</w:t>
      </w:r>
      <w:r w:rsidRPr="003B69A7">
        <w:rPr>
          <w:lang w:val="en-US"/>
        </w:rPr>
        <w:t xml:space="preserve"> the input vector, </w:t>
      </w:r>
      <w:r w:rsidRPr="008D709B">
        <w:rPr>
          <w:i/>
          <w:lang w:val="en-US"/>
        </w:rPr>
        <w:t>Y</w:t>
      </w:r>
      <w:r w:rsidRPr="003B69A7">
        <w:rPr>
          <w:lang w:val="en-US"/>
        </w:rPr>
        <w:t xml:space="preserve"> the output vector, </w:t>
      </w:r>
      <w:r w:rsidRPr="008D709B">
        <w:rPr>
          <w:i/>
          <w:lang w:val="en-US"/>
        </w:rPr>
        <w:t>F</w:t>
      </w:r>
      <w:r w:rsidRPr="003B69A7">
        <w:rPr>
          <w:lang w:val="en-US"/>
        </w:rPr>
        <w:t xml:space="preserve"> and </w:t>
      </w:r>
      <w:r w:rsidRPr="008D709B">
        <w:rPr>
          <w:i/>
          <w:lang w:val="en-US"/>
        </w:rPr>
        <w:t>G</w:t>
      </w:r>
      <w:r w:rsidRPr="003B69A7">
        <w:rPr>
          <w:lang w:val="en-US"/>
        </w:rPr>
        <w:t xml:space="preserve"> are vectors functions and </w:t>
      </w:r>
      <m:oMath>
        <m:acc>
          <m:accPr>
            <m:chr m:val="̇"/>
            <m:ctrlPr>
              <w:rPr>
                <w:rFonts w:ascii="Cambria Math" w:hAnsi="Cambria Math"/>
                <w:i/>
                <w:lang w:val="en-US"/>
              </w:rPr>
            </m:ctrlPr>
          </m:accPr>
          <m:e>
            <m:r>
              <w:rPr>
                <w:rFonts w:ascii="Cambria Math" w:hAnsi="Cambria Math"/>
                <w:lang w:val="en-US"/>
              </w:rPr>
              <m:t>X</m:t>
            </m:r>
          </m:e>
        </m:acc>
      </m:oMath>
      <w:r w:rsidRPr="003B69A7">
        <w:rPr>
          <w:lang w:val="en-US"/>
        </w:rPr>
        <w:t xml:space="preserve"> is </w:t>
      </w:r>
      <w:r>
        <w:rPr>
          <w:lang w:val="en-US"/>
        </w:rPr>
        <w:t xml:space="preserve">the </w:t>
      </w:r>
      <w:r w:rsidRPr="003B69A7">
        <w:rPr>
          <w:lang w:val="en-US"/>
        </w:rPr>
        <w:t xml:space="preserve">time </w:t>
      </w:r>
      <w:r>
        <w:rPr>
          <w:lang w:val="en-US"/>
        </w:rPr>
        <w:t xml:space="preserve">derivative </w:t>
      </w:r>
      <w:r w:rsidRPr="003B69A7">
        <w:rPr>
          <w:lang w:val="en-US"/>
        </w:rPr>
        <w:t>of state variables as showed in (</w:t>
      </w:r>
      <w:r w:rsidR="004F7AE1">
        <w:rPr>
          <w:lang w:val="en-US"/>
        </w:rPr>
        <w:t>4</w:t>
      </w:r>
      <w:r w:rsidRPr="003B69A7">
        <w:rPr>
          <w:lang w:val="en-US"/>
        </w:rPr>
        <w:t>8)</w:t>
      </w:r>
    </w:p>
    <w:p w:rsidR="001844D2" w:rsidRPr="003B69A7" w:rsidRDefault="00BF575F" w:rsidP="001844D2">
      <w:pPr>
        <w:pStyle w:val="Bezmezer"/>
        <w:spacing w:line="360" w:lineRule="auto"/>
        <w:ind w:firstLine="567"/>
        <w:rPr>
          <w:lang w:val="en-US"/>
        </w:rPr>
      </w:pPr>
      <m:oMath>
        <m:acc>
          <m:accPr>
            <m:chr m:val="̇"/>
            <m:ctrlPr>
              <w:rPr>
                <w:rFonts w:ascii="Cambria Math" w:hAnsi="Cambria Math"/>
                <w:i/>
                <w:lang w:val="en-US"/>
              </w:rPr>
            </m:ctrlPr>
          </m:accPr>
          <m:e>
            <m:r>
              <w:rPr>
                <w:rFonts w:ascii="Cambria Math" w:hAnsi="Cambria Math"/>
                <w:lang w:val="en-US"/>
              </w:rPr>
              <m:t>X</m:t>
            </m:r>
          </m:e>
        </m:acc>
        <m:r>
          <w:rPr>
            <w:rFonts w:ascii="Cambria Math"/>
            <w:lang w:val="en-US"/>
          </w:rPr>
          <m:t>=</m:t>
        </m:r>
        <m:f>
          <m:fPr>
            <m:ctrlPr>
              <w:rPr>
                <w:rFonts w:ascii="Cambria Math" w:hAnsi="Cambria Math"/>
                <w:i/>
                <w:lang w:val="en-US"/>
              </w:rPr>
            </m:ctrlPr>
          </m:fPr>
          <m:num>
            <m:r>
              <w:rPr>
                <w:rFonts w:ascii="Cambria Math" w:hAnsi="Cambria Math"/>
                <w:lang w:val="en-US"/>
              </w:rPr>
              <m:t>dX</m:t>
            </m:r>
          </m:num>
          <m:den>
            <m:r>
              <w:rPr>
                <w:rFonts w:ascii="Cambria Math" w:hAnsi="Cambria Math"/>
                <w:lang w:val="en-US"/>
              </w:rPr>
              <m:t>dt</m:t>
            </m:r>
          </m:den>
        </m:f>
      </m:oMath>
      <w:r w:rsidR="001844D2" w:rsidRPr="003B69A7">
        <w:rPr>
          <w:lang w:val="en-US"/>
        </w:rPr>
        <w:t xml:space="preserve"> </w:t>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r>
      <w:r w:rsidR="001844D2" w:rsidRPr="003B69A7">
        <w:rPr>
          <w:lang w:val="en-US"/>
        </w:rPr>
        <w:tab/>
        <w:t>(</w:t>
      </w:r>
      <w:r w:rsidR="00CE742C">
        <w:rPr>
          <w:lang w:val="en-US"/>
        </w:rPr>
        <w:t>4</w:t>
      </w:r>
      <w:r w:rsidR="001844D2" w:rsidRPr="003B69A7">
        <w:rPr>
          <w:lang w:val="en-US"/>
        </w:rPr>
        <w:t>8)</w:t>
      </w:r>
    </w:p>
    <w:p w:rsidR="001844D2" w:rsidRPr="003B69A7" w:rsidRDefault="001844D2" w:rsidP="001844D2">
      <w:pPr>
        <w:pStyle w:val="Bezmezer"/>
        <w:spacing w:line="360" w:lineRule="auto"/>
        <w:ind w:firstLine="567"/>
        <w:rPr>
          <w:lang w:val="en-US"/>
        </w:rPr>
      </w:pPr>
      <w:r w:rsidRPr="003B69A7">
        <w:rPr>
          <w:lang w:val="en-US"/>
        </w:rPr>
        <w:t xml:space="preserve">The scheme of the reactor configuration is presented in Figure </w:t>
      </w:r>
      <w:r w:rsidR="00CC7B13">
        <w:rPr>
          <w:lang w:val="en-US"/>
        </w:rPr>
        <w:t>5</w:t>
      </w:r>
      <w:r w:rsidRPr="003B69A7">
        <w:rPr>
          <w:lang w:val="en-US"/>
        </w:rPr>
        <w:t>. Considering a non-isothermal system, in order to approach the modeling of the glycerol oxidation reaction, it is necessary to perform an energy balance as presented in equation (</w:t>
      </w:r>
      <w:r w:rsidR="004F7AE1">
        <w:rPr>
          <w:lang w:val="en-US"/>
        </w:rPr>
        <w:t>4</w:t>
      </w:r>
      <w:r w:rsidRPr="003B69A7">
        <w:rPr>
          <w:lang w:val="en-US"/>
        </w:rPr>
        <w:t xml:space="preserve">9)    </w:t>
      </w:r>
    </w:p>
    <w:p w:rsidR="001844D2" w:rsidRPr="003B69A7" w:rsidRDefault="001844D2" w:rsidP="001844D2">
      <w:pPr>
        <w:pStyle w:val="Bezmezer"/>
        <w:spacing w:line="360" w:lineRule="auto"/>
        <w:ind w:firstLine="567"/>
        <w:rPr>
          <w:lang w:val="en-US"/>
        </w:rPr>
      </w:pPr>
      <m:oMath>
        <m:r>
          <w:rPr>
            <w:rFonts w:ascii="Cambria Math" w:hAnsi="Cambria Math"/>
            <w:lang w:val="en-US"/>
          </w:rPr>
          <m:t>G</m:t>
        </m:r>
        <m:sSubSup>
          <m:sSubSupPr>
            <m:ctrlPr>
              <w:rPr>
                <w:rFonts w:ascii="Cambria Math" w:hAnsi="Cambria Math"/>
                <w:i/>
                <w:lang w:val="en-US"/>
              </w:rPr>
            </m:ctrlPr>
          </m:sSubSupPr>
          <m:e>
            <m:r>
              <w:rPr>
                <w:rFonts w:ascii="Cambria Math" w:hAnsi="Cambria Math"/>
                <w:lang w:val="en-US"/>
              </w:rPr>
              <m:t>∆H</m:t>
            </m:r>
          </m:e>
          <m:sub>
            <m:r>
              <w:rPr>
                <w:rFonts w:ascii="Cambria Math" w:hAnsi="Cambria Math"/>
                <w:lang w:val="en-US"/>
              </w:rPr>
              <m:t>r</m:t>
            </m:r>
          </m:sub>
          <m:sup>
            <m:r>
              <w:rPr>
                <w:rFonts w:ascii="Cambria Math"/>
                <w:lang w:val="en-US"/>
              </w:rPr>
              <m:t>0</m:t>
            </m:r>
          </m:sup>
        </m:sSubSup>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G</m:t>
            </m:r>
          </m:sub>
        </m:sSub>
        <m:r>
          <w:rPr>
            <w:rFonts w:ascii="Cambria Math"/>
            <w:lang w:val="en-US"/>
          </w:rPr>
          <m:t>+</m:t>
        </m:r>
        <m:sSub>
          <m:sSubPr>
            <m:ctrlPr>
              <w:rPr>
                <w:rFonts w:ascii="Cambria Math" w:hAnsi="Cambria Math"/>
                <w:i/>
                <w:lang w:val="en-US"/>
              </w:rPr>
            </m:ctrlPr>
          </m:sSubPr>
          <m:e>
            <m:r>
              <w:rPr>
                <w:rFonts w:ascii="Cambria Math" w:hAnsi="Cambria Math"/>
                <w:lang w:val="en-US"/>
              </w:rPr>
              <m:t>ρ</m:t>
            </m:r>
          </m:e>
          <m:sub>
            <m:r>
              <w:rPr>
                <w:rFonts w:ascii="Cambria Math"/>
                <w:lang w:val="en-US"/>
              </w:rPr>
              <m:t>1</m:t>
            </m:r>
          </m:sub>
        </m:sSub>
        <m:acc>
          <m:accPr>
            <m:chr m:val="̇"/>
            <m:ctrlPr>
              <w:rPr>
                <w:rFonts w:ascii="Cambria Math" w:hAnsi="Cambria Math"/>
                <w:i/>
                <w:lang w:val="en-US"/>
              </w:rPr>
            </m:ctrlPr>
          </m:accPr>
          <m:e>
            <m:r>
              <w:rPr>
                <w:rFonts w:ascii="Cambria Math" w:hAnsi="Cambria Math"/>
                <w:lang w:val="en-US"/>
              </w:rPr>
              <m:t>V</m:t>
            </m:r>
          </m:e>
        </m:acc>
        <m:sSub>
          <m:sSubPr>
            <m:ctrlPr>
              <w:rPr>
                <w:rFonts w:ascii="Cambria Math" w:hAnsi="Cambria Math"/>
                <w:i/>
                <w:lang w:val="en-US"/>
              </w:rPr>
            </m:ctrlPr>
          </m:sSubPr>
          <m:e>
            <m:r>
              <w:rPr>
                <w:rFonts w:ascii="Cambria Math" w:hAnsi="Cambria Math"/>
                <w:lang w:val="en-US"/>
              </w:rPr>
              <m:t>T</m:t>
            </m:r>
          </m:e>
          <m:sub>
            <m:r>
              <w:rPr>
                <w:rFonts w:ascii="Cambria Math"/>
                <w:lang w:val="en-US"/>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lang w:val="en-US"/>
          </w:rPr>
          <m:t>=</m:t>
        </m:r>
        <m:acc>
          <m:accPr>
            <m:chr m:val="̇"/>
            <m:ctrlPr>
              <w:rPr>
                <w:rFonts w:ascii="Cambria Math" w:hAnsi="Cambria Math"/>
                <w:i/>
                <w:lang w:val="en-US"/>
              </w:rPr>
            </m:ctrlPr>
          </m:accPr>
          <m:e>
            <m:r>
              <w:rPr>
                <w:rFonts w:ascii="Cambria Math" w:hAnsi="Cambria Math"/>
                <w:lang w:val="en-US"/>
              </w:rPr>
              <m:t>V</m:t>
            </m:r>
          </m:e>
        </m:acc>
        <m:sSub>
          <m:sSubPr>
            <m:ctrlPr>
              <w:rPr>
                <w:rFonts w:ascii="Cambria Math" w:hAnsi="Cambria Math"/>
                <w:i/>
                <w:lang w:val="en-US"/>
              </w:rPr>
            </m:ctrlPr>
          </m:sSubPr>
          <m:e>
            <m:r>
              <w:rPr>
                <w:rFonts w:ascii="Cambria Math" w:hAnsi="Cambria Math"/>
                <w:lang w:val="en-US"/>
              </w:rPr>
              <m:t>ρ</m:t>
            </m:r>
          </m:e>
          <m:sub>
            <m:r>
              <w:rPr>
                <w:rFonts w:asci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T</m:t>
        </m:r>
        <m:r>
          <w:rPr>
            <w:rFonts w:ascii="Cambria Math"/>
            <w:lang w:val="en-US"/>
          </w:rPr>
          <m:t>+</m:t>
        </m:r>
        <m:sSub>
          <m:sSubPr>
            <m:ctrlPr>
              <w:rPr>
                <w:rFonts w:ascii="Cambria Math" w:hAnsi="Cambria Math"/>
                <w:i/>
                <w:lang w:val="en-US"/>
              </w:rPr>
            </m:ctrlPr>
          </m:sSubPr>
          <m:e>
            <m:r>
              <w:rPr>
                <w:rFonts w:ascii="Cambria Math" w:hAnsi="Cambria Math"/>
                <w:lang w:val="en-US"/>
              </w:rPr>
              <m:t>ρ</m:t>
            </m:r>
          </m:e>
          <m:sub>
            <m:r>
              <w:rPr>
                <w:rFonts w:asci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V</m:t>
        </m:r>
        <m:f>
          <m:fPr>
            <m:ctrlPr>
              <w:rPr>
                <w:rFonts w:ascii="Cambria Math" w:hAnsi="Cambria Math"/>
                <w:i/>
                <w:lang w:val="en-US"/>
              </w:rPr>
            </m:ctrlPr>
          </m:fPr>
          <m:num>
            <m:r>
              <w:rPr>
                <w:rFonts w:ascii="Cambria Math" w:hAnsi="Cambria Math"/>
                <w:lang w:val="en-US"/>
              </w:rPr>
              <m:t>dT</m:t>
            </m:r>
          </m:num>
          <m:den>
            <m:r>
              <w:rPr>
                <w:rFonts w:ascii="Cambria Math" w:hAnsi="Cambria Math"/>
                <w:lang w:val="en-US"/>
              </w:rPr>
              <m:t>dt</m:t>
            </m:r>
          </m:den>
        </m:f>
      </m:oMath>
      <w:r w:rsidRPr="003B69A7">
        <w:rPr>
          <w:lang w:val="en-US"/>
        </w:rPr>
        <w:t xml:space="preserve"> </w:t>
      </w:r>
      <w:r w:rsidRPr="003B69A7">
        <w:rPr>
          <w:lang w:val="en-US"/>
        </w:rPr>
        <w:tab/>
      </w:r>
      <w:r w:rsidRPr="003B69A7">
        <w:rPr>
          <w:lang w:val="en-US"/>
        </w:rPr>
        <w:tab/>
      </w:r>
      <w:r w:rsidRPr="003B69A7">
        <w:rPr>
          <w:lang w:val="en-US"/>
        </w:rPr>
        <w:tab/>
      </w:r>
      <w:r w:rsidRPr="003B69A7">
        <w:rPr>
          <w:lang w:val="en-US"/>
        </w:rPr>
        <w:tab/>
      </w:r>
      <w:r>
        <w:rPr>
          <w:lang w:val="en-US"/>
        </w:rPr>
        <w:tab/>
      </w:r>
      <w:r w:rsidRPr="003B69A7">
        <w:rPr>
          <w:lang w:val="en-US"/>
        </w:rPr>
        <w:tab/>
        <w:t>(</w:t>
      </w:r>
      <w:r w:rsidR="00CE742C">
        <w:rPr>
          <w:lang w:val="en-US"/>
        </w:rPr>
        <w:t>4</w:t>
      </w:r>
      <w:r w:rsidRPr="003B69A7">
        <w:rPr>
          <w:lang w:val="en-US"/>
        </w:rPr>
        <w:t>9)</w:t>
      </w:r>
    </w:p>
    <w:p w:rsidR="001844D2" w:rsidRDefault="001844D2" w:rsidP="001844D2">
      <w:pPr>
        <w:pStyle w:val="Bezmezer"/>
        <w:spacing w:line="360" w:lineRule="auto"/>
        <w:ind w:firstLine="567"/>
        <w:rPr>
          <w:lang w:val="en-US"/>
        </w:rPr>
      </w:pPr>
      <w:r w:rsidRPr="003B69A7">
        <w:rPr>
          <w:lang w:val="en-US"/>
        </w:rPr>
        <w:t xml:space="preserve">where </w:t>
      </w:r>
      <w:r w:rsidRPr="00826607">
        <w:rPr>
          <w:i/>
          <w:lang w:val="en-US"/>
        </w:rPr>
        <w:t>G</w:t>
      </w:r>
      <w:r w:rsidRPr="003B69A7">
        <w:rPr>
          <w:lang w:val="en-US"/>
        </w:rPr>
        <w:t xml:space="preserve"> is the mass flow input of dilute glycerin (</w:t>
      </w:r>
      <w:r w:rsidRPr="008A229D">
        <w:rPr>
          <w:i/>
          <w:lang w:val="en-US"/>
        </w:rPr>
        <w:t>kg·s</w:t>
      </w:r>
      <w:r w:rsidRPr="008A229D">
        <w:rPr>
          <w:i/>
          <w:vertAlign w:val="superscript"/>
          <w:lang w:val="en-US"/>
        </w:rPr>
        <w:t>-1</w:t>
      </w:r>
      <w:r w:rsidRPr="003B69A7">
        <w:rPr>
          <w:lang w:val="en-US"/>
        </w:rPr>
        <w:t xml:space="preserve">), </w:t>
      </w:r>
      <m:oMath>
        <m:sSubSup>
          <m:sSubSupPr>
            <m:ctrlPr>
              <w:rPr>
                <w:rFonts w:ascii="Cambria Math" w:hAnsi="Cambria Math"/>
                <w:i/>
                <w:lang w:val="en-US"/>
              </w:rPr>
            </m:ctrlPr>
          </m:sSubSupPr>
          <m:e>
            <m:r>
              <w:rPr>
                <w:rFonts w:ascii="Cambria Math" w:hAnsi="Cambria Math"/>
                <w:lang w:val="en-US"/>
              </w:rPr>
              <m:t>∆</m:t>
            </m:r>
            <m:r>
              <w:rPr>
                <w:rFonts w:ascii="Cambria Math"/>
                <w:lang w:val="en-US"/>
              </w:rPr>
              <m:t>H</m:t>
            </m:r>
          </m:e>
          <m:sub>
            <m:r>
              <w:rPr>
                <w:rFonts w:ascii="Cambria Math"/>
                <w:lang w:val="en-US"/>
              </w:rPr>
              <m:t>r</m:t>
            </m:r>
          </m:sub>
          <m:sup>
            <m:r>
              <w:rPr>
                <w:rFonts w:ascii="Cambria Math"/>
                <w:lang w:val="en-US"/>
              </w:rPr>
              <m:t>0</m:t>
            </m:r>
          </m:sup>
        </m:sSubSup>
      </m:oMath>
      <w:r w:rsidRPr="003B69A7">
        <w:rPr>
          <w:lang w:val="en-US"/>
        </w:rPr>
        <w:t xml:space="preserve"> is the enthalpy of the oxidation reaction of glycerol to glyceraldehyde (</w:t>
      </w:r>
      <w:r w:rsidRPr="008A229D">
        <w:rPr>
          <w:i/>
          <w:lang w:val="en-US"/>
        </w:rPr>
        <w:t>J·kg</w:t>
      </w:r>
      <w:r w:rsidRPr="008A229D">
        <w:rPr>
          <w:i/>
          <w:vertAlign w:val="superscript"/>
          <w:lang w:val="en-US"/>
        </w:rPr>
        <w:t>-1</w:t>
      </w:r>
      <w:r w:rsidRPr="003B69A7">
        <w:rPr>
          <w:lang w:val="en-US"/>
        </w:rPr>
        <w:t xml:space="preserve">), </w:t>
      </w:r>
      <m:oMath>
        <m:sSub>
          <m:sSubPr>
            <m:ctrlPr>
              <w:rPr>
                <w:rFonts w:ascii="Cambria Math" w:hAnsi="Cambria Math"/>
                <w:i/>
                <w:lang w:val="en-US"/>
              </w:rPr>
            </m:ctrlPr>
          </m:sSubPr>
          <m:e>
            <m:r>
              <w:rPr>
                <w:rFonts w:ascii="Cambria Math"/>
                <w:lang w:val="en-US"/>
              </w:rPr>
              <m:t>a</m:t>
            </m:r>
          </m:e>
          <m:sub>
            <m:r>
              <w:rPr>
                <w:rFonts w:ascii="Cambria Math"/>
                <w:lang w:val="en-US"/>
              </w:rPr>
              <m:t>G</m:t>
            </m:r>
          </m:sub>
        </m:sSub>
      </m:oMath>
      <w:r w:rsidRPr="003B69A7">
        <w:rPr>
          <w:lang w:val="en-US"/>
        </w:rPr>
        <w:t xml:space="preserve"> the mass fraction of pure glycerin in the mass flow, </w:t>
      </w:r>
      <w:r w:rsidRPr="00826607">
        <w:rPr>
          <w:i/>
          <w:lang w:val="en-US"/>
        </w:rPr>
        <w:t>ρ</w:t>
      </w:r>
      <w:r w:rsidRPr="003B69A7">
        <w:rPr>
          <w:lang w:val="en-US"/>
        </w:rPr>
        <w:t xml:space="preserve"> is the density (</w:t>
      </w:r>
      <w:r w:rsidRPr="008A229D">
        <w:rPr>
          <w:i/>
          <w:lang w:val="en-US"/>
        </w:rPr>
        <w:t>kg·m</w:t>
      </w:r>
      <w:r w:rsidRPr="008A229D">
        <w:rPr>
          <w:i/>
          <w:vertAlign w:val="superscript"/>
          <w:lang w:val="en-US"/>
        </w:rPr>
        <w:t>-3</w:t>
      </w:r>
      <w:r w:rsidRPr="003B69A7">
        <w:rPr>
          <w:lang w:val="en-US"/>
        </w:rPr>
        <w:t xml:space="preserve">), </w:t>
      </w:r>
      <m:oMath>
        <m:acc>
          <m:accPr>
            <m:chr m:val="̇"/>
            <m:ctrlPr>
              <w:rPr>
                <w:rFonts w:ascii="Cambria Math" w:hAnsi="Cambria Math"/>
                <w:i/>
                <w:lang w:val="en-US"/>
              </w:rPr>
            </m:ctrlPr>
          </m:accPr>
          <m:e>
            <m:r>
              <w:rPr>
                <w:rFonts w:ascii="Cambria Math"/>
                <w:lang w:val="en-US"/>
              </w:rPr>
              <m:t>V</m:t>
            </m:r>
          </m:e>
        </m:acc>
      </m:oMath>
      <w:r w:rsidRPr="003B69A7">
        <w:rPr>
          <w:lang w:val="en-US"/>
        </w:rPr>
        <w:t xml:space="preserve"> the volume flow rate (</w:t>
      </w:r>
      <w:r w:rsidRPr="008A229D">
        <w:rPr>
          <w:i/>
          <w:lang w:val="en-US"/>
        </w:rPr>
        <w:t>m</w:t>
      </w:r>
      <w:r w:rsidRPr="008A229D">
        <w:rPr>
          <w:i/>
          <w:vertAlign w:val="superscript"/>
          <w:lang w:val="en-US"/>
        </w:rPr>
        <w:t>3</w:t>
      </w:r>
      <w:r w:rsidRPr="008A229D">
        <w:rPr>
          <w:i/>
          <w:lang w:val="en-US"/>
        </w:rPr>
        <w:t>·s</w:t>
      </w:r>
      <w:r w:rsidRPr="008A229D">
        <w:rPr>
          <w:i/>
          <w:vertAlign w:val="superscript"/>
          <w:lang w:val="en-US"/>
        </w:rPr>
        <w:t>-1</w:t>
      </w:r>
      <w:r w:rsidRPr="003B69A7">
        <w:rPr>
          <w:lang w:val="en-US"/>
        </w:rPr>
        <w:t xml:space="preserve">), </w:t>
      </w:r>
      <w:r w:rsidRPr="00826607">
        <w:rPr>
          <w:i/>
          <w:lang w:val="en-US"/>
        </w:rPr>
        <w:t>T</w:t>
      </w:r>
      <w:r w:rsidRPr="00826607">
        <w:rPr>
          <w:i/>
          <w:vertAlign w:val="subscript"/>
          <w:lang w:val="en-US"/>
        </w:rPr>
        <w:t>1</w:t>
      </w:r>
      <w:r w:rsidRPr="003B69A7">
        <w:rPr>
          <w:lang w:val="en-US"/>
        </w:rPr>
        <w:t xml:space="preserve"> and </w:t>
      </w:r>
      <w:r w:rsidRPr="00826607">
        <w:rPr>
          <w:i/>
          <w:lang w:val="en-US"/>
        </w:rPr>
        <w:t>T</w:t>
      </w:r>
      <w:r w:rsidRPr="003B69A7">
        <w:rPr>
          <w:lang w:val="en-US"/>
        </w:rPr>
        <w:t xml:space="preserve"> the input and output temperature of the cooling water (</w:t>
      </w:r>
      <w:r w:rsidRPr="008A229D">
        <w:rPr>
          <w:i/>
          <w:lang w:val="en-US"/>
        </w:rPr>
        <w:t>°C</w:t>
      </w:r>
      <w:r w:rsidRPr="003B69A7">
        <w:rPr>
          <w:lang w:val="en-US"/>
        </w:rPr>
        <w:t xml:space="preserve">) respectively, </w:t>
      </w:r>
      <w:r w:rsidRPr="00826607">
        <w:rPr>
          <w:i/>
          <w:lang w:val="en-US"/>
        </w:rPr>
        <w:t>C</w:t>
      </w:r>
      <w:r w:rsidRPr="00826607">
        <w:rPr>
          <w:i/>
          <w:vertAlign w:val="subscript"/>
          <w:lang w:val="en-US"/>
        </w:rPr>
        <w:t>p</w:t>
      </w:r>
      <w:r w:rsidRPr="003B69A7">
        <w:rPr>
          <w:lang w:val="en-US"/>
        </w:rPr>
        <w:t xml:space="preserve"> is the specific heat (</w:t>
      </w:r>
      <w:r w:rsidRPr="008A229D">
        <w:rPr>
          <w:i/>
          <w:lang w:val="en-US"/>
        </w:rPr>
        <w:t>J·[°C ·kg]</w:t>
      </w:r>
      <w:r w:rsidRPr="008A229D">
        <w:rPr>
          <w:i/>
          <w:vertAlign w:val="superscript"/>
          <w:lang w:val="en-US"/>
        </w:rPr>
        <w:t>-1</w:t>
      </w:r>
      <w:r w:rsidRPr="003B69A7">
        <w:rPr>
          <w:lang w:val="en-US"/>
        </w:rPr>
        <w:t xml:space="preserve">), </w:t>
      </w:r>
      <w:r w:rsidRPr="00826607">
        <w:rPr>
          <w:i/>
          <w:lang w:val="en-US"/>
        </w:rPr>
        <w:t>V</w:t>
      </w:r>
      <w:r w:rsidRPr="003B69A7">
        <w:rPr>
          <w:lang w:val="en-US"/>
        </w:rPr>
        <w:t> the volume of reactor (</w:t>
      </w:r>
      <w:r w:rsidRPr="008A229D">
        <w:rPr>
          <w:i/>
          <w:lang w:val="en-US"/>
        </w:rPr>
        <w:t>m</w:t>
      </w:r>
      <w:r w:rsidRPr="008A229D">
        <w:rPr>
          <w:i/>
          <w:vertAlign w:val="superscript"/>
          <w:lang w:val="en-US"/>
        </w:rPr>
        <w:t>3</w:t>
      </w:r>
      <w:r w:rsidRPr="003B69A7">
        <w:rPr>
          <w:lang w:val="en-US"/>
        </w:rPr>
        <w:t xml:space="preserve">) and </w:t>
      </w:r>
      <w:r w:rsidRPr="00826607">
        <w:rPr>
          <w:i/>
          <w:lang w:val="en-US"/>
        </w:rPr>
        <w:t>t</w:t>
      </w:r>
      <w:r w:rsidRPr="003B69A7">
        <w:rPr>
          <w:lang w:val="en-US"/>
        </w:rPr>
        <w:t xml:space="preserve"> the time (</w:t>
      </w:r>
      <w:r w:rsidRPr="008A229D">
        <w:rPr>
          <w:i/>
          <w:lang w:val="en-US"/>
        </w:rPr>
        <w:t>s</w:t>
      </w:r>
      <w:r w:rsidRPr="003B69A7">
        <w:rPr>
          <w:lang w:val="en-US"/>
        </w:rPr>
        <w:t xml:space="preserve">). </w:t>
      </w:r>
      <w:r>
        <w:rPr>
          <w:lang w:val="en-US"/>
        </w:rPr>
        <w:t xml:space="preserve">Solution of previous equation leads to the estimation of a temperature profile, which can be applied also to evaluate the influence that any input parameter has on the temperature response at different intervals of time. </w:t>
      </w:r>
    </w:p>
    <w:p w:rsidR="002D3259" w:rsidRDefault="002D3259" w:rsidP="001844D2">
      <w:pPr>
        <w:pStyle w:val="Bezmezer"/>
        <w:spacing w:line="360" w:lineRule="auto"/>
        <w:ind w:firstLine="567"/>
        <w:rPr>
          <w:lang w:val="en-US"/>
        </w:rPr>
      </w:pPr>
    </w:p>
    <w:p w:rsidR="00800BF3" w:rsidRPr="00800BF3" w:rsidRDefault="00800BF3" w:rsidP="00800BF3">
      <w:pPr>
        <w:pStyle w:val="Nadpis1"/>
        <w:rPr>
          <w:lang w:val="en-US"/>
        </w:rPr>
      </w:pPr>
      <w:r w:rsidRPr="00800BF3">
        <w:rPr>
          <w:lang w:val="en-US"/>
        </w:rPr>
        <w:t>Conclusion</w:t>
      </w:r>
    </w:p>
    <w:p w:rsidR="00800BF3" w:rsidRPr="00800BF3" w:rsidRDefault="00800BF3" w:rsidP="00800BF3">
      <w:pPr>
        <w:pStyle w:val="Bezmezer"/>
        <w:spacing w:line="360" w:lineRule="auto"/>
        <w:ind w:firstLine="567"/>
        <w:rPr>
          <w:lang w:val="en-US"/>
        </w:rPr>
      </w:pPr>
      <w:r w:rsidRPr="00800BF3">
        <w:rPr>
          <w:lang w:val="en-US"/>
        </w:rPr>
        <w:t xml:space="preserve">In the present research the adiabatic temperature change during the oxidation of glycerol was studied. Since the reaction demonstrated to be exothermic, the control of the temperature is essential to guarantee the safety of the process, particularly at industrial level. For this purpose, a mathematical model was proposed and the transfer function was determined to describe the system and represent the relation between the input parameters and the response (variation of temperature) during the exothermic reaction. </w:t>
      </w:r>
    </w:p>
    <w:p w:rsidR="00800BF3" w:rsidRDefault="00800BF3" w:rsidP="002D3259">
      <w:pPr>
        <w:pStyle w:val="Nadpis1"/>
        <w:rPr>
          <w:lang w:val="en-US"/>
        </w:rPr>
      </w:pPr>
    </w:p>
    <w:p w:rsidR="002D3259" w:rsidRDefault="002D3259" w:rsidP="002D3259">
      <w:pPr>
        <w:pStyle w:val="Nadpis1"/>
        <w:rPr>
          <w:lang w:val="en-US"/>
        </w:rPr>
      </w:pPr>
      <w:r w:rsidRPr="002D3259">
        <w:rPr>
          <w:lang w:val="en-US"/>
        </w:rPr>
        <w:t>Acknowledgment</w:t>
      </w:r>
    </w:p>
    <w:p w:rsidR="002D3259" w:rsidRPr="00800BF3" w:rsidRDefault="002D3259" w:rsidP="00800BF3">
      <w:pPr>
        <w:pStyle w:val="Bezmezer"/>
        <w:spacing w:line="360" w:lineRule="auto"/>
        <w:ind w:firstLine="567"/>
        <w:rPr>
          <w:lang w:val="en-US"/>
        </w:rPr>
      </w:pPr>
      <w:r w:rsidRPr="00800BF3">
        <w:rPr>
          <w:lang w:val="en-US"/>
        </w:rPr>
        <w:t>The project was financially supported by the European Regional Development Fund under the Project CEBIA-Tech No. CZ.1.05/2.1.00/03.0089 and Tomas Bata University Internal Grant (IGA/FAI/2014/011). J.C.B-P. author also thanks the doctoral scholarship provided by the National Council of Science and Technology (CONACYT) in Mexico</w:t>
      </w:r>
      <w:r w:rsidR="00590AD3" w:rsidRPr="00800BF3">
        <w:rPr>
          <w:lang w:val="en-US"/>
        </w:rPr>
        <w:t>.</w:t>
      </w:r>
      <w:r w:rsidRPr="00800BF3">
        <w:rPr>
          <w:lang w:val="en-US"/>
        </w:rPr>
        <w:t xml:space="preserve"> </w:t>
      </w:r>
    </w:p>
    <w:p w:rsidR="002D3259" w:rsidRDefault="002D3259" w:rsidP="001844D2">
      <w:pPr>
        <w:pStyle w:val="Bezmezer"/>
        <w:spacing w:line="360" w:lineRule="auto"/>
        <w:ind w:firstLine="567"/>
        <w:rPr>
          <w:lang w:val="en-US"/>
        </w:rPr>
      </w:pPr>
    </w:p>
    <w:p w:rsidR="007B2177" w:rsidRDefault="007B2177" w:rsidP="007B2177">
      <w:pPr>
        <w:pStyle w:val="Nadpis1"/>
        <w:rPr>
          <w:lang w:val="en-US"/>
        </w:rPr>
      </w:pPr>
      <w:r w:rsidRPr="007B2177">
        <w:rPr>
          <w:lang w:val="en-US"/>
        </w:rPr>
        <w:t>References</w:t>
      </w:r>
    </w:p>
    <w:p w:rsidR="00D73772" w:rsidRDefault="00D73772" w:rsidP="007B2177">
      <w:pPr>
        <w:pStyle w:val="Nadpis1"/>
        <w:rPr>
          <w:lang w:val="en-US"/>
        </w:rPr>
      </w:pPr>
    </w:p>
    <w:p w:rsidR="00535369" w:rsidRPr="004021EF" w:rsidRDefault="00535369" w:rsidP="00A61832">
      <w:pPr>
        <w:tabs>
          <w:tab w:val="clear" w:pos="567"/>
        </w:tabs>
        <w:rPr>
          <w:lang w:val="en-US"/>
        </w:rPr>
      </w:pPr>
      <w:r w:rsidRPr="004021EF">
        <w:rPr>
          <w:lang w:val="en-US"/>
        </w:rPr>
        <w:t>1</w:t>
      </w:r>
      <w:r w:rsidR="00A61832">
        <w:rPr>
          <w:lang w:val="en-US"/>
        </w:rPr>
        <w:t>.</w:t>
      </w:r>
      <w:r w:rsidRPr="004021EF">
        <w:rPr>
          <w:lang w:val="en-US"/>
        </w:rPr>
        <w:tab/>
        <w:t xml:space="preserve">Rodrigues, E.G., Pereira, M.F.R., Chen, X., Delgado, J. J., and Órfão, J. J. M., </w:t>
      </w:r>
      <w:r w:rsidRPr="00535369">
        <w:rPr>
          <w:i/>
          <w:lang w:val="en-US"/>
        </w:rPr>
        <w:t>Ind. Eng. Chem. Res</w:t>
      </w:r>
      <w:r w:rsidRPr="004021EF">
        <w:rPr>
          <w:lang w:val="en-US"/>
        </w:rPr>
        <w:t>., 2013, vol.52, no. 49, p. 17390. DOI: 10.1021/ie402331u</w:t>
      </w:r>
    </w:p>
    <w:p w:rsidR="00535369" w:rsidRPr="004021EF" w:rsidRDefault="00535369" w:rsidP="00A61832">
      <w:pPr>
        <w:tabs>
          <w:tab w:val="clear" w:pos="567"/>
        </w:tabs>
        <w:rPr>
          <w:lang w:val="en-US"/>
        </w:rPr>
      </w:pPr>
      <w:r w:rsidRPr="004021EF">
        <w:rPr>
          <w:lang w:val="en-US"/>
        </w:rPr>
        <w:t>2</w:t>
      </w:r>
      <w:r w:rsidR="00A61832">
        <w:rPr>
          <w:lang w:val="en-US"/>
        </w:rPr>
        <w:t>.</w:t>
      </w:r>
      <w:r w:rsidRPr="004021EF">
        <w:rPr>
          <w:lang w:val="en-US"/>
        </w:rPr>
        <w:tab/>
        <w:t xml:space="preserve">Starkie, A. and Stephen, R., </w:t>
      </w:r>
      <w:r w:rsidRPr="00535369">
        <w:rPr>
          <w:i/>
          <w:lang w:val="en-US"/>
        </w:rPr>
        <w:t>Safe Scale Up of Chemical Process Taking the Heat</w:t>
      </w:r>
      <w:r w:rsidRPr="004021EF">
        <w:rPr>
          <w:lang w:val="en-US"/>
        </w:rPr>
        <w:t>, Chilworth Technology, Inc. USA. 1992. p. 2</w:t>
      </w:r>
    </w:p>
    <w:p w:rsidR="00535369" w:rsidRPr="004021EF" w:rsidRDefault="00535369" w:rsidP="00A61832">
      <w:pPr>
        <w:tabs>
          <w:tab w:val="clear" w:pos="567"/>
        </w:tabs>
        <w:rPr>
          <w:lang w:val="en-US"/>
        </w:rPr>
      </w:pPr>
      <w:r w:rsidRPr="004021EF">
        <w:rPr>
          <w:lang w:val="en-US"/>
        </w:rPr>
        <w:t>3</w:t>
      </w:r>
      <w:r w:rsidR="00A61832">
        <w:rPr>
          <w:lang w:val="en-US"/>
        </w:rPr>
        <w:t>.</w:t>
      </w:r>
      <w:r w:rsidRPr="004021EF">
        <w:rPr>
          <w:lang w:val="en-US"/>
        </w:rPr>
        <w:tab/>
        <w:t xml:space="preserve">Corriou, J.P., </w:t>
      </w:r>
      <w:r w:rsidRPr="00535369">
        <w:rPr>
          <w:i/>
          <w:lang w:val="en-US"/>
        </w:rPr>
        <w:t>Process Control: Theory and Applications</w:t>
      </w:r>
      <w:r w:rsidRPr="004021EF">
        <w:rPr>
          <w:lang w:val="en-US"/>
        </w:rPr>
        <w:t>. London: Springer Verlag, 2004, p. 758.</w:t>
      </w:r>
    </w:p>
    <w:p w:rsidR="00535369" w:rsidRPr="004021EF" w:rsidRDefault="00535369" w:rsidP="00A61832">
      <w:pPr>
        <w:tabs>
          <w:tab w:val="clear" w:pos="567"/>
        </w:tabs>
        <w:rPr>
          <w:lang w:val="en-US"/>
        </w:rPr>
      </w:pPr>
      <w:r w:rsidRPr="004021EF">
        <w:rPr>
          <w:lang w:val="en-US"/>
        </w:rPr>
        <w:t>4</w:t>
      </w:r>
      <w:r w:rsidR="00A61832">
        <w:rPr>
          <w:lang w:val="en-US"/>
        </w:rPr>
        <w:t>.</w:t>
      </w:r>
      <w:r w:rsidRPr="004021EF">
        <w:rPr>
          <w:lang w:val="en-US"/>
        </w:rPr>
        <w:tab/>
        <w:t xml:space="preserve">Righetti, M., Salvetti, G., and Tombari, E., </w:t>
      </w:r>
      <w:r w:rsidRPr="00535369">
        <w:rPr>
          <w:i/>
          <w:lang w:val="en-US"/>
        </w:rPr>
        <w:t>Thermochim. Acta</w:t>
      </w:r>
      <w:r w:rsidRPr="004021EF">
        <w:rPr>
          <w:lang w:val="en-US"/>
        </w:rPr>
        <w:t>, 1998, vol. 316, no. 2, p. 193. DOI:10.1016/S0040-6031(98)00302-5</w:t>
      </w:r>
    </w:p>
    <w:p w:rsidR="00535369" w:rsidRPr="004021EF" w:rsidRDefault="00535369" w:rsidP="00A61832">
      <w:pPr>
        <w:tabs>
          <w:tab w:val="clear" w:pos="567"/>
        </w:tabs>
        <w:rPr>
          <w:lang w:val="en-US"/>
        </w:rPr>
      </w:pPr>
      <w:r w:rsidRPr="004021EF">
        <w:rPr>
          <w:lang w:val="en-US"/>
        </w:rPr>
        <w:t>5</w:t>
      </w:r>
      <w:r w:rsidR="00A61832">
        <w:rPr>
          <w:lang w:val="en-US"/>
        </w:rPr>
        <w:t>.</w:t>
      </w:r>
      <w:r w:rsidRPr="004021EF">
        <w:rPr>
          <w:lang w:val="en-US"/>
        </w:rPr>
        <w:tab/>
        <w:t xml:space="preserve">Himmelblau, D.M., Basic </w:t>
      </w:r>
      <w:r w:rsidRPr="00535369">
        <w:rPr>
          <w:i/>
          <w:lang w:val="en-US"/>
        </w:rPr>
        <w:t>Principles and Calculations in Chemical Engineering</w:t>
      </w:r>
      <w:r w:rsidRPr="004021EF">
        <w:rPr>
          <w:lang w:val="en-US"/>
        </w:rPr>
        <w:t>,  Mexico</w:t>
      </w:r>
      <w:r>
        <w:rPr>
          <w:lang w:val="en-US"/>
        </w:rPr>
        <w:t>,</w:t>
      </w:r>
      <w:r w:rsidRPr="004021EF">
        <w:rPr>
          <w:lang w:val="en-US"/>
        </w:rPr>
        <w:t xml:space="preserve"> Pearson, 2002, p. 760.</w:t>
      </w:r>
    </w:p>
    <w:p w:rsidR="00535369" w:rsidRPr="004021EF" w:rsidRDefault="00535369" w:rsidP="00A61832">
      <w:pPr>
        <w:tabs>
          <w:tab w:val="clear" w:pos="567"/>
        </w:tabs>
        <w:rPr>
          <w:lang w:val="en-US"/>
        </w:rPr>
      </w:pPr>
      <w:r w:rsidRPr="004021EF">
        <w:rPr>
          <w:lang w:val="en-US"/>
        </w:rPr>
        <w:t>6</w:t>
      </w:r>
      <w:r w:rsidR="00A61832">
        <w:rPr>
          <w:lang w:val="en-US"/>
        </w:rPr>
        <w:t>.</w:t>
      </w:r>
      <w:r w:rsidRPr="004021EF">
        <w:rPr>
          <w:lang w:val="en-US"/>
        </w:rPr>
        <w:tab/>
        <w:t xml:space="preserve">Jin, H. and Subramaniam, B., </w:t>
      </w:r>
      <w:r w:rsidRPr="00535369">
        <w:rPr>
          <w:i/>
          <w:lang w:val="en-US"/>
        </w:rPr>
        <w:t>Chem. Eng. Sci</w:t>
      </w:r>
      <w:r w:rsidRPr="004021EF">
        <w:rPr>
          <w:lang w:val="en-US"/>
        </w:rPr>
        <w:t>., 2003, vol. 58, no. 9, p. 1897. DOI:10.1016/S0009-2509(03)00011-3</w:t>
      </w:r>
    </w:p>
    <w:p w:rsidR="00535369" w:rsidRPr="004021EF" w:rsidRDefault="00535369" w:rsidP="00A61832">
      <w:pPr>
        <w:tabs>
          <w:tab w:val="clear" w:pos="567"/>
        </w:tabs>
        <w:rPr>
          <w:lang w:val="en-US"/>
        </w:rPr>
      </w:pPr>
      <w:r w:rsidRPr="004021EF">
        <w:rPr>
          <w:lang w:val="en-US"/>
        </w:rPr>
        <w:t>7</w:t>
      </w:r>
      <w:r w:rsidR="00A61832">
        <w:rPr>
          <w:lang w:val="en-US"/>
        </w:rPr>
        <w:t>.</w:t>
      </w:r>
      <w:r w:rsidRPr="004021EF">
        <w:rPr>
          <w:lang w:val="en-US"/>
        </w:rPr>
        <w:tab/>
        <w:t xml:space="preserve">Domalski, E. S. J. </w:t>
      </w:r>
      <w:r w:rsidRPr="00535369">
        <w:rPr>
          <w:i/>
          <w:lang w:val="en-US"/>
        </w:rPr>
        <w:t>Phys. Chem. Ref. Data</w:t>
      </w:r>
      <w:r w:rsidRPr="004021EF">
        <w:rPr>
          <w:lang w:val="en-US"/>
        </w:rPr>
        <w:t xml:space="preserve">, 1972 vol. 1, no. 2, p. 221. </w:t>
      </w:r>
    </w:p>
    <w:p w:rsidR="00535369" w:rsidRPr="004021EF" w:rsidRDefault="00535369" w:rsidP="00A61832">
      <w:pPr>
        <w:tabs>
          <w:tab w:val="clear" w:pos="567"/>
        </w:tabs>
        <w:rPr>
          <w:lang w:val="en-US"/>
        </w:rPr>
      </w:pPr>
      <w:r w:rsidRPr="004021EF">
        <w:rPr>
          <w:lang w:val="en-US"/>
        </w:rPr>
        <w:t>8</w:t>
      </w:r>
      <w:r w:rsidR="00A61832">
        <w:rPr>
          <w:lang w:val="en-US"/>
        </w:rPr>
        <w:t>.</w:t>
      </w:r>
      <w:r w:rsidRPr="004021EF">
        <w:rPr>
          <w:lang w:val="en-US"/>
        </w:rPr>
        <w:tab/>
        <w:t xml:space="preserve">Cottrell, T.L. </w:t>
      </w:r>
      <w:r w:rsidRPr="00535369">
        <w:rPr>
          <w:i/>
          <w:lang w:val="en-US"/>
        </w:rPr>
        <w:t>The Strengths of Chemical Bonds</w:t>
      </w:r>
      <w:r w:rsidRPr="004021EF">
        <w:rPr>
          <w:lang w:val="en-US"/>
        </w:rPr>
        <w:t xml:space="preserve">, 1958, vol. 72, no. 16. Academic Press/Butterworths, p. 310. </w:t>
      </w:r>
    </w:p>
    <w:p w:rsidR="00535369" w:rsidRPr="004021EF" w:rsidRDefault="00535369" w:rsidP="00A61832">
      <w:pPr>
        <w:tabs>
          <w:tab w:val="clear" w:pos="567"/>
        </w:tabs>
        <w:rPr>
          <w:lang w:val="en-US"/>
        </w:rPr>
      </w:pPr>
      <w:r w:rsidRPr="004021EF">
        <w:rPr>
          <w:lang w:val="en-US"/>
        </w:rPr>
        <w:t>9</w:t>
      </w:r>
      <w:r w:rsidR="00A61832">
        <w:rPr>
          <w:lang w:val="en-US"/>
        </w:rPr>
        <w:t>.</w:t>
      </w:r>
      <w:r w:rsidRPr="004021EF">
        <w:rPr>
          <w:lang w:val="en-US"/>
        </w:rPr>
        <w:tab/>
        <w:t xml:space="preserve">Yoder C., “Common Bond Energies (D) and Bond Lengths (r),” 2014. [Online]. Available: http://www.wiredchemist.com/chemistry/data/bond_energies_lengths.html. Accessed </w:t>
      </w:r>
      <w:r>
        <w:rPr>
          <w:lang w:val="en-US"/>
        </w:rPr>
        <w:t xml:space="preserve">April </w:t>
      </w:r>
      <w:r w:rsidRPr="004021EF">
        <w:rPr>
          <w:lang w:val="en-US"/>
        </w:rPr>
        <w:t>28</w:t>
      </w:r>
      <w:r>
        <w:rPr>
          <w:lang w:val="en-US"/>
        </w:rPr>
        <w:t xml:space="preserve">, </w:t>
      </w:r>
      <w:r w:rsidRPr="004021EF">
        <w:rPr>
          <w:lang w:val="en-US"/>
        </w:rPr>
        <w:t>2014.</w:t>
      </w:r>
    </w:p>
    <w:p w:rsidR="00535369" w:rsidRPr="004021EF" w:rsidRDefault="00535369" w:rsidP="00A61832">
      <w:pPr>
        <w:tabs>
          <w:tab w:val="clear" w:pos="567"/>
        </w:tabs>
        <w:rPr>
          <w:lang w:val="en-US"/>
        </w:rPr>
      </w:pPr>
      <w:r w:rsidRPr="004021EF">
        <w:rPr>
          <w:lang w:val="en-US"/>
        </w:rPr>
        <w:t>10</w:t>
      </w:r>
      <w:r w:rsidR="00A61832">
        <w:rPr>
          <w:lang w:val="en-US"/>
        </w:rPr>
        <w:t>.</w:t>
      </w:r>
      <w:r w:rsidRPr="004021EF">
        <w:rPr>
          <w:lang w:val="en-US"/>
        </w:rPr>
        <w:tab/>
        <w:t>Clark, J</w:t>
      </w:r>
      <w:r w:rsidR="009E6DB0">
        <w:rPr>
          <w:lang w:val="en-US"/>
        </w:rPr>
        <w:t xml:space="preserve">. Bond enthalpy (Bond energy), </w:t>
      </w:r>
      <w:r w:rsidRPr="004021EF">
        <w:rPr>
          <w:lang w:val="en-US"/>
        </w:rPr>
        <w:t>2013</w:t>
      </w:r>
      <w:r w:rsidR="009E6DB0">
        <w:rPr>
          <w:lang w:val="en-US"/>
        </w:rPr>
        <w:t xml:space="preserve"> </w:t>
      </w:r>
      <w:r w:rsidR="009E6DB0" w:rsidRPr="009E6DB0">
        <w:rPr>
          <w:lang w:val="en-US"/>
        </w:rPr>
        <w:t>http://www.chemguide.co.uk/physical/energetics/bondenthalpies.html</w:t>
      </w:r>
      <w:r w:rsidRPr="009E6DB0">
        <w:rPr>
          <w:lang w:val="en-US"/>
        </w:rPr>
        <w:t>.</w:t>
      </w:r>
      <w:r w:rsidR="009E6DB0">
        <w:rPr>
          <w:lang w:val="en-US"/>
        </w:rPr>
        <w:t xml:space="preserve"> </w:t>
      </w:r>
      <w:r w:rsidRPr="009E6DB0">
        <w:rPr>
          <w:lang w:val="en-US"/>
        </w:rPr>
        <w:t>Accessed</w:t>
      </w:r>
      <w:r>
        <w:rPr>
          <w:lang w:val="en-US"/>
        </w:rPr>
        <w:t xml:space="preserve"> February</w:t>
      </w:r>
      <w:r w:rsidRPr="004021EF">
        <w:rPr>
          <w:lang w:val="en-US"/>
        </w:rPr>
        <w:t xml:space="preserve"> 10</w:t>
      </w:r>
      <w:r>
        <w:rPr>
          <w:lang w:val="en-US"/>
        </w:rPr>
        <w:t xml:space="preserve">, </w:t>
      </w:r>
      <w:r w:rsidRPr="004021EF">
        <w:rPr>
          <w:lang w:val="en-US"/>
        </w:rPr>
        <w:t>2014.</w:t>
      </w:r>
    </w:p>
    <w:p w:rsidR="00535369" w:rsidRPr="004021EF" w:rsidRDefault="00535369" w:rsidP="00A61832">
      <w:pPr>
        <w:tabs>
          <w:tab w:val="clear" w:pos="567"/>
        </w:tabs>
        <w:rPr>
          <w:lang w:val="en-US"/>
        </w:rPr>
      </w:pPr>
      <w:r w:rsidRPr="004021EF">
        <w:rPr>
          <w:lang w:val="en-US"/>
        </w:rPr>
        <w:t>11</w:t>
      </w:r>
      <w:r w:rsidR="00A61832">
        <w:rPr>
          <w:lang w:val="en-US"/>
        </w:rPr>
        <w:t>.</w:t>
      </w:r>
      <w:r w:rsidRPr="004021EF">
        <w:rPr>
          <w:lang w:val="en-US"/>
        </w:rPr>
        <w:tab/>
        <w:t>Benson, S. W.</w:t>
      </w:r>
      <w:r w:rsidR="00B2130A">
        <w:rPr>
          <w:lang w:val="en-US"/>
        </w:rPr>
        <w:t>,</w:t>
      </w:r>
      <w:r w:rsidRPr="004021EF">
        <w:rPr>
          <w:lang w:val="en-US"/>
        </w:rPr>
        <w:t xml:space="preserve"> </w:t>
      </w:r>
      <w:r w:rsidRPr="00B2130A">
        <w:rPr>
          <w:i/>
          <w:lang w:val="en-US"/>
        </w:rPr>
        <w:t>J. Chem. Educ</w:t>
      </w:r>
      <w:r w:rsidRPr="004021EF">
        <w:rPr>
          <w:lang w:val="en-US"/>
        </w:rPr>
        <w:t xml:space="preserve">., 1965, vol. 42, no. 9, pp. 502. DOI: 10.1021/ed042p502 </w:t>
      </w:r>
    </w:p>
    <w:p w:rsidR="00535369" w:rsidRPr="004021EF" w:rsidRDefault="00535369" w:rsidP="00A61832">
      <w:pPr>
        <w:tabs>
          <w:tab w:val="clear" w:pos="567"/>
        </w:tabs>
        <w:rPr>
          <w:lang w:val="en-US"/>
        </w:rPr>
      </w:pPr>
      <w:r w:rsidRPr="004021EF">
        <w:rPr>
          <w:lang w:val="en-US"/>
        </w:rPr>
        <w:t>12</w:t>
      </w:r>
      <w:r w:rsidR="00A61832">
        <w:rPr>
          <w:lang w:val="en-US"/>
        </w:rPr>
        <w:t>.</w:t>
      </w:r>
      <w:r w:rsidRPr="004021EF">
        <w:rPr>
          <w:lang w:val="en-US"/>
        </w:rPr>
        <w:tab/>
        <w:t xml:space="preserve">Majer, V., Svoboda, V., and Kehiaian, H.V, </w:t>
      </w:r>
      <w:r w:rsidRPr="00B2130A">
        <w:rPr>
          <w:i/>
          <w:lang w:val="en-US"/>
        </w:rPr>
        <w:t>Enthalpies of vaporization of organic compounds : a critical review and data compilation</w:t>
      </w:r>
      <w:r w:rsidRPr="004021EF">
        <w:rPr>
          <w:lang w:val="en-US"/>
        </w:rPr>
        <w:t xml:space="preserve">. Oxford: Blackwell Scientific, 1985, p. 300. </w:t>
      </w:r>
    </w:p>
    <w:p w:rsidR="007B2177" w:rsidRDefault="007B2177" w:rsidP="00A61832">
      <w:pPr>
        <w:pStyle w:val="Bezmezer"/>
        <w:tabs>
          <w:tab w:val="clear" w:pos="567"/>
        </w:tabs>
        <w:spacing w:line="360" w:lineRule="auto"/>
        <w:rPr>
          <w:lang w:val="en-US"/>
        </w:rPr>
      </w:pPr>
    </w:p>
    <w:p w:rsidR="007B2177" w:rsidRDefault="007B2177" w:rsidP="002D3259">
      <w:pPr>
        <w:pStyle w:val="Normlnweb"/>
        <w:ind w:left="640" w:hanging="640"/>
        <w:divId w:val="1477528570"/>
      </w:pPr>
    </w:p>
    <w:p w:rsidR="007B2177" w:rsidRPr="007B2177" w:rsidRDefault="007B2177" w:rsidP="007B2177">
      <w:pPr>
        <w:pStyle w:val="Nadpis1"/>
        <w:rPr>
          <w:lang w:val="en-US"/>
        </w:rPr>
      </w:pPr>
    </w:p>
    <w:p w:rsidR="007B2177" w:rsidRDefault="007B2177"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CC7B13" w:rsidRDefault="00CC7B13" w:rsidP="001844D2">
      <w:pPr>
        <w:pStyle w:val="Bezmezer"/>
        <w:spacing w:line="360" w:lineRule="auto"/>
        <w:ind w:firstLine="567"/>
        <w:rPr>
          <w:lang w:val="en-US"/>
        </w:rPr>
      </w:pPr>
    </w:p>
    <w:p w:rsidR="00087E85" w:rsidRDefault="00087E85" w:rsidP="001844D2">
      <w:pPr>
        <w:pStyle w:val="Bezmezer"/>
        <w:spacing w:line="360" w:lineRule="auto"/>
        <w:ind w:firstLine="567"/>
        <w:rPr>
          <w:lang w:val="en-US"/>
        </w:rPr>
      </w:pPr>
    </w:p>
    <w:p w:rsidR="006B063F" w:rsidRDefault="006B063F" w:rsidP="006A397C">
      <w:pPr>
        <w:pStyle w:val="Nadpis1"/>
        <w:rPr>
          <w:lang w:val="en-US"/>
        </w:rPr>
      </w:pPr>
      <w:r>
        <w:rPr>
          <w:lang w:val="en-US"/>
        </w:rPr>
        <w:t>TABLES</w:t>
      </w:r>
    </w:p>
    <w:p w:rsidR="006B063F" w:rsidRDefault="006B063F" w:rsidP="001844D2">
      <w:pPr>
        <w:pStyle w:val="Bezmezer"/>
        <w:spacing w:line="360" w:lineRule="auto"/>
        <w:ind w:firstLine="567"/>
        <w:rPr>
          <w:lang w:val="en-US"/>
        </w:rPr>
      </w:pPr>
    </w:p>
    <w:p w:rsidR="006B063F" w:rsidRPr="003B69A7" w:rsidRDefault="006B063F" w:rsidP="006B063F">
      <w:pPr>
        <w:pStyle w:val="Bezmezer"/>
        <w:spacing w:line="360" w:lineRule="auto"/>
        <w:ind w:firstLine="567"/>
        <w:rPr>
          <w:lang w:val="en-US"/>
        </w:rPr>
      </w:pPr>
      <w:bookmarkStart w:id="22" w:name="_Ref385585188"/>
      <w:r w:rsidRPr="003B69A7">
        <w:rPr>
          <w:lang w:val="en-US"/>
        </w:rPr>
        <w:t xml:space="preserve">Table </w:t>
      </w:r>
      <w:r w:rsidR="00D228DC" w:rsidRPr="003B69A7">
        <w:rPr>
          <w:lang w:val="en-US"/>
        </w:rPr>
        <w:fldChar w:fldCharType="begin"/>
      </w:r>
      <w:r w:rsidRPr="003B69A7">
        <w:rPr>
          <w:lang w:val="en-US"/>
        </w:rPr>
        <w:instrText xml:space="preserve"> SEQ Table \* ARABIC </w:instrText>
      </w:r>
      <w:r w:rsidR="00D228DC" w:rsidRPr="003B69A7">
        <w:rPr>
          <w:lang w:val="en-US"/>
        </w:rPr>
        <w:fldChar w:fldCharType="separate"/>
      </w:r>
      <w:r>
        <w:rPr>
          <w:noProof/>
          <w:lang w:val="en-US"/>
        </w:rPr>
        <w:t>1</w:t>
      </w:r>
      <w:r w:rsidR="00D228DC" w:rsidRPr="003B69A7">
        <w:rPr>
          <w:lang w:val="en-US"/>
        </w:rPr>
        <w:fldChar w:fldCharType="end"/>
      </w:r>
      <w:bookmarkEnd w:id="22"/>
      <w:r w:rsidRPr="003B69A7">
        <w:rPr>
          <w:lang w:val="en-US"/>
        </w:rPr>
        <w:t>. Bond enthalpies for glycerol, H</w:t>
      </w:r>
      <w:r w:rsidRPr="003B69A7">
        <w:rPr>
          <w:vertAlign w:val="subscript"/>
          <w:lang w:val="en-US"/>
        </w:rPr>
        <w:t>2</w:t>
      </w:r>
      <w:r w:rsidRPr="003B69A7">
        <w:rPr>
          <w:lang w:val="en-US"/>
        </w:rPr>
        <w:t>O</w:t>
      </w:r>
      <w:r w:rsidRPr="003B69A7">
        <w:rPr>
          <w:vertAlign w:val="subscript"/>
          <w:lang w:val="en-US"/>
        </w:rPr>
        <w:t>2</w:t>
      </w:r>
      <w:r w:rsidRPr="003B69A7">
        <w:rPr>
          <w:lang w:val="en-US"/>
        </w:rPr>
        <w:t>, glyceraldehyde and H</w:t>
      </w:r>
      <w:r w:rsidRPr="003B69A7">
        <w:rPr>
          <w:vertAlign w:val="subscript"/>
          <w:lang w:val="en-US"/>
        </w:rPr>
        <w:t>2</w:t>
      </w:r>
      <w:r w:rsidRPr="003B69A7">
        <w:rPr>
          <w:lang w:val="en-US"/>
        </w:rPr>
        <w:t xml:space="preserve">O from references </w:t>
      </w:r>
      <w:r w:rsidR="00D228DC" w:rsidRPr="003B69A7">
        <w:rPr>
          <w:lang w:val="en-US"/>
        </w:rPr>
        <w:fldChar w:fldCharType="begin" w:fldLock="1"/>
      </w:r>
      <w:r>
        <w:rPr>
          <w:lang w:val="en-US"/>
        </w:rPr>
        <w:instrText>ADDIN CSL_CITATION { "citationItems" : [ { "id" : "ITEM-1", "itemData" : { "DOI" : "10.1002/ange.19600721618", "ISSN" : "00448249", "author" : [ { "dropping-particle" : "", "family" : "Cottrell", "given" : "T. L", "non-dropping-particle" : "", "parse-names" : false, "suffix" : "" } ], "container-title" : "Angewandte Chemie", "edition" : "2", "id" : "ITEM-1", "issue" : "16", "issued" : { "date-parts" : [ [ "1958", "8", "21" ] ] }, "page" : "310", "publisher" : "Academic Press/Butterworths", "title" : "The Strengths of Chemical Bonds", "type" : "book", "volume" : "72" }, "uris" : [ "http://www.mendeley.com/documents/?uuid=e0816224-9cb5-4ba8-b059-a79d18688001" ] } ], "mendeley" : { "previouslyFormattedCitation" : "[8]" }, "properties" : { "noteIndex" : 0 }, "schema" : "https://github.com/citation-style-language/schema/raw/master/csl-citation.json" }</w:instrText>
      </w:r>
      <w:r w:rsidR="00D228DC" w:rsidRPr="003B69A7">
        <w:rPr>
          <w:lang w:val="en-US"/>
        </w:rPr>
        <w:fldChar w:fldCharType="separate"/>
      </w:r>
      <w:r w:rsidRPr="002D3259">
        <w:rPr>
          <w:noProof/>
          <w:lang w:val="en-US"/>
        </w:rPr>
        <w:t>[8]</w:t>
      </w:r>
      <w:r w:rsidR="00D228DC" w:rsidRPr="003B69A7">
        <w:rPr>
          <w:lang w:val="en-US"/>
        </w:rPr>
        <w:fldChar w:fldCharType="end"/>
      </w:r>
      <w:r w:rsidRPr="003B69A7">
        <w:rPr>
          <w:lang w:val="en-US"/>
        </w:rPr>
        <w:t xml:space="preserve">, </w:t>
      </w:r>
      <w:r w:rsidR="00D228DC" w:rsidRPr="003B69A7">
        <w:rPr>
          <w:lang w:val="en-US"/>
        </w:rPr>
        <w:fldChar w:fldCharType="begin" w:fldLock="1"/>
      </w:r>
      <w:r>
        <w:rPr>
          <w:lang w:val="en-US"/>
        </w:rPr>
        <w:instrText>ADDIN CSL_CITATION { "citationItems" : [ { "id" : "ITEM-1", "itemData" : { "URL" : "http://www.wiredchemist.com/chemistry/data/bond_energies_lengths.html", "accessed" : { "date-parts" : [ [ "2014", "4", "28" ] ] }, "author" : [ { "dropping-particle" : "", "family" : "Yoder", "given" : "C.", "non-dropping-particle" : "", "parse-names" : false, "suffix" : "" } ], "id" : "ITEM-1", "issued" : { "date-parts" : [ [ "2014" ] ] }, "title" : "Common Bond Energies (D) and Bond Lengths (r)", "type" : "webpage" }, "uris" : [ "http://www.mendeley.com/documents/?uuid=7897dee8-45e4-4a4b-b900-eba7f386d0fe" ] } ], "mendeley" : { "previouslyFormattedCitation" : "[9]" }, "properties" : { "noteIndex" : 0 }, "schema" : "https://github.com/citation-style-language/schema/raw/master/csl-citation.json" }</w:instrText>
      </w:r>
      <w:r w:rsidR="00D228DC" w:rsidRPr="003B69A7">
        <w:rPr>
          <w:lang w:val="en-US"/>
        </w:rPr>
        <w:fldChar w:fldCharType="separate"/>
      </w:r>
      <w:r w:rsidRPr="002D3259">
        <w:rPr>
          <w:noProof/>
          <w:lang w:val="en-US"/>
        </w:rPr>
        <w:t>[9]</w:t>
      </w:r>
      <w:r w:rsidR="00D228DC" w:rsidRPr="003B69A7">
        <w:rPr>
          <w:lang w:val="en-US"/>
        </w:rPr>
        <w:fldChar w:fldCharType="end"/>
      </w:r>
      <w:r w:rsidRPr="003B69A7">
        <w:rPr>
          <w:lang w:val="en-US"/>
        </w:rPr>
        <w:t xml:space="preserve">, </w:t>
      </w:r>
      <w:r w:rsidR="00D228DC" w:rsidRPr="003B69A7">
        <w:rPr>
          <w:lang w:val="en-US"/>
        </w:rPr>
        <w:fldChar w:fldCharType="begin" w:fldLock="1"/>
      </w:r>
      <w:r>
        <w:rPr>
          <w:lang w:val="en-US"/>
        </w:rPr>
        <w:instrText>ADDIN CSL_CITATION { "citationItems" : [ { "id" : "ITEM-1", "itemData" : { "URL" : "http://www.chemguide.co.uk/physical/energetics/bondenthalpies.html", "accessed" : { "date-parts" : [ [ "2014", "2", "10" ] ] }, "author" : [ { "dropping-particle" : "", "family" : "Clark", "given" : "Jim", "non-dropping-particle" : "", "parse-names" : false, "suffix" : "" } ], "id" : "ITEM-1", "issued" : { "date-parts" : [ [ "2013" ] ] }, "title" : "Bond enthalpy (Bond energy)", "type" : "webpage" }, "uris" : [ "http://www.mendeley.com/documents/?uuid=8072511d-71d9-4c8c-9e01-7d6f8f7dec22" ] } ], "mendeley" : { "previouslyFormattedCitation" : "[10]" }, "properties" : { "noteIndex" : 0 }, "schema" : "https://github.com/citation-style-language/schema/raw/master/csl-citation.json" }</w:instrText>
      </w:r>
      <w:r w:rsidR="00D228DC" w:rsidRPr="003B69A7">
        <w:rPr>
          <w:lang w:val="en-US"/>
        </w:rPr>
        <w:fldChar w:fldCharType="separate"/>
      </w:r>
      <w:r w:rsidRPr="002D3259">
        <w:rPr>
          <w:noProof/>
          <w:lang w:val="en-US"/>
        </w:rPr>
        <w:t>[10]</w:t>
      </w:r>
      <w:r w:rsidR="00D228DC" w:rsidRPr="003B69A7">
        <w:rPr>
          <w:lang w:val="en-US"/>
        </w:rPr>
        <w:fldChar w:fldCharType="end"/>
      </w:r>
      <w:r w:rsidRPr="003B69A7">
        <w:rPr>
          <w:lang w:val="en-US"/>
        </w:rPr>
        <w:t xml:space="preserve">, </w:t>
      </w:r>
      <w:r w:rsidR="00D228DC" w:rsidRPr="003B69A7">
        <w:rPr>
          <w:lang w:val="en-US"/>
        </w:rPr>
        <w:fldChar w:fldCharType="begin" w:fldLock="1"/>
      </w:r>
      <w:r>
        <w:rPr>
          <w:lang w:val="en-US"/>
        </w:rPr>
        <w:instrText>ADDIN CSL_CITATION { "citationItems" : [ { "id" : "ITEM-1", "itemData" : { "author" : [ { "dropping-particle" : "", "family" : "Benson", "given" : "Sidney W.", "non-dropping-particle" : "", "parse-names" : false, "suffix" : "" } ], "container-title" : "Journal of Chemical Education", "id" : "ITEM-1", "issue" : "9", "issued" : { "date-parts" : [ [ "1965" ] ] }, "page" : "502-518", "title" : "III - Bond energies", "type" : "article-journal", "volume" : "42" }, "uris" : [ "http://www.mendeley.com/documents/?uuid=a9f553a1-ffce-4ddd-8f2b-1a4286116b29" ] } ], "mendeley" : { "previouslyFormattedCitation" : "[11]" }, "properties" : { "noteIndex" : 0 }, "schema" : "https://github.com/citation-style-language/schema/raw/master/csl-citation.json" }</w:instrText>
      </w:r>
      <w:r w:rsidR="00D228DC" w:rsidRPr="003B69A7">
        <w:rPr>
          <w:lang w:val="en-US"/>
        </w:rPr>
        <w:fldChar w:fldCharType="separate"/>
      </w:r>
      <w:r w:rsidRPr="002D3259">
        <w:rPr>
          <w:noProof/>
          <w:lang w:val="en-US"/>
        </w:rPr>
        <w:t>[11]</w:t>
      </w:r>
      <w:r w:rsidR="00D228DC" w:rsidRPr="003B69A7">
        <w:rPr>
          <w:lang w:val="en-US"/>
        </w:rPr>
        <w:fldChar w:fldCharType="end"/>
      </w:r>
    </w:p>
    <w:tbl>
      <w:tblPr>
        <w:tblStyle w:val="LightShading1"/>
        <w:tblW w:w="9503" w:type="dxa"/>
        <w:tblLook w:val="04A0" w:firstRow="1" w:lastRow="0" w:firstColumn="1" w:lastColumn="0" w:noHBand="0" w:noVBand="1"/>
      </w:tblPr>
      <w:tblGrid>
        <w:gridCol w:w="1682"/>
        <w:gridCol w:w="737"/>
        <w:gridCol w:w="1455"/>
        <w:gridCol w:w="1783"/>
        <w:gridCol w:w="2389"/>
        <w:gridCol w:w="1457"/>
      </w:tblGrid>
      <w:tr w:rsidR="006A397C" w:rsidRPr="003A3A66" w:rsidTr="00F30BB4">
        <w:trPr>
          <w:cnfStyle w:val="100000000000" w:firstRow="1" w:lastRow="0" w:firstColumn="0" w:lastColumn="0" w:oddVBand="0" w:evenVBand="0" w:oddHBand="0" w:evenHBand="0" w:firstRowFirstColumn="0" w:firstRowLastColumn="0" w:lastRowFirstColumn="0" w:lastRowLastColumn="0"/>
          <w:trHeight w:val="990"/>
        </w:trPr>
        <w:tc>
          <w:tcPr>
            <w:cnfStyle w:val="001000000000" w:firstRow="0" w:lastRow="0" w:firstColumn="1" w:lastColumn="0" w:oddVBand="0" w:evenVBand="0" w:oddHBand="0" w:evenHBand="0" w:firstRowFirstColumn="0" w:firstRowLastColumn="0" w:lastRowFirstColumn="0" w:lastRowLastColumn="0"/>
            <w:tcW w:w="0" w:type="auto"/>
            <w:hideMark/>
          </w:tcPr>
          <w:p w:rsidR="006A397C" w:rsidRPr="003A3A66" w:rsidRDefault="006A397C" w:rsidP="006A397C">
            <w:pPr>
              <w:pStyle w:val="Bezmezer"/>
              <w:spacing w:line="360" w:lineRule="auto"/>
              <w:jc w:val="left"/>
              <w:rPr>
                <w:rFonts w:ascii="Times New Roman" w:hAnsi="Times New Roman"/>
                <w:lang w:val="en-US"/>
              </w:rPr>
            </w:pPr>
          </w:p>
          <w:p w:rsidR="006A397C" w:rsidRPr="003A3A66" w:rsidRDefault="006A397C" w:rsidP="006A397C">
            <w:pPr>
              <w:pStyle w:val="Bezmezer"/>
              <w:spacing w:line="360" w:lineRule="auto"/>
              <w:jc w:val="left"/>
              <w:rPr>
                <w:rFonts w:ascii="Times New Roman" w:hAnsi="Times New Roman"/>
                <w:lang w:val="en-US"/>
              </w:rPr>
            </w:pPr>
            <w:r w:rsidRPr="003A3A66">
              <w:rPr>
                <w:rFonts w:ascii="Times New Roman" w:hAnsi="Times New Roman"/>
                <w:lang w:val="en-US"/>
              </w:rPr>
              <w:t>Compound</w:t>
            </w:r>
          </w:p>
          <w:p w:rsidR="006A397C" w:rsidRPr="003A3A66" w:rsidRDefault="006A397C" w:rsidP="006A397C">
            <w:pPr>
              <w:pStyle w:val="Bezmezer"/>
              <w:spacing w:line="360" w:lineRule="auto"/>
              <w:jc w:val="left"/>
              <w:rPr>
                <w:rFonts w:ascii="Times New Roman" w:hAnsi="Times New Roman"/>
                <w:lang w:val="en-US"/>
              </w:rPr>
            </w:pPr>
          </w:p>
        </w:tc>
        <w:tc>
          <w:tcPr>
            <w:tcW w:w="0" w:type="auto"/>
            <w:hideMark/>
          </w:tcPr>
          <w:p w:rsidR="006A397C" w:rsidRPr="003A3A66" w:rsidRDefault="006A397C" w:rsidP="006A397C">
            <w:pPr>
              <w:pStyle w:val="Bezmeze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lang w:val="en-US"/>
              </w:rPr>
            </w:pPr>
            <w:r w:rsidRPr="003A3A66">
              <w:rPr>
                <w:rFonts w:ascii="Times New Roman" w:hAnsi="Times New Roman"/>
                <w:lang w:val="en-US"/>
              </w:rPr>
              <w:t>Bond</w:t>
            </w:r>
          </w:p>
        </w:tc>
        <w:tc>
          <w:tcPr>
            <w:tcW w:w="0" w:type="auto"/>
            <w:hideMark/>
          </w:tcPr>
          <w:p w:rsidR="006A397C" w:rsidRPr="003A3A66" w:rsidRDefault="006A397C" w:rsidP="006A397C">
            <w:pPr>
              <w:pStyle w:val="Bezmeze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lang w:val="en-US"/>
              </w:rPr>
            </w:pPr>
            <w:r w:rsidRPr="003A3A66">
              <w:rPr>
                <w:rFonts w:ascii="Times New Roman" w:hAnsi="Times New Roman"/>
                <w:lang w:val="en-US"/>
              </w:rPr>
              <w:t>Number of bonds</w:t>
            </w:r>
          </w:p>
        </w:tc>
        <w:tc>
          <w:tcPr>
            <w:tcW w:w="1783" w:type="dxa"/>
            <w:hideMark/>
          </w:tcPr>
          <w:p w:rsidR="006A397C" w:rsidRPr="003A3A66" w:rsidRDefault="006A397C" w:rsidP="006A397C">
            <w:pPr>
              <w:pStyle w:val="Bezmeze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lang w:val="en-US"/>
              </w:rPr>
            </w:pPr>
            <w:r w:rsidRPr="003A3A66">
              <w:rPr>
                <w:rFonts w:ascii="Times New Roman" w:hAnsi="Times New Roman"/>
                <w:lang w:val="en-US"/>
              </w:rPr>
              <w:t>Bond enthalpy per bond (</w:t>
            </w:r>
            <w:r w:rsidRPr="003A3A66">
              <w:rPr>
                <w:rFonts w:ascii="Times New Roman" w:hAnsi="Times New Roman"/>
                <w:i/>
                <w:lang w:val="en-US"/>
              </w:rPr>
              <w:t>kJ∙mol</w:t>
            </w:r>
            <w:r w:rsidRPr="003A3A66">
              <w:rPr>
                <w:rFonts w:ascii="Times New Roman" w:hAnsi="Times New Roman"/>
                <w:i/>
                <w:vertAlign w:val="superscript"/>
                <w:lang w:val="en-US"/>
              </w:rPr>
              <w:t>-1</w:t>
            </w:r>
            <w:r w:rsidRPr="003A3A66">
              <w:rPr>
                <w:rFonts w:ascii="Times New Roman" w:hAnsi="Times New Roman"/>
                <w:lang w:val="en-US"/>
              </w:rPr>
              <w:t>)</w:t>
            </w:r>
          </w:p>
        </w:tc>
        <w:tc>
          <w:tcPr>
            <w:tcW w:w="2389" w:type="dxa"/>
            <w:hideMark/>
          </w:tcPr>
          <w:p w:rsidR="006A397C" w:rsidRPr="003A3A66" w:rsidRDefault="006A397C" w:rsidP="00F30BB4">
            <w:pPr>
              <w:pStyle w:val="Bezmezer"/>
              <w:tabs>
                <w:tab w:val="clear" w:pos="567"/>
                <w:tab w:val="left" w:pos="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lang w:val="en-US"/>
              </w:rPr>
            </w:pPr>
            <w:r w:rsidRPr="003A3A66">
              <w:rPr>
                <w:rFonts w:ascii="Times New Roman" w:hAnsi="Times New Roman"/>
                <w:lang w:val="en-US"/>
              </w:rPr>
              <w:t>Sum of bond enthalpies (</w:t>
            </w:r>
            <w:r w:rsidRPr="003A3A66">
              <w:rPr>
                <w:rFonts w:ascii="Times New Roman" w:hAnsi="Times New Roman"/>
                <w:i/>
                <w:lang w:val="en-US"/>
              </w:rPr>
              <w:t>kJ∙mol</w:t>
            </w:r>
            <w:r w:rsidRPr="003A3A66">
              <w:rPr>
                <w:rFonts w:ascii="Times New Roman" w:hAnsi="Times New Roman"/>
                <w:i/>
                <w:vertAlign w:val="superscript"/>
                <w:lang w:val="en-US"/>
              </w:rPr>
              <w:t>-1</w:t>
            </w:r>
            <w:r w:rsidRPr="003A3A66">
              <w:rPr>
                <w:rFonts w:ascii="Times New Roman" w:hAnsi="Times New Roman"/>
                <w:lang w:val="en-US"/>
              </w:rPr>
              <w:t>)</w:t>
            </w:r>
          </w:p>
        </w:tc>
        <w:tc>
          <w:tcPr>
            <w:tcW w:w="1457" w:type="dxa"/>
            <w:hideMark/>
          </w:tcPr>
          <w:p w:rsidR="006A397C" w:rsidRPr="003A3A66" w:rsidRDefault="006A397C" w:rsidP="006A397C">
            <w:pPr>
              <w:pStyle w:val="Bezmeze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lang w:val="en-US"/>
              </w:rPr>
            </w:pPr>
            <w:r w:rsidRPr="003A3A66">
              <w:rPr>
                <w:rFonts w:ascii="Times New Roman" w:hAnsi="Times New Roman"/>
                <w:lang w:val="en-US"/>
              </w:rPr>
              <w:t>Net change (</w:t>
            </w:r>
            <w:r w:rsidRPr="003A3A66">
              <w:rPr>
                <w:rFonts w:ascii="Times New Roman" w:hAnsi="Times New Roman"/>
                <w:i/>
                <w:lang w:val="en-US"/>
              </w:rPr>
              <w:t>kJ∙mol</w:t>
            </w:r>
            <w:r w:rsidRPr="003A3A66">
              <w:rPr>
                <w:rFonts w:ascii="Times New Roman" w:hAnsi="Times New Roman"/>
                <w:i/>
                <w:vertAlign w:val="superscript"/>
                <w:lang w:val="en-US"/>
              </w:rPr>
              <w:t>-1</w:t>
            </w:r>
            <w:r w:rsidRPr="003A3A66">
              <w:rPr>
                <w:rFonts w:ascii="Times New Roman" w:hAnsi="Times New Roman"/>
                <w:lang w:val="en-US"/>
              </w:rPr>
              <w:t>)</w:t>
            </w:r>
          </w:p>
        </w:tc>
      </w:tr>
      <w:tr w:rsidR="006A397C" w:rsidRPr="003B69A7" w:rsidTr="00F30BB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noWrap/>
            <w:hideMark/>
          </w:tcPr>
          <w:p w:rsidR="006A397C" w:rsidRPr="003B69A7" w:rsidRDefault="006A397C" w:rsidP="00800BF3">
            <w:pPr>
              <w:pStyle w:val="Bezmezer"/>
              <w:spacing w:line="360" w:lineRule="auto"/>
              <w:rPr>
                <w:rFonts w:ascii="Times New Roman" w:hAnsi="Times New Roman"/>
                <w:lang w:val="en-US"/>
              </w:rPr>
            </w:pPr>
            <w:r w:rsidRPr="003B69A7">
              <w:rPr>
                <w:rFonts w:ascii="Times New Roman" w:hAnsi="Times New Roman"/>
                <w:lang w:val="en-US"/>
              </w:rPr>
              <w:t>glycerol</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C-H</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5</w:t>
            </w:r>
          </w:p>
        </w:tc>
        <w:tc>
          <w:tcPr>
            <w:tcW w:w="1783"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414</w:t>
            </w:r>
          </w:p>
        </w:tc>
        <w:tc>
          <w:tcPr>
            <w:tcW w:w="2389" w:type="dxa"/>
            <w:hideMark/>
          </w:tcPr>
          <w:p w:rsidR="006A397C" w:rsidRPr="003B69A7" w:rsidRDefault="006A397C" w:rsidP="006A397C">
            <w:pPr>
              <w:pStyle w:val="Bezmezer"/>
              <w:tabs>
                <w:tab w:val="clear" w:pos="567"/>
                <w:tab w:val="left" w:pos="8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2070</w:t>
            </w:r>
          </w:p>
        </w:tc>
        <w:tc>
          <w:tcPr>
            <w:tcW w:w="1457" w:type="dxa"/>
            <w:vMerge w:val="restart"/>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5197</w:t>
            </w:r>
          </w:p>
        </w:tc>
      </w:tr>
      <w:tr w:rsidR="006A397C" w:rsidRPr="003B69A7" w:rsidTr="00F30BB4">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C-O</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3</w:t>
            </w:r>
          </w:p>
        </w:tc>
        <w:tc>
          <w:tcPr>
            <w:tcW w:w="1783"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351</w:t>
            </w:r>
          </w:p>
        </w:tc>
        <w:tc>
          <w:tcPr>
            <w:tcW w:w="2389" w:type="dxa"/>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1053</w:t>
            </w:r>
          </w:p>
        </w:tc>
        <w:tc>
          <w:tcPr>
            <w:tcW w:w="1457" w:type="dxa"/>
            <w:vMerge/>
            <w:hideMark/>
          </w:tcPr>
          <w:p w:rsidR="006A397C" w:rsidRPr="003B69A7" w:rsidRDefault="006A397C" w:rsidP="006A397C">
            <w:pPr>
              <w:pStyle w:val="Bezmezer"/>
              <w:spacing w:line="36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p>
        </w:tc>
      </w:tr>
      <w:tr w:rsidR="006A397C" w:rsidRPr="003B69A7" w:rsidTr="00F30BB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O-H</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3</w:t>
            </w:r>
          </w:p>
        </w:tc>
        <w:tc>
          <w:tcPr>
            <w:tcW w:w="1783"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460</w:t>
            </w:r>
          </w:p>
        </w:tc>
        <w:tc>
          <w:tcPr>
            <w:tcW w:w="2389" w:type="dxa"/>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1380</w:t>
            </w:r>
          </w:p>
        </w:tc>
        <w:tc>
          <w:tcPr>
            <w:tcW w:w="1457" w:type="dxa"/>
            <w:vMerge/>
            <w:hideMark/>
          </w:tcPr>
          <w:p w:rsidR="006A397C" w:rsidRPr="003B69A7" w:rsidRDefault="006A397C" w:rsidP="006A397C">
            <w:pPr>
              <w:pStyle w:val="Bezmezer"/>
              <w:spacing w:line="36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p>
        </w:tc>
      </w:tr>
      <w:tr w:rsidR="006A397C" w:rsidRPr="003B69A7" w:rsidTr="00F30BB4">
        <w:trPr>
          <w:trHeight w:val="330"/>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C-C</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2</w:t>
            </w:r>
          </w:p>
        </w:tc>
        <w:tc>
          <w:tcPr>
            <w:tcW w:w="1783"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347</w:t>
            </w:r>
          </w:p>
        </w:tc>
        <w:tc>
          <w:tcPr>
            <w:tcW w:w="2389" w:type="dxa"/>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694</w:t>
            </w:r>
          </w:p>
        </w:tc>
        <w:tc>
          <w:tcPr>
            <w:tcW w:w="1457" w:type="dxa"/>
            <w:vMerge/>
            <w:hideMark/>
          </w:tcPr>
          <w:p w:rsidR="006A397C" w:rsidRPr="003B69A7" w:rsidRDefault="006A397C" w:rsidP="006A397C">
            <w:pPr>
              <w:pStyle w:val="Bezmezer"/>
              <w:spacing w:line="36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p>
        </w:tc>
      </w:tr>
      <w:tr w:rsidR="006A397C" w:rsidRPr="003B69A7" w:rsidTr="00F30BB4">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0" w:type="auto"/>
            <w:vMerge w:val="restart"/>
            <w:noWrap/>
            <w:hideMark/>
          </w:tcPr>
          <w:p w:rsidR="006A397C" w:rsidRPr="003B69A7" w:rsidRDefault="006A397C" w:rsidP="00800BF3">
            <w:pPr>
              <w:pStyle w:val="Bezmezer"/>
              <w:spacing w:line="360" w:lineRule="auto"/>
              <w:rPr>
                <w:rFonts w:ascii="Times New Roman" w:hAnsi="Times New Roman"/>
                <w:lang w:val="en-US"/>
              </w:rPr>
            </w:pPr>
            <w:r w:rsidRPr="003B69A7">
              <w:rPr>
                <w:rFonts w:ascii="Times New Roman" w:hAnsi="Times New Roman"/>
                <w:lang w:val="en-US"/>
              </w:rPr>
              <w:t>H</w:t>
            </w:r>
            <w:r w:rsidRPr="003B69A7">
              <w:rPr>
                <w:rFonts w:ascii="Times New Roman" w:hAnsi="Times New Roman"/>
                <w:vertAlign w:val="subscript"/>
                <w:lang w:val="en-US"/>
              </w:rPr>
              <w:t>2</w:t>
            </w:r>
            <w:r w:rsidRPr="003B69A7">
              <w:rPr>
                <w:rFonts w:ascii="Times New Roman" w:hAnsi="Times New Roman"/>
                <w:lang w:val="en-US"/>
              </w:rPr>
              <w:t>O</w:t>
            </w:r>
            <w:r w:rsidRPr="003B69A7">
              <w:rPr>
                <w:rFonts w:ascii="Times New Roman" w:hAnsi="Times New Roman"/>
                <w:vertAlign w:val="subscript"/>
                <w:lang w:val="en-US"/>
              </w:rPr>
              <w:t>2</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H-O</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2</w:t>
            </w:r>
          </w:p>
        </w:tc>
        <w:tc>
          <w:tcPr>
            <w:tcW w:w="1783"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460</w:t>
            </w:r>
          </w:p>
        </w:tc>
        <w:tc>
          <w:tcPr>
            <w:tcW w:w="2389"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920</w:t>
            </w:r>
          </w:p>
        </w:tc>
        <w:tc>
          <w:tcPr>
            <w:tcW w:w="1457" w:type="dxa"/>
            <w:vMerge w:val="restart"/>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1062</w:t>
            </w:r>
          </w:p>
        </w:tc>
      </w:tr>
      <w:tr w:rsidR="006A397C" w:rsidRPr="003B69A7" w:rsidTr="00F30BB4">
        <w:trPr>
          <w:trHeight w:val="330"/>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O-O</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1</w:t>
            </w:r>
          </w:p>
        </w:tc>
        <w:tc>
          <w:tcPr>
            <w:tcW w:w="1783"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142</w:t>
            </w:r>
          </w:p>
        </w:tc>
        <w:tc>
          <w:tcPr>
            <w:tcW w:w="2389" w:type="dxa"/>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142</w:t>
            </w:r>
          </w:p>
        </w:tc>
        <w:tc>
          <w:tcPr>
            <w:tcW w:w="1457" w:type="dxa"/>
            <w:vMerge/>
            <w:hideMark/>
          </w:tcPr>
          <w:p w:rsidR="006A397C" w:rsidRPr="003B69A7" w:rsidRDefault="006A397C" w:rsidP="006A397C">
            <w:pPr>
              <w:pStyle w:val="Bezmezer"/>
              <w:spacing w:line="36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p>
        </w:tc>
      </w:tr>
      <w:tr w:rsidR="006A397C" w:rsidRPr="003B69A7" w:rsidTr="00F30BB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noWrap/>
            <w:hideMark/>
          </w:tcPr>
          <w:p w:rsidR="006A397C" w:rsidRPr="003B69A7" w:rsidRDefault="006A397C" w:rsidP="00800BF3">
            <w:pPr>
              <w:pStyle w:val="Bezmezer"/>
              <w:spacing w:line="360" w:lineRule="auto"/>
              <w:rPr>
                <w:rFonts w:ascii="Times New Roman" w:hAnsi="Times New Roman"/>
                <w:lang w:val="en-US"/>
              </w:rPr>
            </w:pPr>
            <w:r w:rsidRPr="003B69A7">
              <w:rPr>
                <w:rFonts w:ascii="Times New Roman" w:hAnsi="Times New Roman"/>
                <w:lang w:val="en-US"/>
              </w:rPr>
              <w:t>glyceraldehyde</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C-H</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w:t>
            </w:r>
          </w:p>
        </w:tc>
        <w:tc>
          <w:tcPr>
            <w:tcW w:w="1783"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414</w:t>
            </w:r>
          </w:p>
        </w:tc>
        <w:tc>
          <w:tcPr>
            <w:tcW w:w="2389"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1656</w:t>
            </w:r>
          </w:p>
        </w:tc>
        <w:tc>
          <w:tcPr>
            <w:tcW w:w="1457" w:type="dxa"/>
            <w:vMerge w:val="restart"/>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4712</w:t>
            </w:r>
          </w:p>
        </w:tc>
      </w:tr>
      <w:tr w:rsidR="006A397C" w:rsidRPr="003B69A7" w:rsidTr="00F30BB4">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C-O</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2</w:t>
            </w:r>
          </w:p>
        </w:tc>
        <w:tc>
          <w:tcPr>
            <w:tcW w:w="1783"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351</w:t>
            </w:r>
          </w:p>
        </w:tc>
        <w:tc>
          <w:tcPr>
            <w:tcW w:w="2389"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702</w:t>
            </w:r>
          </w:p>
        </w:tc>
        <w:tc>
          <w:tcPr>
            <w:tcW w:w="1457" w:type="dxa"/>
            <w:vMerge/>
            <w:hideMark/>
          </w:tcPr>
          <w:p w:rsidR="006A397C" w:rsidRPr="003B69A7" w:rsidRDefault="006A397C" w:rsidP="006A397C">
            <w:pPr>
              <w:pStyle w:val="Bezmezer"/>
              <w:spacing w:line="36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p>
        </w:tc>
      </w:tr>
      <w:tr w:rsidR="006A397C" w:rsidRPr="003B69A7" w:rsidTr="00F30BB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O-H</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2</w:t>
            </w:r>
          </w:p>
        </w:tc>
        <w:tc>
          <w:tcPr>
            <w:tcW w:w="1783"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460</w:t>
            </w:r>
          </w:p>
        </w:tc>
        <w:tc>
          <w:tcPr>
            <w:tcW w:w="2389"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920</w:t>
            </w:r>
          </w:p>
        </w:tc>
        <w:tc>
          <w:tcPr>
            <w:tcW w:w="1457" w:type="dxa"/>
            <w:vMerge/>
            <w:hideMark/>
          </w:tcPr>
          <w:p w:rsidR="006A397C" w:rsidRPr="003B69A7" w:rsidRDefault="006A397C" w:rsidP="006A397C">
            <w:pPr>
              <w:pStyle w:val="Bezmezer"/>
              <w:spacing w:line="36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p>
        </w:tc>
      </w:tr>
      <w:tr w:rsidR="006A397C" w:rsidRPr="003B69A7" w:rsidTr="00F30BB4">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C-C</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2</w:t>
            </w:r>
          </w:p>
        </w:tc>
        <w:tc>
          <w:tcPr>
            <w:tcW w:w="1783"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347</w:t>
            </w:r>
          </w:p>
        </w:tc>
        <w:tc>
          <w:tcPr>
            <w:tcW w:w="2389"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694</w:t>
            </w:r>
          </w:p>
        </w:tc>
        <w:tc>
          <w:tcPr>
            <w:tcW w:w="1457" w:type="dxa"/>
            <w:vMerge/>
            <w:hideMark/>
          </w:tcPr>
          <w:p w:rsidR="006A397C" w:rsidRPr="003B69A7" w:rsidRDefault="006A397C" w:rsidP="006A397C">
            <w:pPr>
              <w:pStyle w:val="Bezmezer"/>
              <w:spacing w:line="360" w:lineRule="auto"/>
              <w:ind w:firstLine="56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p>
        </w:tc>
      </w:tr>
      <w:tr w:rsidR="006A397C" w:rsidRPr="003B69A7" w:rsidTr="00F30BB4">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vMerge/>
            <w:hideMark/>
          </w:tcPr>
          <w:p w:rsidR="006A397C" w:rsidRPr="003B69A7" w:rsidRDefault="006A397C" w:rsidP="00800BF3">
            <w:pPr>
              <w:pStyle w:val="Bezmezer"/>
              <w:spacing w:line="360" w:lineRule="auto"/>
              <w:ind w:firstLine="567"/>
              <w:rPr>
                <w:rFonts w:ascii="Times New Roman" w:hAnsi="Times New Roman"/>
                <w:lang w:val="en-US"/>
              </w:rPr>
            </w:pP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C=O</w:t>
            </w:r>
          </w:p>
        </w:tc>
        <w:tc>
          <w:tcPr>
            <w:tcW w:w="0" w:type="auto"/>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1</w:t>
            </w:r>
          </w:p>
        </w:tc>
        <w:tc>
          <w:tcPr>
            <w:tcW w:w="1783"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740</w:t>
            </w:r>
          </w:p>
        </w:tc>
        <w:tc>
          <w:tcPr>
            <w:tcW w:w="2389" w:type="dxa"/>
            <w:noWrap/>
            <w:hideMark/>
          </w:tcPr>
          <w:p w:rsidR="006A397C" w:rsidRPr="003B69A7" w:rsidRDefault="006A397C" w:rsidP="006A397C">
            <w:pPr>
              <w:pStyle w:val="Bezmeze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740</w:t>
            </w:r>
          </w:p>
        </w:tc>
        <w:tc>
          <w:tcPr>
            <w:tcW w:w="1457" w:type="dxa"/>
            <w:vMerge/>
            <w:hideMark/>
          </w:tcPr>
          <w:p w:rsidR="006A397C" w:rsidRPr="003B69A7" w:rsidRDefault="006A397C" w:rsidP="006A397C">
            <w:pPr>
              <w:pStyle w:val="Bezmezer"/>
              <w:spacing w:line="360" w:lineRule="auto"/>
              <w:ind w:firstLine="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p>
        </w:tc>
      </w:tr>
      <w:tr w:rsidR="006A397C" w:rsidRPr="003B69A7" w:rsidTr="00F30BB4">
        <w:trPr>
          <w:trHeight w:val="405"/>
        </w:trPr>
        <w:tc>
          <w:tcPr>
            <w:cnfStyle w:val="001000000000" w:firstRow="0" w:lastRow="0" w:firstColumn="1" w:lastColumn="0" w:oddVBand="0" w:evenVBand="0" w:oddHBand="0" w:evenHBand="0" w:firstRowFirstColumn="0" w:firstRowLastColumn="0" w:lastRowFirstColumn="0" w:lastRowLastColumn="0"/>
            <w:tcW w:w="0" w:type="auto"/>
            <w:noWrap/>
            <w:hideMark/>
          </w:tcPr>
          <w:p w:rsidR="006A397C" w:rsidRPr="003B69A7" w:rsidRDefault="006A397C" w:rsidP="00800BF3">
            <w:pPr>
              <w:pStyle w:val="Bezmezer"/>
              <w:spacing w:line="360" w:lineRule="auto"/>
              <w:rPr>
                <w:rFonts w:ascii="Times New Roman" w:hAnsi="Times New Roman"/>
                <w:lang w:val="en-US"/>
              </w:rPr>
            </w:pPr>
            <w:r w:rsidRPr="003B69A7">
              <w:rPr>
                <w:rFonts w:ascii="Times New Roman" w:hAnsi="Times New Roman"/>
                <w:lang w:val="en-US"/>
              </w:rPr>
              <w:t>H</w:t>
            </w:r>
            <w:r w:rsidRPr="003B69A7">
              <w:rPr>
                <w:rFonts w:ascii="Times New Roman" w:hAnsi="Times New Roman"/>
                <w:vertAlign w:val="subscript"/>
                <w:lang w:val="en-US"/>
              </w:rPr>
              <w:t>2</w:t>
            </w:r>
            <w:r w:rsidRPr="003B69A7">
              <w:rPr>
                <w:rFonts w:ascii="Times New Roman" w:hAnsi="Times New Roman"/>
                <w:lang w:val="en-US"/>
              </w:rPr>
              <w:t>O</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H-O</w:t>
            </w:r>
          </w:p>
        </w:tc>
        <w:tc>
          <w:tcPr>
            <w:tcW w:w="0" w:type="auto"/>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2</w:t>
            </w:r>
          </w:p>
        </w:tc>
        <w:tc>
          <w:tcPr>
            <w:tcW w:w="1783"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460</w:t>
            </w:r>
          </w:p>
        </w:tc>
        <w:tc>
          <w:tcPr>
            <w:tcW w:w="2389"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920</w:t>
            </w:r>
          </w:p>
        </w:tc>
        <w:tc>
          <w:tcPr>
            <w:tcW w:w="1457" w:type="dxa"/>
            <w:noWrap/>
            <w:hideMark/>
          </w:tcPr>
          <w:p w:rsidR="006A397C" w:rsidRPr="003B69A7" w:rsidRDefault="006A397C" w:rsidP="006A397C">
            <w:pPr>
              <w:pStyle w:val="Bezmeze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920</w:t>
            </w:r>
          </w:p>
        </w:tc>
      </w:tr>
    </w:tbl>
    <w:p w:rsidR="006B063F" w:rsidRPr="003B69A7" w:rsidRDefault="006B063F" w:rsidP="006B063F">
      <w:pPr>
        <w:pStyle w:val="Bezmezer"/>
        <w:spacing w:line="360" w:lineRule="auto"/>
        <w:ind w:firstLine="567"/>
        <w:rPr>
          <w:lang w:val="en-US"/>
        </w:rPr>
      </w:pPr>
    </w:p>
    <w:p w:rsidR="006B063F" w:rsidRDefault="006B063F" w:rsidP="001844D2">
      <w:pPr>
        <w:pStyle w:val="Bezmezer"/>
        <w:spacing w:line="360" w:lineRule="auto"/>
        <w:ind w:firstLine="567"/>
        <w:rPr>
          <w:lang w:val="en-US"/>
        </w:rPr>
      </w:pPr>
    </w:p>
    <w:p w:rsidR="001844D2" w:rsidRDefault="001844D2"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Default="006A397C" w:rsidP="001844D2">
      <w:pPr>
        <w:pStyle w:val="Bezmezer"/>
        <w:spacing w:line="360" w:lineRule="auto"/>
        <w:ind w:firstLine="567"/>
        <w:rPr>
          <w:lang w:val="en-US"/>
        </w:rPr>
      </w:pPr>
    </w:p>
    <w:p w:rsidR="006A397C" w:rsidRPr="006A397C" w:rsidRDefault="006A397C" w:rsidP="001844D2">
      <w:pPr>
        <w:pStyle w:val="Bezmezer"/>
        <w:spacing w:line="360" w:lineRule="auto"/>
        <w:ind w:firstLine="567"/>
        <w:rPr>
          <w:lang w:val="en-US"/>
        </w:rPr>
      </w:pPr>
    </w:p>
    <w:p w:rsidR="0060050C" w:rsidRDefault="0060050C" w:rsidP="0060050C">
      <w:pPr>
        <w:pStyle w:val="Bezmezer"/>
        <w:spacing w:line="360" w:lineRule="auto"/>
        <w:ind w:firstLine="567"/>
        <w:rPr>
          <w:lang w:val="en-US"/>
        </w:rPr>
      </w:pPr>
    </w:p>
    <w:p w:rsidR="0060050C" w:rsidRDefault="0060050C" w:rsidP="0060050C">
      <w:pPr>
        <w:pStyle w:val="Bezmezer"/>
        <w:spacing w:line="360" w:lineRule="auto"/>
        <w:ind w:firstLine="567"/>
        <w:rPr>
          <w:lang w:val="en-US"/>
        </w:rPr>
      </w:pPr>
    </w:p>
    <w:p w:rsidR="0060050C" w:rsidRDefault="0060050C" w:rsidP="0060050C">
      <w:pPr>
        <w:pStyle w:val="Bezmezer"/>
        <w:spacing w:line="360" w:lineRule="auto"/>
        <w:ind w:firstLine="567"/>
        <w:rPr>
          <w:lang w:val="en-US"/>
        </w:rPr>
      </w:pPr>
      <w:r w:rsidRPr="003B69A7">
        <w:rPr>
          <w:lang w:val="en-US"/>
        </w:rPr>
        <w:t xml:space="preserve">Table </w:t>
      </w:r>
      <w:r w:rsidR="00D228DC" w:rsidRPr="003B69A7">
        <w:rPr>
          <w:lang w:val="en-US"/>
        </w:rPr>
        <w:fldChar w:fldCharType="begin"/>
      </w:r>
      <w:r w:rsidRPr="003B69A7">
        <w:rPr>
          <w:lang w:val="en-US"/>
        </w:rPr>
        <w:instrText xml:space="preserve"> SEQ Table \* ARABIC </w:instrText>
      </w:r>
      <w:r w:rsidR="00D228DC" w:rsidRPr="003B69A7">
        <w:rPr>
          <w:lang w:val="en-US"/>
        </w:rPr>
        <w:fldChar w:fldCharType="separate"/>
      </w:r>
      <w:r>
        <w:rPr>
          <w:noProof/>
          <w:lang w:val="en-US"/>
        </w:rPr>
        <w:t>2</w:t>
      </w:r>
      <w:r w:rsidR="00D228DC" w:rsidRPr="003B69A7">
        <w:rPr>
          <w:lang w:val="en-US"/>
        </w:rPr>
        <w:fldChar w:fldCharType="end"/>
      </w:r>
      <w:r w:rsidRPr="003B69A7">
        <w:rPr>
          <w:lang w:val="en-US"/>
        </w:rPr>
        <w:t>. Enthalpy change due to the vaporization stage for glycerol, H</w:t>
      </w:r>
      <w:r w:rsidRPr="003B69A7">
        <w:rPr>
          <w:vertAlign w:val="subscript"/>
          <w:lang w:val="en-US"/>
        </w:rPr>
        <w:t>2</w:t>
      </w:r>
      <w:r w:rsidRPr="003B69A7">
        <w:rPr>
          <w:lang w:val="en-US"/>
        </w:rPr>
        <w:t>O</w:t>
      </w:r>
      <w:r w:rsidRPr="003B69A7">
        <w:rPr>
          <w:vertAlign w:val="subscript"/>
          <w:lang w:val="en-US"/>
        </w:rPr>
        <w:t>2</w:t>
      </w:r>
      <w:r w:rsidRPr="003B69A7">
        <w:rPr>
          <w:lang w:val="en-US"/>
        </w:rPr>
        <w:t>, glyceraldehyde and H</w:t>
      </w:r>
      <w:r w:rsidRPr="003B69A7">
        <w:rPr>
          <w:vertAlign w:val="subscript"/>
          <w:lang w:val="en-US"/>
        </w:rPr>
        <w:t>2</w:t>
      </w:r>
      <w:r w:rsidRPr="003B69A7">
        <w:rPr>
          <w:lang w:val="en-US"/>
        </w:rPr>
        <w:t xml:space="preserve">O. Values were obtained from reference </w:t>
      </w:r>
      <w:r w:rsidR="00D228DC" w:rsidRPr="003B69A7">
        <w:rPr>
          <w:lang w:val="en-US"/>
        </w:rPr>
        <w:fldChar w:fldCharType="begin" w:fldLock="1"/>
      </w:r>
      <w:r>
        <w:rPr>
          <w:lang w:val="en-US"/>
        </w:rPr>
        <w:instrText>ADDIN CSL_CITATION { "citationItems" : [ { "id" : "ITEM-1", "itemData" : { "author" : [ { "dropping-particle" : "", "family" : "Majer", "given" : "Vladimi\u0301;", "non-dropping-particle" : "", "parse-names" : false, "suffix" : "" }, { "dropping-particle" : "", "family" : "Svoboda", "given" : "Va\u0301clav;", "non-dropping-particle" : "", "parse-names" : false, "suffix" : "" }, { "dropping-particle" : "", "family" : "H.V", "given" : "Kehiaian", "non-dropping-particle" : "", "parse-names" : false, "suffix" : "" } ], "id" : "ITEM-1", "issued" : { "date-parts" : [ [ "1985" ] ] }, "page" : "300", "publisher" : "Blackwell Scientific,", "publisher-place" : "Oxford", "title" : "Enthalpies of vaporization of organic compounds : a critical review and data compilation", "type" : "book" }, "uris" : [ "http://www.mendeley.com/documents/?uuid=6a783750-fff8-4a0f-808b-4152402de9c1" ] } ], "mendeley" : { "previouslyFormattedCitation" : "[12]" }, "properties" : { "noteIndex" : 0 }, "schema" : "https://github.com/citation-style-language/schema/raw/master/csl-citation.json" }</w:instrText>
      </w:r>
      <w:r w:rsidR="00D228DC" w:rsidRPr="003B69A7">
        <w:rPr>
          <w:lang w:val="en-US"/>
        </w:rPr>
        <w:fldChar w:fldCharType="separate"/>
      </w:r>
      <w:r w:rsidRPr="002D3259">
        <w:rPr>
          <w:noProof/>
          <w:lang w:val="en-US"/>
        </w:rPr>
        <w:t>[12]</w:t>
      </w:r>
      <w:r w:rsidR="00D228DC" w:rsidRPr="003B69A7">
        <w:rPr>
          <w:lang w:val="en-US"/>
        </w:rPr>
        <w:fldChar w:fldCharType="end"/>
      </w:r>
    </w:p>
    <w:p w:rsidR="00E00F7A" w:rsidRPr="003B69A7" w:rsidRDefault="00E00F7A" w:rsidP="0060050C">
      <w:pPr>
        <w:pStyle w:val="Bezmezer"/>
        <w:spacing w:line="360" w:lineRule="auto"/>
        <w:ind w:firstLine="567"/>
        <w:rPr>
          <w:lang w:val="en-US"/>
        </w:rPr>
      </w:pPr>
    </w:p>
    <w:tbl>
      <w:tblPr>
        <w:tblStyle w:val="LightShading1"/>
        <w:tblW w:w="4188" w:type="dxa"/>
        <w:jc w:val="center"/>
        <w:tblLook w:val="04A0" w:firstRow="1" w:lastRow="0" w:firstColumn="1" w:lastColumn="0" w:noHBand="0" w:noVBand="1"/>
      </w:tblPr>
      <w:tblGrid>
        <w:gridCol w:w="1801"/>
        <w:gridCol w:w="2387"/>
      </w:tblGrid>
      <w:tr w:rsidR="00A366C5" w:rsidRPr="003A3A66" w:rsidTr="00A366C5">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01" w:type="dxa"/>
            <w:hideMark/>
          </w:tcPr>
          <w:p w:rsidR="00A366C5" w:rsidRPr="003A3A66" w:rsidRDefault="00A366C5" w:rsidP="00800BF3">
            <w:pPr>
              <w:pStyle w:val="Bezmezer"/>
              <w:spacing w:line="360" w:lineRule="auto"/>
              <w:rPr>
                <w:rFonts w:ascii="Times New Roman" w:hAnsi="Times New Roman"/>
                <w:lang w:val="en-US"/>
              </w:rPr>
            </w:pPr>
            <w:r w:rsidRPr="003A3A66">
              <w:rPr>
                <w:rFonts w:ascii="Times New Roman" w:hAnsi="Times New Roman"/>
                <w:lang w:val="en-US"/>
              </w:rPr>
              <w:t>Compound</w:t>
            </w:r>
          </w:p>
        </w:tc>
        <w:tc>
          <w:tcPr>
            <w:tcW w:w="2387" w:type="dxa"/>
          </w:tcPr>
          <w:p w:rsidR="00A366C5" w:rsidRPr="003A3A66" w:rsidRDefault="00A366C5" w:rsidP="00800BF3">
            <w:pPr>
              <w:pStyle w:val="Bezmeze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lang w:val="en-US"/>
              </w:rPr>
            </w:pPr>
            <w:r w:rsidRPr="003A3A66">
              <w:rPr>
                <w:rFonts w:ascii="Times New Roman" w:hAnsi="Times New Roman"/>
                <w:lang w:val="en-US"/>
              </w:rPr>
              <w:t>∆H</w:t>
            </w:r>
            <w:r w:rsidRPr="003A3A66">
              <w:rPr>
                <w:rFonts w:ascii="Times New Roman" w:hAnsi="Times New Roman"/>
                <w:vertAlign w:val="subscript"/>
                <w:lang w:val="en-US"/>
              </w:rPr>
              <w:t>vap</w:t>
            </w:r>
            <w:r w:rsidRPr="003A3A66">
              <w:rPr>
                <w:rFonts w:ascii="Times New Roman" w:hAnsi="Times New Roman"/>
                <w:lang w:val="en-US"/>
              </w:rPr>
              <w:t xml:space="preserve"> (</w:t>
            </w:r>
            <w:r w:rsidRPr="003A3A66">
              <w:rPr>
                <w:rFonts w:ascii="Times New Roman" w:hAnsi="Times New Roman"/>
                <w:i/>
                <w:lang w:val="en-US"/>
              </w:rPr>
              <w:t>kJ∙mol</w:t>
            </w:r>
            <w:r w:rsidRPr="003A3A66">
              <w:rPr>
                <w:rFonts w:ascii="Times New Roman" w:hAnsi="Times New Roman"/>
                <w:i/>
                <w:vertAlign w:val="superscript"/>
                <w:lang w:val="en-US"/>
              </w:rPr>
              <w:t>-1</w:t>
            </w:r>
            <w:r w:rsidRPr="003A3A66">
              <w:rPr>
                <w:rFonts w:ascii="Times New Roman" w:hAnsi="Times New Roman"/>
                <w:lang w:val="en-US"/>
              </w:rPr>
              <w:t>)</w:t>
            </w:r>
          </w:p>
        </w:tc>
      </w:tr>
      <w:tr w:rsidR="00A366C5" w:rsidRPr="003B69A7" w:rsidTr="00A366C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801" w:type="dxa"/>
            <w:noWrap/>
            <w:hideMark/>
          </w:tcPr>
          <w:p w:rsidR="00A366C5" w:rsidRPr="003B69A7" w:rsidRDefault="00A366C5" w:rsidP="00800BF3">
            <w:pPr>
              <w:pStyle w:val="Bezmezer"/>
              <w:spacing w:line="360" w:lineRule="auto"/>
              <w:rPr>
                <w:rFonts w:ascii="Times New Roman" w:hAnsi="Times New Roman"/>
                <w:lang w:val="en-US"/>
              </w:rPr>
            </w:pPr>
            <w:r w:rsidRPr="003B69A7">
              <w:rPr>
                <w:rFonts w:ascii="Times New Roman" w:hAnsi="Times New Roman"/>
                <w:lang w:val="en-US"/>
              </w:rPr>
              <w:t>glycerol</w:t>
            </w:r>
          </w:p>
        </w:tc>
        <w:tc>
          <w:tcPr>
            <w:tcW w:w="2387" w:type="dxa"/>
          </w:tcPr>
          <w:p w:rsidR="00A366C5" w:rsidRPr="003B69A7" w:rsidRDefault="00A366C5" w:rsidP="00800BF3">
            <w:pPr>
              <w:pStyle w:val="Bezmezer"/>
              <w:spacing w:line="360" w:lineRule="auto"/>
              <w:ind w:firstLine="567"/>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91.7</w:t>
            </w:r>
          </w:p>
        </w:tc>
      </w:tr>
      <w:tr w:rsidR="00A366C5" w:rsidRPr="003B69A7" w:rsidTr="00A366C5">
        <w:trPr>
          <w:trHeight w:val="300"/>
          <w:jc w:val="center"/>
        </w:trPr>
        <w:tc>
          <w:tcPr>
            <w:cnfStyle w:val="001000000000" w:firstRow="0" w:lastRow="0" w:firstColumn="1" w:lastColumn="0" w:oddVBand="0" w:evenVBand="0" w:oddHBand="0" w:evenHBand="0" w:firstRowFirstColumn="0" w:firstRowLastColumn="0" w:lastRowFirstColumn="0" w:lastRowLastColumn="0"/>
            <w:tcW w:w="1801" w:type="dxa"/>
            <w:noWrap/>
            <w:hideMark/>
          </w:tcPr>
          <w:p w:rsidR="00A366C5" w:rsidRPr="003B69A7" w:rsidRDefault="00A366C5" w:rsidP="00800BF3">
            <w:pPr>
              <w:pStyle w:val="Bezmezer"/>
              <w:spacing w:line="360" w:lineRule="auto"/>
              <w:rPr>
                <w:rFonts w:ascii="Times New Roman" w:hAnsi="Times New Roman"/>
                <w:lang w:val="en-US"/>
              </w:rPr>
            </w:pPr>
            <w:r w:rsidRPr="003B69A7">
              <w:rPr>
                <w:rFonts w:ascii="Times New Roman" w:hAnsi="Times New Roman"/>
                <w:lang w:val="en-US"/>
              </w:rPr>
              <w:t>H</w:t>
            </w:r>
            <w:r w:rsidRPr="003B69A7">
              <w:rPr>
                <w:rFonts w:ascii="Times New Roman" w:hAnsi="Times New Roman"/>
                <w:vertAlign w:val="subscript"/>
                <w:lang w:val="en-US"/>
              </w:rPr>
              <w:t>2</w:t>
            </w:r>
            <w:r w:rsidRPr="003B69A7">
              <w:rPr>
                <w:rFonts w:ascii="Times New Roman" w:hAnsi="Times New Roman"/>
                <w:lang w:val="en-US"/>
              </w:rPr>
              <w:t>O</w:t>
            </w:r>
            <w:r w:rsidRPr="003B69A7">
              <w:rPr>
                <w:rFonts w:ascii="Times New Roman" w:hAnsi="Times New Roman"/>
                <w:vertAlign w:val="subscript"/>
                <w:lang w:val="en-US"/>
              </w:rPr>
              <w:t>2</w:t>
            </w:r>
          </w:p>
        </w:tc>
        <w:tc>
          <w:tcPr>
            <w:tcW w:w="2387" w:type="dxa"/>
          </w:tcPr>
          <w:p w:rsidR="00A366C5" w:rsidRPr="003B69A7" w:rsidRDefault="00A366C5" w:rsidP="00800BF3">
            <w:pPr>
              <w:pStyle w:val="Bezmezer"/>
              <w:spacing w:line="360" w:lineRule="auto"/>
              <w:ind w:firstLine="567"/>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51.6</w:t>
            </w:r>
          </w:p>
        </w:tc>
      </w:tr>
      <w:tr w:rsidR="00A366C5" w:rsidRPr="003B69A7" w:rsidTr="00A366C5">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01" w:type="dxa"/>
            <w:noWrap/>
            <w:hideMark/>
          </w:tcPr>
          <w:p w:rsidR="00A366C5" w:rsidRPr="003B69A7" w:rsidRDefault="00A366C5" w:rsidP="00800BF3">
            <w:pPr>
              <w:pStyle w:val="Bezmezer"/>
              <w:spacing w:line="360" w:lineRule="auto"/>
              <w:rPr>
                <w:rFonts w:ascii="Times New Roman" w:hAnsi="Times New Roman"/>
                <w:lang w:val="en-US"/>
              </w:rPr>
            </w:pPr>
            <w:r w:rsidRPr="003B69A7">
              <w:rPr>
                <w:rFonts w:ascii="Times New Roman" w:hAnsi="Times New Roman"/>
                <w:lang w:val="en-US"/>
              </w:rPr>
              <w:t>glyceraldehyde</w:t>
            </w:r>
          </w:p>
        </w:tc>
        <w:tc>
          <w:tcPr>
            <w:tcW w:w="2387" w:type="dxa"/>
          </w:tcPr>
          <w:p w:rsidR="00A366C5" w:rsidRPr="003B69A7" w:rsidRDefault="00A366C5" w:rsidP="00800BF3">
            <w:pPr>
              <w:pStyle w:val="Bezmezer"/>
              <w:spacing w:line="360" w:lineRule="auto"/>
              <w:ind w:firstLine="567"/>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3B69A7">
              <w:rPr>
                <w:rFonts w:ascii="Times New Roman" w:hAnsi="Times New Roman"/>
                <w:lang w:val="en-US"/>
              </w:rPr>
              <w:t>88.11</w:t>
            </w:r>
          </w:p>
        </w:tc>
      </w:tr>
      <w:tr w:rsidR="00A366C5" w:rsidRPr="003B69A7" w:rsidTr="00A366C5">
        <w:trPr>
          <w:trHeight w:val="375"/>
          <w:jc w:val="center"/>
        </w:trPr>
        <w:tc>
          <w:tcPr>
            <w:cnfStyle w:val="001000000000" w:firstRow="0" w:lastRow="0" w:firstColumn="1" w:lastColumn="0" w:oddVBand="0" w:evenVBand="0" w:oddHBand="0" w:evenHBand="0" w:firstRowFirstColumn="0" w:firstRowLastColumn="0" w:lastRowFirstColumn="0" w:lastRowLastColumn="0"/>
            <w:tcW w:w="1801" w:type="dxa"/>
            <w:noWrap/>
            <w:hideMark/>
          </w:tcPr>
          <w:p w:rsidR="00A366C5" w:rsidRPr="003B69A7" w:rsidRDefault="00A366C5" w:rsidP="00800BF3">
            <w:pPr>
              <w:pStyle w:val="Bezmezer"/>
              <w:spacing w:line="360" w:lineRule="auto"/>
              <w:rPr>
                <w:rFonts w:ascii="Times New Roman" w:hAnsi="Times New Roman"/>
                <w:lang w:val="en-US"/>
              </w:rPr>
            </w:pPr>
            <w:r w:rsidRPr="003B69A7">
              <w:rPr>
                <w:rFonts w:ascii="Times New Roman" w:hAnsi="Times New Roman"/>
                <w:lang w:val="en-US"/>
              </w:rPr>
              <w:t>H</w:t>
            </w:r>
            <w:r w:rsidRPr="003B69A7">
              <w:rPr>
                <w:rFonts w:ascii="Times New Roman" w:hAnsi="Times New Roman"/>
                <w:vertAlign w:val="subscript"/>
                <w:lang w:val="en-US"/>
              </w:rPr>
              <w:t>2</w:t>
            </w:r>
            <w:r w:rsidRPr="003B69A7">
              <w:rPr>
                <w:rFonts w:ascii="Times New Roman" w:hAnsi="Times New Roman"/>
                <w:lang w:val="en-US"/>
              </w:rPr>
              <w:t>O</w:t>
            </w:r>
          </w:p>
        </w:tc>
        <w:tc>
          <w:tcPr>
            <w:tcW w:w="2387" w:type="dxa"/>
          </w:tcPr>
          <w:p w:rsidR="00A366C5" w:rsidRPr="003B69A7" w:rsidRDefault="00A366C5" w:rsidP="00800BF3">
            <w:pPr>
              <w:pStyle w:val="Bezmezer"/>
              <w:spacing w:line="360" w:lineRule="auto"/>
              <w:ind w:firstLine="567"/>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3B69A7">
              <w:rPr>
                <w:rFonts w:ascii="Times New Roman" w:hAnsi="Times New Roman"/>
                <w:lang w:val="en-US"/>
              </w:rPr>
              <w:t>41</w:t>
            </w:r>
          </w:p>
        </w:tc>
      </w:tr>
    </w:tbl>
    <w:p w:rsidR="0060050C" w:rsidRPr="003B69A7" w:rsidRDefault="0060050C" w:rsidP="0060050C">
      <w:pPr>
        <w:pStyle w:val="Bezmezer"/>
        <w:spacing w:line="360" w:lineRule="auto"/>
        <w:ind w:firstLine="567"/>
        <w:rPr>
          <w:lang w:val="en-US"/>
        </w:rPr>
      </w:pPr>
    </w:p>
    <w:p w:rsidR="00F11E02" w:rsidRDefault="00F11E02"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087E85" w:rsidRDefault="00087E85"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Pr="00087E85" w:rsidRDefault="00CC7B13" w:rsidP="00CC7B13">
      <w:pPr>
        <w:pStyle w:val="BodyL"/>
        <w:jc w:val="center"/>
        <w:rPr>
          <w:sz w:val="28"/>
          <w:szCs w:val="28"/>
          <w:lang w:val="en-US"/>
        </w:rPr>
      </w:pPr>
      <w:r w:rsidRPr="00087E85">
        <w:rPr>
          <w:sz w:val="28"/>
          <w:szCs w:val="28"/>
          <w:lang w:val="en-US"/>
        </w:rPr>
        <w:t>FIGURES</w:t>
      </w:r>
    </w:p>
    <w:p w:rsidR="00CC7B13" w:rsidRDefault="00CC7B13" w:rsidP="00CC7B13">
      <w:pPr>
        <w:pStyle w:val="BodyL"/>
        <w:jc w:val="center"/>
        <w:rPr>
          <w:lang w:val="en-US"/>
        </w:rPr>
      </w:pPr>
    </w:p>
    <w:p w:rsidR="00CC7B13" w:rsidRPr="003B69A7" w:rsidRDefault="00CC7B13" w:rsidP="00CC7B13">
      <w:pPr>
        <w:pStyle w:val="Bezmezer"/>
        <w:spacing w:line="480" w:lineRule="auto"/>
        <w:ind w:firstLine="284"/>
        <w:jc w:val="center"/>
        <w:rPr>
          <w:lang w:val="en-US"/>
        </w:rPr>
      </w:pPr>
      <w:r w:rsidRPr="003B69A7">
        <w:rPr>
          <w:noProof/>
          <w:lang w:val="cs-CZ" w:eastAsia="cs-CZ"/>
        </w:rPr>
        <w:drawing>
          <wp:inline distT="0" distB="0" distL="0" distR="0">
            <wp:extent cx="4256714" cy="3301341"/>
            <wp:effectExtent l="19050" t="0" r="0" b="0"/>
            <wp:docPr id="3" name="Picture 2" descr="Figure 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tif"/>
                    <pic:cNvPicPr/>
                  </pic:nvPicPr>
                  <pic:blipFill>
                    <a:blip r:embed="rId10" cstate="print"/>
                    <a:stretch>
                      <a:fillRect/>
                    </a:stretch>
                  </pic:blipFill>
                  <pic:spPr>
                    <a:xfrm>
                      <a:off x="0" y="0"/>
                      <a:ext cx="4256376" cy="3301079"/>
                    </a:xfrm>
                    <a:prstGeom prst="rect">
                      <a:avLst/>
                    </a:prstGeom>
                  </pic:spPr>
                </pic:pic>
              </a:graphicData>
            </a:graphic>
          </wp:inline>
        </w:drawing>
      </w:r>
    </w:p>
    <w:p w:rsidR="00CC7B13" w:rsidRPr="003B69A7" w:rsidRDefault="00CC7B13" w:rsidP="00CC7B13">
      <w:pPr>
        <w:pStyle w:val="Bezmezer"/>
        <w:spacing w:line="480" w:lineRule="auto"/>
        <w:ind w:firstLine="284"/>
        <w:jc w:val="center"/>
        <w:rPr>
          <w:i/>
          <w:lang w:val="en-US"/>
        </w:rPr>
      </w:pPr>
      <w:bookmarkStart w:id="23" w:name="_Ref384291498"/>
      <w:bookmarkStart w:id="24" w:name="_Toc391984481"/>
      <w:r w:rsidRPr="003B69A7">
        <w:rPr>
          <w:i/>
          <w:lang w:val="en-US"/>
        </w:rPr>
        <w:t xml:space="preserve">Figure </w:t>
      </w:r>
      <w:bookmarkEnd w:id="23"/>
      <w:r>
        <w:rPr>
          <w:i/>
          <w:lang w:val="en-US"/>
        </w:rPr>
        <w:t>1</w:t>
      </w:r>
      <w:r w:rsidRPr="003B69A7">
        <w:rPr>
          <w:i/>
          <w:lang w:val="en-US"/>
        </w:rPr>
        <w:t>: Profile of temperature in function of time for glycerol oxidation to glyceraldehyde</w:t>
      </w:r>
      <w:bookmarkEnd w:id="24"/>
      <w:r w:rsidRPr="003B69A7">
        <w:rPr>
          <w:i/>
          <w:lang w:val="en-US"/>
        </w:rPr>
        <w:t>.</w:t>
      </w: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087E85" w:rsidRDefault="00087E85" w:rsidP="001844D2">
      <w:pPr>
        <w:pStyle w:val="BodyL"/>
        <w:rPr>
          <w:lang w:val="en-US"/>
        </w:rPr>
      </w:pPr>
    </w:p>
    <w:p w:rsidR="00087E85" w:rsidRDefault="00087E85" w:rsidP="001844D2">
      <w:pPr>
        <w:pStyle w:val="BodyL"/>
        <w:rPr>
          <w:lang w:val="en-US"/>
        </w:rPr>
      </w:pPr>
    </w:p>
    <w:p w:rsidR="00087E85" w:rsidRDefault="00087E85"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087E85" w:rsidRDefault="00087E85" w:rsidP="00CC7B13">
      <w:pPr>
        <w:pStyle w:val="Bezmezer"/>
        <w:spacing w:line="480" w:lineRule="auto"/>
        <w:ind w:firstLine="284"/>
        <w:jc w:val="center"/>
        <w:rPr>
          <w:lang w:val="en-US"/>
        </w:rPr>
      </w:pPr>
      <w:bookmarkStart w:id="25" w:name="_Ref385000509"/>
    </w:p>
    <w:p w:rsidR="00087E85" w:rsidRDefault="00087E85" w:rsidP="00CC7B13">
      <w:pPr>
        <w:pStyle w:val="Bezmezer"/>
        <w:spacing w:line="480" w:lineRule="auto"/>
        <w:ind w:firstLine="284"/>
        <w:jc w:val="center"/>
        <w:rPr>
          <w:lang w:val="en-US"/>
        </w:rPr>
      </w:pPr>
    </w:p>
    <w:p w:rsidR="00CC7B13" w:rsidRPr="003B69A7" w:rsidRDefault="00CC7B13" w:rsidP="00CC7B13">
      <w:pPr>
        <w:pStyle w:val="Bezmezer"/>
        <w:spacing w:line="480" w:lineRule="auto"/>
        <w:ind w:firstLine="284"/>
        <w:jc w:val="center"/>
        <w:rPr>
          <w:lang w:val="en-US"/>
        </w:rPr>
      </w:pPr>
      <w:r w:rsidRPr="003B69A7">
        <w:rPr>
          <w:noProof/>
          <w:lang w:val="cs-CZ" w:eastAsia="cs-CZ"/>
        </w:rPr>
        <w:drawing>
          <wp:inline distT="0" distB="0" distL="0" distR="0">
            <wp:extent cx="5400000" cy="2549451"/>
            <wp:effectExtent l="19050" t="0" r="0" b="0"/>
            <wp:docPr id="4" name="Picture 7" descr="Figure 25 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5 a.tif"/>
                    <pic:cNvPicPr/>
                  </pic:nvPicPr>
                  <pic:blipFill>
                    <a:blip r:embed="rId11" cstate="print"/>
                    <a:stretch>
                      <a:fillRect/>
                    </a:stretch>
                  </pic:blipFill>
                  <pic:spPr>
                    <a:xfrm>
                      <a:off x="0" y="0"/>
                      <a:ext cx="5400000" cy="2549451"/>
                    </a:xfrm>
                    <a:prstGeom prst="rect">
                      <a:avLst/>
                    </a:prstGeom>
                  </pic:spPr>
                </pic:pic>
              </a:graphicData>
            </a:graphic>
          </wp:inline>
        </w:drawing>
      </w:r>
    </w:p>
    <w:p w:rsidR="00CC7B13" w:rsidRDefault="00CC7B13" w:rsidP="00CC7B13">
      <w:pPr>
        <w:pStyle w:val="Bezmezer"/>
        <w:spacing w:line="480" w:lineRule="auto"/>
        <w:ind w:firstLine="284"/>
        <w:jc w:val="center"/>
        <w:rPr>
          <w:bCs/>
          <w:i/>
          <w:lang w:val="en-US"/>
        </w:rPr>
      </w:pPr>
      <w:bookmarkStart w:id="26" w:name="_Ref385000594"/>
      <w:bookmarkStart w:id="27" w:name="_Toc391984482"/>
      <w:r w:rsidRPr="003B69A7">
        <w:rPr>
          <w:bCs/>
          <w:i/>
          <w:lang w:val="en-US"/>
        </w:rPr>
        <w:t xml:space="preserve">Figure </w:t>
      </w:r>
      <w:bookmarkEnd w:id="25"/>
      <w:bookmarkEnd w:id="26"/>
      <w:r>
        <w:rPr>
          <w:bCs/>
          <w:i/>
          <w:lang w:val="en-US"/>
        </w:rPr>
        <w:t>2</w:t>
      </w:r>
      <w:r w:rsidRPr="003B69A7">
        <w:rPr>
          <w:bCs/>
          <w:i/>
          <w:lang w:val="en-US"/>
        </w:rPr>
        <w:t xml:space="preserve">: </w:t>
      </w:r>
      <w:r>
        <w:rPr>
          <w:bCs/>
          <w:i/>
          <w:lang w:val="en-US"/>
        </w:rPr>
        <w:t xml:space="preserve">Determination of </w:t>
      </w:r>
      <w:r w:rsidRPr="003B69A7">
        <w:rPr>
          <w:bCs/>
          <w:i/>
          <w:lang w:val="en-US"/>
        </w:rPr>
        <w:t xml:space="preserve">reaction temperature </w:t>
      </w:r>
      <w:r>
        <w:rPr>
          <w:bCs/>
          <w:i/>
          <w:lang w:val="en-US"/>
        </w:rPr>
        <w:t xml:space="preserve">during the oxidation reaction of glycerol to glyceraldehyde at different values of </w:t>
      </w:r>
      <w:bookmarkEnd w:id="27"/>
      <w:r w:rsidRPr="002D330A">
        <w:rPr>
          <w:bCs/>
          <w:i/>
          <w:lang w:val="en-US"/>
        </w:rPr>
        <w:t>mass flow input of dilute glycerol</w:t>
      </w:r>
      <w:r w:rsidRPr="003B69A7">
        <w:rPr>
          <w:bCs/>
          <w:i/>
          <w:lang w:val="en-US"/>
        </w:rPr>
        <w:t>.</w:t>
      </w: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Default="00CC7B13" w:rsidP="00CC7B13">
      <w:pPr>
        <w:pStyle w:val="Bezmezer"/>
        <w:spacing w:line="480" w:lineRule="auto"/>
        <w:ind w:firstLine="284"/>
        <w:jc w:val="center"/>
        <w:rPr>
          <w:bCs/>
          <w:i/>
          <w:lang w:val="en-US"/>
        </w:rPr>
      </w:pPr>
    </w:p>
    <w:p w:rsidR="00CC7B13" w:rsidRPr="003B69A7" w:rsidRDefault="00CC7B13" w:rsidP="00CC7B13">
      <w:pPr>
        <w:pStyle w:val="Bezmezer"/>
        <w:spacing w:line="480" w:lineRule="auto"/>
        <w:ind w:firstLine="284"/>
        <w:jc w:val="center"/>
        <w:rPr>
          <w:bCs/>
          <w:i/>
          <w:lang w:val="en-US"/>
        </w:rPr>
      </w:pPr>
    </w:p>
    <w:p w:rsidR="00CC7B13" w:rsidRPr="003B69A7" w:rsidRDefault="00CC7B13" w:rsidP="00CC7B13">
      <w:pPr>
        <w:pStyle w:val="Bezmezer"/>
        <w:spacing w:line="480" w:lineRule="auto"/>
        <w:ind w:firstLine="284"/>
        <w:jc w:val="center"/>
        <w:rPr>
          <w:lang w:val="en-US"/>
        </w:rPr>
      </w:pPr>
      <w:r w:rsidRPr="003B69A7">
        <w:rPr>
          <w:noProof/>
          <w:lang w:val="cs-CZ" w:eastAsia="cs-CZ"/>
        </w:rPr>
        <w:drawing>
          <wp:inline distT="0" distB="0" distL="0" distR="0">
            <wp:extent cx="4320000" cy="2986928"/>
            <wp:effectExtent l="19050" t="0" r="4350" b="0"/>
            <wp:docPr id="5" name="Picture 8" descr="Figure 25 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5 b.tif"/>
                    <pic:cNvPicPr/>
                  </pic:nvPicPr>
                  <pic:blipFill>
                    <a:blip r:embed="rId12" cstate="print"/>
                    <a:stretch>
                      <a:fillRect/>
                    </a:stretch>
                  </pic:blipFill>
                  <pic:spPr>
                    <a:xfrm>
                      <a:off x="0" y="0"/>
                      <a:ext cx="4320000" cy="2986928"/>
                    </a:xfrm>
                    <a:prstGeom prst="rect">
                      <a:avLst/>
                    </a:prstGeom>
                  </pic:spPr>
                </pic:pic>
              </a:graphicData>
            </a:graphic>
          </wp:inline>
        </w:drawing>
      </w:r>
    </w:p>
    <w:p w:rsidR="00CC7B13" w:rsidRDefault="00CC7B13" w:rsidP="00CC7B13">
      <w:pPr>
        <w:pStyle w:val="Bezmezer"/>
        <w:spacing w:line="480" w:lineRule="auto"/>
        <w:ind w:firstLine="284"/>
        <w:jc w:val="center"/>
        <w:rPr>
          <w:i/>
          <w:lang w:val="en-US"/>
        </w:rPr>
      </w:pPr>
      <w:bookmarkStart w:id="28" w:name="_Ref385000609"/>
      <w:bookmarkStart w:id="29" w:name="_Toc391984483"/>
      <w:r w:rsidRPr="003B69A7">
        <w:rPr>
          <w:i/>
          <w:lang w:val="en-US"/>
        </w:rPr>
        <w:t xml:space="preserve">Figure </w:t>
      </w:r>
      <w:bookmarkEnd w:id="28"/>
      <w:r>
        <w:rPr>
          <w:i/>
          <w:lang w:val="en-US"/>
        </w:rPr>
        <w:t>3</w:t>
      </w:r>
      <w:r w:rsidRPr="003B69A7">
        <w:rPr>
          <w:i/>
          <w:lang w:val="en-US"/>
        </w:rPr>
        <w:t>: Profile of reaction temperature in function of a</w:t>
      </w:r>
      <w:r w:rsidRPr="003B69A7">
        <w:rPr>
          <w:i/>
          <w:vertAlign w:val="subscript"/>
          <w:lang w:val="en-US"/>
        </w:rPr>
        <w:t>G</w:t>
      </w:r>
      <w:r w:rsidRPr="003B69A7">
        <w:rPr>
          <w:i/>
          <w:lang w:val="en-US"/>
        </w:rPr>
        <w:t xml:space="preserve"> and mass flow input of glycerol for glycerol oxidation to glyceraldehyde</w:t>
      </w:r>
      <w:bookmarkEnd w:id="29"/>
      <w:r w:rsidRPr="003B69A7">
        <w:rPr>
          <w:i/>
          <w:lang w:val="en-US"/>
        </w:rPr>
        <w:t>.</w:t>
      </w: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480" w:lineRule="auto"/>
        <w:ind w:firstLine="284"/>
        <w:jc w:val="center"/>
        <w:rPr>
          <w:i/>
          <w:lang w:val="en-US"/>
        </w:rPr>
      </w:pPr>
    </w:p>
    <w:p w:rsidR="00CC7B13" w:rsidRDefault="00CC7B13" w:rsidP="00CC7B13">
      <w:pPr>
        <w:pStyle w:val="Bezmezer"/>
        <w:spacing w:line="360" w:lineRule="auto"/>
        <w:ind w:firstLine="567"/>
        <w:rPr>
          <w:lang w:val="en-US"/>
        </w:rPr>
      </w:pPr>
    </w:p>
    <w:p w:rsidR="00CC7B13" w:rsidRPr="003B69A7" w:rsidRDefault="00CC7B13" w:rsidP="00CC7B13">
      <w:pPr>
        <w:pStyle w:val="Bezmezer"/>
        <w:spacing w:line="360" w:lineRule="auto"/>
        <w:ind w:firstLine="567"/>
        <w:rPr>
          <w:lang w:val="en-US"/>
        </w:rPr>
      </w:pPr>
      <w:r>
        <w:rPr>
          <w:noProof/>
          <w:lang w:val="cs-CZ" w:eastAsia="cs-CZ"/>
        </w:rPr>
        <w:drawing>
          <wp:inline distT="0" distB="0" distL="0" distR="0">
            <wp:extent cx="5171325" cy="1170432"/>
            <wp:effectExtent l="19050" t="0" r="0" b="0"/>
            <wp:docPr id="6" name="Picture 1" descr="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13" cstate="print"/>
                    <a:stretch>
                      <a:fillRect/>
                    </a:stretch>
                  </pic:blipFill>
                  <pic:spPr>
                    <a:xfrm>
                      <a:off x="0" y="0"/>
                      <a:ext cx="5176304" cy="1171559"/>
                    </a:xfrm>
                    <a:prstGeom prst="rect">
                      <a:avLst/>
                    </a:prstGeom>
                  </pic:spPr>
                </pic:pic>
              </a:graphicData>
            </a:graphic>
          </wp:inline>
        </w:drawing>
      </w:r>
    </w:p>
    <w:p w:rsidR="00CC7B13" w:rsidRDefault="00CC7B13" w:rsidP="00CC7B13">
      <w:pPr>
        <w:pStyle w:val="Bezmezer"/>
        <w:spacing w:line="360" w:lineRule="auto"/>
        <w:ind w:firstLine="567"/>
        <w:rPr>
          <w:i/>
          <w:lang w:val="en-US"/>
        </w:rPr>
      </w:pPr>
      <w:r w:rsidRPr="003B69A7">
        <w:rPr>
          <w:i/>
          <w:lang w:val="en-US"/>
        </w:rPr>
        <w:t xml:space="preserve">Figure  </w:t>
      </w:r>
      <w:r>
        <w:rPr>
          <w:i/>
          <w:lang w:val="en-US"/>
        </w:rPr>
        <w:t>4</w:t>
      </w:r>
      <w:r w:rsidRPr="003B69A7">
        <w:rPr>
          <w:i/>
          <w:lang w:val="en-US"/>
        </w:rPr>
        <w:t>: Scheme of the system describing the input, state variable and output.</w:t>
      </w:r>
    </w:p>
    <w:p w:rsidR="00CC7B13" w:rsidRDefault="00CC7B13" w:rsidP="00CC7B13">
      <w:pPr>
        <w:pStyle w:val="Bezmezer"/>
        <w:spacing w:line="360" w:lineRule="auto"/>
        <w:ind w:firstLine="567"/>
        <w:rPr>
          <w:i/>
          <w:lang w:val="en-US"/>
        </w:rPr>
      </w:pPr>
    </w:p>
    <w:p w:rsidR="00CC7B13" w:rsidRPr="003B69A7" w:rsidRDefault="00CC7B13" w:rsidP="00CC7B13">
      <w:pPr>
        <w:pStyle w:val="Bezmezer"/>
        <w:spacing w:line="360" w:lineRule="auto"/>
        <w:ind w:firstLine="567"/>
        <w:rPr>
          <w:i/>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206381" w:rsidRDefault="00206381" w:rsidP="001844D2">
      <w:pPr>
        <w:pStyle w:val="BodyL"/>
        <w:rPr>
          <w:lang w:val="en-US"/>
        </w:rPr>
      </w:pPr>
    </w:p>
    <w:p w:rsidR="00206381" w:rsidRDefault="00206381"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Default="00CC7B13" w:rsidP="001844D2">
      <w:pPr>
        <w:pStyle w:val="BodyL"/>
        <w:rPr>
          <w:lang w:val="en-US"/>
        </w:rPr>
      </w:pPr>
    </w:p>
    <w:p w:rsidR="00CC7B13" w:rsidRPr="003B69A7" w:rsidRDefault="00CC7B13" w:rsidP="00CC7B13">
      <w:pPr>
        <w:pStyle w:val="Bezmezer"/>
        <w:spacing w:line="360" w:lineRule="auto"/>
        <w:ind w:firstLine="567"/>
        <w:jc w:val="center"/>
        <w:rPr>
          <w:lang w:val="en-US"/>
        </w:rPr>
      </w:pPr>
      <w:r w:rsidRPr="003B69A7">
        <w:rPr>
          <w:noProof/>
          <w:lang w:val="cs-CZ" w:eastAsia="cs-CZ"/>
        </w:rPr>
        <w:drawing>
          <wp:inline distT="0" distB="0" distL="0" distR="0">
            <wp:extent cx="4980755" cy="2819794"/>
            <wp:effectExtent l="0" t="0" r="0" b="0"/>
            <wp:docPr id="7" name="Picture 1" descr="Figure 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tif"/>
                    <pic:cNvPicPr/>
                  </pic:nvPicPr>
                  <pic:blipFill>
                    <a:blip r:embed="rId14" cstate="print"/>
                    <a:stretch>
                      <a:fillRect/>
                    </a:stretch>
                  </pic:blipFill>
                  <pic:spPr>
                    <a:xfrm>
                      <a:off x="0" y="0"/>
                      <a:ext cx="4994817" cy="2827755"/>
                    </a:xfrm>
                    <a:prstGeom prst="rect">
                      <a:avLst/>
                    </a:prstGeom>
                  </pic:spPr>
                </pic:pic>
              </a:graphicData>
            </a:graphic>
          </wp:inline>
        </w:drawing>
      </w:r>
    </w:p>
    <w:p w:rsidR="00CC7B13" w:rsidRPr="003B69A7" w:rsidRDefault="00CC7B13" w:rsidP="00CC7B13">
      <w:pPr>
        <w:pStyle w:val="Bezmezer"/>
        <w:spacing w:line="360" w:lineRule="auto"/>
        <w:ind w:firstLine="567"/>
        <w:rPr>
          <w:i/>
          <w:lang w:val="en-US"/>
        </w:rPr>
      </w:pPr>
      <w:r w:rsidRPr="003B69A7">
        <w:rPr>
          <w:i/>
          <w:lang w:val="en-US"/>
        </w:rPr>
        <w:t xml:space="preserve">Figure </w:t>
      </w:r>
      <w:r>
        <w:rPr>
          <w:i/>
          <w:lang w:val="en-US"/>
        </w:rPr>
        <w:t>5</w:t>
      </w:r>
      <w:r w:rsidRPr="003B69A7">
        <w:rPr>
          <w:i/>
          <w:lang w:val="en-US"/>
        </w:rPr>
        <w:t>: Scheme of chemical reactor for oxidation of glycerol considering glyceraldehyde as the main product.</w:t>
      </w:r>
    </w:p>
    <w:p w:rsidR="00CC7B13" w:rsidRDefault="00CC7B13"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Default="008E033F" w:rsidP="001844D2">
      <w:pPr>
        <w:pStyle w:val="BodyL"/>
        <w:rPr>
          <w:lang w:val="en-US"/>
        </w:rPr>
      </w:pPr>
    </w:p>
    <w:p w:rsidR="008E033F" w:rsidRPr="008E033F" w:rsidRDefault="008E033F" w:rsidP="008E033F">
      <w:pPr>
        <w:pStyle w:val="Address"/>
        <w:rPr>
          <w:i w:val="0"/>
          <w:lang w:val="cs-CZ"/>
        </w:rPr>
      </w:pPr>
      <w:r w:rsidRPr="008E033F">
        <w:rPr>
          <w:i w:val="0"/>
          <w:lang w:val="cs-CZ"/>
        </w:rPr>
        <w:t xml:space="preserve">Corresponding author: </w:t>
      </w:r>
    </w:p>
    <w:p w:rsidR="008E033F" w:rsidRDefault="008E033F" w:rsidP="008E033F">
      <w:pPr>
        <w:pStyle w:val="Address"/>
        <w:rPr>
          <w:i w:val="0"/>
          <w:lang w:val="cs-CZ"/>
        </w:rPr>
      </w:pPr>
      <w:r w:rsidRPr="008E033F">
        <w:rPr>
          <w:i w:val="0"/>
          <w:lang w:val="cs-CZ"/>
        </w:rPr>
        <w:t>Juan Carlos Beltrán Prieto</w:t>
      </w:r>
    </w:p>
    <w:p w:rsidR="008E033F" w:rsidRPr="008E033F" w:rsidRDefault="008E033F" w:rsidP="008E033F">
      <w:pPr>
        <w:pStyle w:val="Address"/>
        <w:rPr>
          <w:i w:val="0"/>
          <w:lang w:val="cs-CZ"/>
        </w:rPr>
      </w:pPr>
      <w:r>
        <w:rPr>
          <w:i w:val="0"/>
          <w:lang w:val="cs-CZ"/>
        </w:rPr>
        <w:t>phone: +420576035318</w:t>
      </w:r>
    </w:p>
    <w:p w:rsidR="008E033F" w:rsidRDefault="008E033F" w:rsidP="008E033F">
      <w:pPr>
        <w:pStyle w:val="Address"/>
        <w:rPr>
          <w:i w:val="0"/>
          <w:lang w:val="cs-CZ"/>
        </w:rPr>
      </w:pPr>
      <w:r w:rsidRPr="008E033F">
        <w:rPr>
          <w:i w:val="0"/>
          <w:lang w:val="cs-CZ"/>
        </w:rPr>
        <w:t xml:space="preserve">Department of Automation and Control Engineering, </w:t>
      </w:r>
    </w:p>
    <w:p w:rsidR="008E033F" w:rsidRDefault="008E033F" w:rsidP="008E033F">
      <w:pPr>
        <w:pStyle w:val="Address"/>
        <w:rPr>
          <w:i w:val="0"/>
          <w:lang w:val="cs-CZ"/>
        </w:rPr>
      </w:pPr>
      <w:r w:rsidRPr="008E033F">
        <w:rPr>
          <w:i w:val="0"/>
          <w:lang w:val="cs-CZ"/>
        </w:rPr>
        <w:t xml:space="preserve">Faculty of Applied Informatics, Tomas Bata University in Zlín, </w:t>
      </w:r>
    </w:p>
    <w:p w:rsidR="008E033F" w:rsidRPr="008E033F" w:rsidRDefault="008E033F" w:rsidP="008E033F">
      <w:pPr>
        <w:pStyle w:val="Address"/>
        <w:rPr>
          <w:i w:val="0"/>
          <w:lang w:val="cs-CZ"/>
        </w:rPr>
      </w:pPr>
      <w:r w:rsidRPr="008E033F">
        <w:rPr>
          <w:i w:val="0"/>
          <w:lang w:val="cs-CZ"/>
        </w:rPr>
        <w:t>nám. T. G. Masaryka 5555, 760 01 Zlín, Czech Republic</w:t>
      </w:r>
    </w:p>
    <w:p w:rsidR="00206381" w:rsidRPr="008E033F" w:rsidRDefault="00206381" w:rsidP="00206381">
      <w:pPr>
        <w:pStyle w:val="Address"/>
        <w:rPr>
          <w:i w:val="0"/>
          <w:lang w:val="en-US"/>
        </w:rPr>
      </w:pPr>
      <w:r>
        <w:rPr>
          <w:i w:val="0"/>
          <w:lang w:val="es-MX"/>
        </w:rPr>
        <w:t xml:space="preserve">Email: </w:t>
      </w:r>
      <w:hyperlink r:id="rId15" w:history="1">
        <w:r w:rsidRPr="008E033F">
          <w:rPr>
            <w:rStyle w:val="Hypertextovodkaz"/>
            <w:i w:val="0"/>
            <w:color w:val="000000"/>
            <w:sz w:val="28"/>
            <w:szCs w:val="28"/>
            <w:u w:val="none"/>
            <w:lang w:val="en-US"/>
          </w:rPr>
          <w:t>prieto@fai.utb.cz</w:t>
        </w:r>
      </w:hyperlink>
    </w:p>
    <w:p w:rsidR="008E033F" w:rsidRPr="003626D6" w:rsidRDefault="008E033F" w:rsidP="001844D2">
      <w:pPr>
        <w:pStyle w:val="BodyL"/>
        <w:rPr>
          <w:lang w:val="en-US"/>
        </w:rPr>
      </w:pPr>
    </w:p>
    <w:sectPr w:rsidR="008E033F" w:rsidRPr="003626D6" w:rsidSect="003626D6">
      <w:footerReference w:type="even" r:id="rId16"/>
      <w:footerReference w:type="default" r:id="rId17"/>
      <w:pgSz w:w="11906" w:h="16838"/>
      <w:pgMar w:top="1134"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3666" w:rsidRDefault="00E23666" w:rsidP="003626D6">
      <w:pPr>
        <w:spacing w:line="240" w:lineRule="auto"/>
      </w:pPr>
      <w:r>
        <w:separator/>
      </w:r>
    </w:p>
  </w:endnote>
  <w:endnote w:type="continuationSeparator" w:id="0">
    <w:p w:rsidR="00E23666" w:rsidRDefault="00E23666" w:rsidP="003626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lack">
    <w:panose1 w:val="020B0A04020102020204"/>
    <w:charset w:val="00"/>
    <w:family w:val="swiss"/>
    <w:pitch w:val="variable"/>
    <w:sig w:usb0="A00002AF" w:usb1="400078F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E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T7BDFo00">
    <w:altName w:val="Arial Unicode MS"/>
    <w:panose1 w:val="00000000000000000000"/>
    <w:charset w:val="80"/>
    <w:family w:val="auto"/>
    <w:notTrueType/>
    <w:pitch w:val="default"/>
    <w:sig w:usb0="00000000"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BF3" w:rsidRDefault="00D228DC" w:rsidP="00691BD2">
    <w:pPr>
      <w:pStyle w:val="Zpat"/>
      <w:framePr w:wrap="around" w:vAnchor="text" w:hAnchor="margin" w:xAlign="right" w:y="1"/>
      <w:rPr>
        <w:rStyle w:val="slostrnky"/>
      </w:rPr>
    </w:pPr>
    <w:r>
      <w:rPr>
        <w:rStyle w:val="slostrnky"/>
      </w:rPr>
      <w:fldChar w:fldCharType="begin"/>
    </w:r>
    <w:r w:rsidR="00800BF3">
      <w:rPr>
        <w:rStyle w:val="slostrnky"/>
      </w:rPr>
      <w:instrText xml:space="preserve">PAGE  </w:instrText>
    </w:r>
    <w:r>
      <w:rPr>
        <w:rStyle w:val="slostrnky"/>
      </w:rPr>
      <w:fldChar w:fldCharType="end"/>
    </w:r>
  </w:p>
  <w:p w:rsidR="00800BF3" w:rsidRDefault="00800BF3" w:rsidP="003626D6">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390060"/>
      <w:docPartObj>
        <w:docPartGallery w:val="Page Numbers (Bottom of Page)"/>
        <w:docPartUnique/>
      </w:docPartObj>
    </w:sdtPr>
    <w:sdtEndPr/>
    <w:sdtContent>
      <w:p w:rsidR="00800BF3" w:rsidRDefault="00BF575F">
        <w:pPr>
          <w:pStyle w:val="Zpat"/>
          <w:jc w:val="center"/>
        </w:pPr>
        <w:r>
          <w:fldChar w:fldCharType="begin"/>
        </w:r>
        <w:r>
          <w:instrText xml:space="preserve"> PAGE   \* MERGEFORMAT </w:instrText>
        </w:r>
        <w:r>
          <w:fldChar w:fldCharType="separate"/>
        </w:r>
        <w:r>
          <w:rPr>
            <w:noProof/>
          </w:rPr>
          <w:t>1</w:t>
        </w:r>
        <w:r>
          <w:rPr>
            <w:noProof/>
          </w:rPr>
          <w:fldChar w:fldCharType="end"/>
        </w:r>
      </w:p>
    </w:sdtContent>
  </w:sdt>
  <w:p w:rsidR="00800BF3" w:rsidRDefault="00800BF3" w:rsidP="003626D6">
    <w:pPr>
      <w:pStyle w:val="Zpa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3666" w:rsidRDefault="00E23666" w:rsidP="003626D6">
      <w:pPr>
        <w:spacing w:line="240" w:lineRule="auto"/>
      </w:pPr>
      <w:r>
        <w:separator/>
      </w:r>
    </w:p>
  </w:footnote>
  <w:footnote w:type="continuationSeparator" w:id="0">
    <w:p w:rsidR="00E23666" w:rsidRDefault="00E23666" w:rsidP="003626D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BFE40D84"/>
    <w:lvl w:ilvl="0">
      <w:start w:val="1"/>
      <w:numFmt w:val="decimal"/>
      <w:lvlText w:val="%1."/>
      <w:lvlJc w:val="left"/>
      <w:pPr>
        <w:tabs>
          <w:tab w:val="num" w:pos="360"/>
        </w:tabs>
        <w:ind w:left="360" w:hanging="360"/>
      </w:pPr>
    </w:lvl>
  </w:abstractNum>
  <w:abstractNum w:abstractNumId="1" w15:restartNumberingAfterBreak="0">
    <w:nsid w:val="FFFFFFFB"/>
    <w:multiLevelType w:val="multilevel"/>
    <w:tmpl w:val="875EB610"/>
    <w:lvl w:ilvl="0">
      <w:start w:val="1"/>
      <w:numFmt w:val="upperRoman"/>
      <w:lvlText w:val="%1."/>
      <w:legacy w:legacy="1" w:legacySpace="144" w:legacyIndent="144"/>
      <w:lvlJc w:val="left"/>
    </w:lvl>
    <w:lvl w:ilvl="1">
      <w:start w:val="1"/>
      <w:numFmt w:val="upperLetter"/>
      <w:lvlText w:val="%2."/>
      <w:legacy w:legacy="1" w:legacySpace="144" w:legacyIndent="144"/>
      <w:lvlJc w:val="left"/>
    </w:lvl>
    <w:lvl w:ilvl="2">
      <w:start w:val="1"/>
      <w:numFmt w:val="decimal"/>
      <w:lvlText w:val="%3)"/>
      <w:legacy w:legacy="1" w:legacySpace="144" w:legacyIndent="144"/>
      <w:lvlJc w:val="left"/>
    </w:lvl>
    <w:lvl w:ilvl="3">
      <w:start w:val="1"/>
      <w:numFmt w:val="lowerLetter"/>
      <w:pStyle w:val="Nadpis4"/>
      <w:lvlText w:val="%4)"/>
      <w:legacy w:legacy="1" w:legacySpace="0" w:legacyIndent="720"/>
      <w:lvlJc w:val="left"/>
      <w:pPr>
        <w:ind w:left="1152" w:hanging="720"/>
      </w:pPr>
    </w:lvl>
    <w:lvl w:ilvl="4">
      <w:start w:val="1"/>
      <w:numFmt w:val="decimal"/>
      <w:pStyle w:val="Nadpis5"/>
      <w:lvlText w:val="(%5)"/>
      <w:legacy w:legacy="1" w:legacySpace="0" w:legacyIndent="720"/>
      <w:lvlJc w:val="left"/>
      <w:pPr>
        <w:ind w:left="1872" w:hanging="720"/>
      </w:pPr>
    </w:lvl>
    <w:lvl w:ilvl="5">
      <w:start w:val="1"/>
      <w:numFmt w:val="lowerLetter"/>
      <w:pStyle w:val="Nadpis6"/>
      <w:lvlText w:val="(%6)"/>
      <w:legacy w:legacy="1" w:legacySpace="0" w:legacyIndent="720"/>
      <w:lvlJc w:val="left"/>
      <w:pPr>
        <w:ind w:left="2592" w:hanging="720"/>
      </w:pPr>
    </w:lvl>
    <w:lvl w:ilvl="6">
      <w:start w:val="1"/>
      <w:numFmt w:val="lowerRoman"/>
      <w:pStyle w:val="Nadpis7"/>
      <w:lvlText w:val="(%7)"/>
      <w:legacy w:legacy="1" w:legacySpace="0" w:legacyIndent="720"/>
      <w:lvlJc w:val="left"/>
      <w:pPr>
        <w:ind w:left="3312" w:hanging="720"/>
      </w:pPr>
    </w:lvl>
    <w:lvl w:ilvl="7">
      <w:start w:val="1"/>
      <w:numFmt w:val="lowerLetter"/>
      <w:pStyle w:val="Nadpis8"/>
      <w:lvlText w:val="(%8)"/>
      <w:legacy w:legacy="1" w:legacySpace="0" w:legacyIndent="720"/>
      <w:lvlJc w:val="left"/>
      <w:pPr>
        <w:ind w:left="4032" w:hanging="720"/>
      </w:pPr>
    </w:lvl>
    <w:lvl w:ilvl="8">
      <w:start w:val="1"/>
      <w:numFmt w:val="lowerRoman"/>
      <w:pStyle w:val="Nadpis9"/>
      <w:lvlText w:val="(%9)"/>
      <w:legacy w:legacy="1" w:legacySpace="0" w:legacyIndent="720"/>
      <w:lvlJc w:val="left"/>
      <w:pPr>
        <w:ind w:left="4752" w:hanging="720"/>
      </w:pPr>
    </w:lvl>
  </w:abstractNum>
  <w:abstractNum w:abstractNumId="2" w15:restartNumberingAfterBreak="0">
    <w:nsid w:val="023E2E4D"/>
    <w:multiLevelType w:val="multilevel"/>
    <w:tmpl w:val="2AD6B8C4"/>
    <w:lvl w:ilvl="0">
      <w:start w:val="1"/>
      <w:numFmt w:val="upperRoman"/>
      <w:pStyle w:val="IEEEHeading1"/>
      <w:lvlText w:val="%1."/>
      <w:lvlJc w:val="left"/>
      <w:pPr>
        <w:tabs>
          <w:tab w:val="num" w:pos="288"/>
        </w:tabs>
        <w:ind w:left="288" w:hanging="288"/>
      </w:pPr>
      <w:rPr>
        <w:rFonts w:ascii="Arial Black" w:eastAsia="Arial Unicode MS" w:hAnsi="Arial Black" w:cs="Times New Roman" w:hint="default"/>
        <w:b w:val="0"/>
        <w:bCs w:val="0"/>
        <w:i w:val="0"/>
        <w:iCs w:val="0"/>
        <w:caps/>
        <w:strike w:val="0"/>
        <w:dstrike w:val="0"/>
        <w:vanish w:val="0"/>
        <w:color w:val="000000"/>
        <w:spacing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288"/>
        </w:tabs>
        <w:ind w:left="288" w:hanging="288"/>
      </w:pPr>
      <w:rPr>
        <w:rFonts w:ascii="Times New Roman" w:hAnsi="Times New Roman" w:hint="default"/>
        <w:b w:val="0"/>
        <w:i w:val="0"/>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091514FA"/>
    <w:multiLevelType w:val="hybridMultilevel"/>
    <w:tmpl w:val="CFACAFCA"/>
    <w:lvl w:ilvl="0" w:tplc="C680B344">
      <w:start w:val="1"/>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4" w15:restartNumberingAfterBreak="0">
    <w:nsid w:val="19D77175"/>
    <w:multiLevelType w:val="multilevel"/>
    <w:tmpl w:val="DC3CAA6C"/>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1C662A18"/>
    <w:multiLevelType w:val="multilevel"/>
    <w:tmpl w:val="DF847C34"/>
    <w:lvl w:ilvl="0">
      <w:start w:val="1"/>
      <w:numFmt w:val="decimal"/>
      <w:lvlText w:val="%1."/>
      <w:lvlJc w:val="left"/>
      <w:pPr>
        <w:ind w:left="720" w:hanging="360"/>
      </w:pPr>
      <w:rPr>
        <w:rFonts w:ascii="Calibri" w:hAnsi="Calibri" w:hint="default"/>
        <w:b w:val="0"/>
        <w:sz w:val="28"/>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6" w15:restartNumberingAfterBreak="0">
    <w:nsid w:val="21266905"/>
    <w:multiLevelType w:val="hybridMultilevel"/>
    <w:tmpl w:val="07606C14"/>
    <w:lvl w:ilvl="0" w:tplc="A374222E">
      <w:numFmt w:val="bullet"/>
      <w:lvlText w:val="-"/>
      <w:lvlJc w:val="left"/>
      <w:pPr>
        <w:ind w:left="720" w:hanging="360"/>
      </w:pPr>
      <w:rPr>
        <w:rFonts w:ascii="Times New Roman" w:eastAsia="Times New Roman" w:hAnsi="Times New Roman" w:cs="Times New Roman" w:hint="default"/>
      </w:rPr>
    </w:lvl>
    <w:lvl w:ilvl="1" w:tplc="8D3E2E62" w:tentative="1">
      <w:start w:val="1"/>
      <w:numFmt w:val="bullet"/>
      <w:lvlText w:val="o"/>
      <w:lvlJc w:val="left"/>
      <w:pPr>
        <w:ind w:left="1440" w:hanging="360"/>
      </w:pPr>
      <w:rPr>
        <w:rFonts w:ascii="Courier New" w:hAnsi="Courier New" w:cs="Courier New" w:hint="default"/>
      </w:rPr>
    </w:lvl>
    <w:lvl w:ilvl="2" w:tplc="C5D0427C" w:tentative="1">
      <w:start w:val="1"/>
      <w:numFmt w:val="bullet"/>
      <w:lvlText w:val=""/>
      <w:lvlJc w:val="left"/>
      <w:pPr>
        <w:ind w:left="2160" w:hanging="360"/>
      </w:pPr>
      <w:rPr>
        <w:rFonts w:ascii="Wingdings" w:hAnsi="Wingdings" w:hint="default"/>
      </w:rPr>
    </w:lvl>
    <w:lvl w:ilvl="3" w:tplc="21668914" w:tentative="1">
      <w:start w:val="1"/>
      <w:numFmt w:val="bullet"/>
      <w:lvlText w:val=""/>
      <w:lvlJc w:val="left"/>
      <w:pPr>
        <w:ind w:left="2880" w:hanging="360"/>
      </w:pPr>
      <w:rPr>
        <w:rFonts w:ascii="Symbol" w:hAnsi="Symbol" w:hint="default"/>
      </w:rPr>
    </w:lvl>
    <w:lvl w:ilvl="4" w:tplc="489286AA" w:tentative="1">
      <w:start w:val="1"/>
      <w:numFmt w:val="bullet"/>
      <w:lvlText w:val="o"/>
      <w:lvlJc w:val="left"/>
      <w:pPr>
        <w:ind w:left="3600" w:hanging="360"/>
      </w:pPr>
      <w:rPr>
        <w:rFonts w:ascii="Courier New" w:hAnsi="Courier New" w:cs="Courier New" w:hint="default"/>
      </w:rPr>
    </w:lvl>
    <w:lvl w:ilvl="5" w:tplc="9A845A64" w:tentative="1">
      <w:start w:val="1"/>
      <w:numFmt w:val="bullet"/>
      <w:lvlText w:val=""/>
      <w:lvlJc w:val="left"/>
      <w:pPr>
        <w:ind w:left="4320" w:hanging="360"/>
      </w:pPr>
      <w:rPr>
        <w:rFonts w:ascii="Wingdings" w:hAnsi="Wingdings" w:hint="default"/>
      </w:rPr>
    </w:lvl>
    <w:lvl w:ilvl="6" w:tplc="4B767C06" w:tentative="1">
      <w:start w:val="1"/>
      <w:numFmt w:val="bullet"/>
      <w:lvlText w:val=""/>
      <w:lvlJc w:val="left"/>
      <w:pPr>
        <w:ind w:left="5040" w:hanging="360"/>
      </w:pPr>
      <w:rPr>
        <w:rFonts w:ascii="Symbol" w:hAnsi="Symbol" w:hint="default"/>
      </w:rPr>
    </w:lvl>
    <w:lvl w:ilvl="7" w:tplc="5E6CCAC0" w:tentative="1">
      <w:start w:val="1"/>
      <w:numFmt w:val="bullet"/>
      <w:lvlText w:val="o"/>
      <w:lvlJc w:val="left"/>
      <w:pPr>
        <w:ind w:left="5760" w:hanging="360"/>
      </w:pPr>
      <w:rPr>
        <w:rFonts w:ascii="Courier New" w:hAnsi="Courier New" w:cs="Courier New" w:hint="default"/>
      </w:rPr>
    </w:lvl>
    <w:lvl w:ilvl="8" w:tplc="C0B6A48A" w:tentative="1">
      <w:start w:val="1"/>
      <w:numFmt w:val="bullet"/>
      <w:lvlText w:val=""/>
      <w:lvlJc w:val="left"/>
      <w:pPr>
        <w:ind w:left="6480" w:hanging="360"/>
      </w:pPr>
      <w:rPr>
        <w:rFonts w:ascii="Wingdings" w:hAnsi="Wingdings" w:hint="default"/>
      </w:rPr>
    </w:lvl>
  </w:abstractNum>
  <w:abstractNum w:abstractNumId="7" w15:restartNumberingAfterBreak="0">
    <w:nsid w:val="24657681"/>
    <w:multiLevelType w:val="multilevel"/>
    <w:tmpl w:val="DF847C34"/>
    <w:lvl w:ilvl="0">
      <w:start w:val="1"/>
      <w:numFmt w:val="decimal"/>
      <w:lvlText w:val="%1."/>
      <w:lvlJc w:val="left"/>
      <w:pPr>
        <w:ind w:left="720" w:hanging="360"/>
      </w:pPr>
      <w:rPr>
        <w:rFonts w:ascii="Calibri" w:hAnsi="Calibri" w:hint="default"/>
        <w:b w:val="0"/>
        <w:sz w:val="28"/>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8" w15:restartNumberingAfterBreak="0">
    <w:nsid w:val="260F4B27"/>
    <w:multiLevelType w:val="hybridMultilevel"/>
    <w:tmpl w:val="09C8C228"/>
    <w:lvl w:ilvl="0" w:tplc="7A8A8690">
      <w:start w:val="1"/>
      <w:numFmt w:val="decimal"/>
      <w:lvlText w:val="%1."/>
      <w:lvlJc w:val="left"/>
      <w:pPr>
        <w:ind w:left="720" w:hanging="360"/>
      </w:pPr>
      <w:rPr>
        <w:rFonts w:hint="default"/>
      </w:rPr>
    </w:lvl>
    <w:lvl w:ilvl="1" w:tplc="A26C813A" w:tentative="1">
      <w:start w:val="1"/>
      <w:numFmt w:val="lowerLetter"/>
      <w:lvlText w:val="%2."/>
      <w:lvlJc w:val="left"/>
      <w:pPr>
        <w:ind w:left="1440" w:hanging="360"/>
      </w:pPr>
    </w:lvl>
    <w:lvl w:ilvl="2" w:tplc="33B29E46" w:tentative="1">
      <w:start w:val="1"/>
      <w:numFmt w:val="lowerRoman"/>
      <w:lvlText w:val="%3."/>
      <w:lvlJc w:val="right"/>
      <w:pPr>
        <w:ind w:left="2160" w:hanging="180"/>
      </w:pPr>
    </w:lvl>
    <w:lvl w:ilvl="3" w:tplc="94283724" w:tentative="1">
      <w:start w:val="1"/>
      <w:numFmt w:val="decimal"/>
      <w:lvlText w:val="%4."/>
      <w:lvlJc w:val="left"/>
      <w:pPr>
        <w:ind w:left="2880" w:hanging="360"/>
      </w:pPr>
    </w:lvl>
    <w:lvl w:ilvl="4" w:tplc="BB52CC00" w:tentative="1">
      <w:start w:val="1"/>
      <w:numFmt w:val="lowerLetter"/>
      <w:lvlText w:val="%5."/>
      <w:lvlJc w:val="left"/>
      <w:pPr>
        <w:ind w:left="3600" w:hanging="360"/>
      </w:pPr>
    </w:lvl>
    <w:lvl w:ilvl="5" w:tplc="BC76B214" w:tentative="1">
      <w:start w:val="1"/>
      <w:numFmt w:val="lowerRoman"/>
      <w:lvlText w:val="%6."/>
      <w:lvlJc w:val="right"/>
      <w:pPr>
        <w:ind w:left="4320" w:hanging="180"/>
      </w:pPr>
    </w:lvl>
    <w:lvl w:ilvl="6" w:tplc="2CB6ADDE" w:tentative="1">
      <w:start w:val="1"/>
      <w:numFmt w:val="decimal"/>
      <w:lvlText w:val="%7."/>
      <w:lvlJc w:val="left"/>
      <w:pPr>
        <w:ind w:left="5040" w:hanging="360"/>
      </w:pPr>
    </w:lvl>
    <w:lvl w:ilvl="7" w:tplc="914CA244" w:tentative="1">
      <w:start w:val="1"/>
      <w:numFmt w:val="lowerLetter"/>
      <w:lvlText w:val="%8."/>
      <w:lvlJc w:val="left"/>
      <w:pPr>
        <w:ind w:left="5760" w:hanging="360"/>
      </w:pPr>
    </w:lvl>
    <w:lvl w:ilvl="8" w:tplc="739A4360" w:tentative="1">
      <w:start w:val="1"/>
      <w:numFmt w:val="lowerRoman"/>
      <w:lvlText w:val="%9."/>
      <w:lvlJc w:val="right"/>
      <w:pPr>
        <w:ind w:left="6480" w:hanging="180"/>
      </w:pPr>
    </w:lvl>
  </w:abstractNum>
  <w:abstractNum w:abstractNumId="9" w15:restartNumberingAfterBreak="0">
    <w:nsid w:val="27D01641"/>
    <w:multiLevelType w:val="multilevel"/>
    <w:tmpl w:val="EF261E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2CC65645"/>
    <w:multiLevelType w:val="hybridMultilevel"/>
    <w:tmpl w:val="9B849EB4"/>
    <w:lvl w:ilvl="0" w:tplc="CC6242BA">
      <w:start w:val="1"/>
      <w:numFmt w:val="decimal"/>
      <w:lvlText w:val="%1."/>
      <w:lvlJc w:val="left"/>
      <w:pPr>
        <w:tabs>
          <w:tab w:val="num" w:pos="360"/>
        </w:tabs>
        <w:ind w:left="340" w:hanging="340"/>
      </w:pPr>
      <w:rPr>
        <w:rFonts w:ascii="Times New Roman" w:hAnsi="Times New Roman" w:hint="default"/>
        <w:sz w:val="28"/>
      </w:rPr>
    </w:lvl>
    <w:lvl w:ilvl="1" w:tplc="3D3693D2" w:tentative="1">
      <w:start w:val="1"/>
      <w:numFmt w:val="lowerLetter"/>
      <w:lvlText w:val="%2."/>
      <w:lvlJc w:val="left"/>
      <w:pPr>
        <w:tabs>
          <w:tab w:val="num" w:pos="1440"/>
        </w:tabs>
        <w:ind w:left="1440" w:hanging="360"/>
      </w:pPr>
    </w:lvl>
    <w:lvl w:ilvl="2" w:tplc="629A0DBC" w:tentative="1">
      <w:start w:val="1"/>
      <w:numFmt w:val="lowerRoman"/>
      <w:lvlText w:val="%3."/>
      <w:lvlJc w:val="right"/>
      <w:pPr>
        <w:tabs>
          <w:tab w:val="num" w:pos="2160"/>
        </w:tabs>
        <w:ind w:left="2160" w:hanging="180"/>
      </w:pPr>
    </w:lvl>
    <w:lvl w:ilvl="3" w:tplc="31841442" w:tentative="1">
      <w:start w:val="1"/>
      <w:numFmt w:val="decimal"/>
      <w:lvlText w:val="%4."/>
      <w:lvlJc w:val="left"/>
      <w:pPr>
        <w:tabs>
          <w:tab w:val="num" w:pos="2880"/>
        </w:tabs>
        <w:ind w:left="2880" w:hanging="360"/>
      </w:pPr>
    </w:lvl>
    <w:lvl w:ilvl="4" w:tplc="AE80D26A" w:tentative="1">
      <w:start w:val="1"/>
      <w:numFmt w:val="lowerLetter"/>
      <w:lvlText w:val="%5."/>
      <w:lvlJc w:val="left"/>
      <w:pPr>
        <w:tabs>
          <w:tab w:val="num" w:pos="3600"/>
        </w:tabs>
        <w:ind w:left="3600" w:hanging="360"/>
      </w:pPr>
    </w:lvl>
    <w:lvl w:ilvl="5" w:tplc="B5F4F914" w:tentative="1">
      <w:start w:val="1"/>
      <w:numFmt w:val="lowerRoman"/>
      <w:lvlText w:val="%6."/>
      <w:lvlJc w:val="right"/>
      <w:pPr>
        <w:tabs>
          <w:tab w:val="num" w:pos="4320"/>
        </w:tabs>
        <w:ind w:left="4320" w:hanging="180"/>
      </w:pPr>
    </w:lvl>
    <w:lvl w:ilvl="6" w:tplc="F8A0D53E" w:tentative="1">
      <w:start w:val="1"/>
      <w:numFmt w:val="decimal"/>
      <w:lvlText w:val="%7."/>
      <w:lvlJc w:val="left"/>
      <w:pPr>
        <w:tabs>
          <w:tab w:val="num" w:pos="5040"/>
        </w:tabs>
        <w:ind w:left="5040" w:hanging="360"/>
      </w:pPr>
    </w:lvl>
    <w:lvl w:ilvl="7" w:tplc="697E7D68" w:tentative="1">
      <w:start w:val="1"/>
      <w:numFmt w:val="lowerLetter"/>
      <w:lvlText w:val="%8."/>
      <w:lvlJc w:val="left"/>
      <w:pPr>
        <w:tabs>
          <w:tab w:val="num" w:pos="5760"/>
        </w:tabs>
        <w:ind w:left="5760" w:hanging="360"/>
      </w:pPr>
    </w:lvl>
    <w:lvl w:ilvl="8" w:tplc="9E7C88AC" w:tentative="1">
      <w:start w:val="1"/>
      <w:numFmt w:val="lowerRoman"/>
      <w:lvlText w:val="%9."/>
      <w:lvlJc w:val="right"/>
      <w:pPr>
        <w:tabs>
          <w:tab w:val="num" w:pos="6480"/>
        </w:tabs>
        <w:ind w:left="6480" w:hanging="180"/>
      </w:pPr>
    </w:lvl>
  </w:abstractNum>
  <w:abstractNum w:abstractNumId="11"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2" w15:restartNumberingAfterBreak="0">
    <w:nsid w:val="3AD00346"/>
    <w:multiLevelType w:val="multilevel"/>
    <w:tmpl w:val="DF847C34"/>
    <w:lvl w:ilvl="0">
      <w:start w:val="1"/>
      <w:numFmt w:val="decimal"/>
      <w:lvlText w:val="%1."/>
      <w:lvlJc w:val="left"/>
      <w:pPr>
        <w:ind w:left="720" w:hanging="360"/>
      </w:pPr>
      <w:rPr>
        <w:rFonts w:ascii="Calibri" w:hAnsi="Calibri" w:hint="default"/>
        <w:b w:val="0"/>
        <w:sz w:val="28"/>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3" w15:restartNumberingAfterBreak="0">
    <w:nsid w:val="3E1B4E04"/>
    <w:multiLevelType w:val="hybridMultilevel"/>
    <w:tmpl w:val="66F2C330"/>
    <w:lvl w:ilvl="0" w:tplc="1DFCD830">
      <w:start w:val="1"/>
      <w:numFmt w:val="decimal"/>
      <w:lvlText w:val="Fig. %1."/>
      <w:lvlJc w:val="left"/>
      <w:pPr>
        <w:tabs>
          <w:tab w:val="num" w:pos="1080"/>
        </w:tabs>
        <w:ind w:left="0" w:firstLine="0"/>
      </w:pPr>
      <w:rPr>
        <w:rFonts w:ascii="Times New Roman" w:hAnsi="Times New Roman" w:hint="default"/>
        <w:b/>
        <w:i w:val="0"/>
        <w:sz w:val="28"/>
      </w:rPr>
    </w:lvl>
    <w:lvl w:ilvl="1" w:tplc="59EE9A32" w:tentative="1">
      <w:start w:val="1"/>
      <w:numFmt w:val="lowerLetter"/>
      <w:lvlText w:val="%2."/>
      <w:lvlJc w:val="left"/>
      <w:pPr>
        <w:tabs>
          <w:tab w:val="num" w:pos="1440"/>
        </w:tabs>
        <w:ind w:left="1440" w:hanging="360"/>
      </w:pPr>
    </w:lvl>
    <w:lvl w:ilvl="2" w:tplc="122ED5E0" w:tentative="1">
      <w:start w:val="1"/>
      <w:numFmt w:val="lowerRoman"/>
      <w:lvlText w:val="%3."/>
      <w:lvlJc w:val="right"/>
      <w:pPr>
        <w:tabs>
          <w:tab w:val="num" w:pos="2160"/>
        </w:tabs>
        <w:ind w:left="2160" w:hanging="180"/>
      </w:pPr>
    </w:lvl>
    <w:lvl w:ilvl="3" w:tplc="7230F45E" w:tentative="1">
      <w:start w:val="1"/>
      <w:numFmt w:val="decimal"/>
      <w:lvlText w:val="%4."/>
      <w:lvlJc w:val="left"/>
      <w:pPr>
        <w:tabs>
          <w:tab w:val="num" w:pos="2880"/>
        </w:tabs>
        <w:ind w:left="2880" w:hanging="360"/>
      </w:pPr>
    </w:lvl>
    <w:lvl w:ilvl="4" w:tplc="5E9AC7C0" w:tentative="1">
      <w:start w:val="1"/>
      <w:numFmt w:val="lowerLetter"/>
      <w:lvlText w:val="%5."/>
      <w:lvlJc w:val="left"/>
      <w:pPr>
        <w:tabs>
          <w:tab w:val="num" w:pos="3600"/>
        </w:tabs>
        <w:ind w:left="3600" w:hanging="360"/>
      </w:pPr>
    </w:lvl>
    <w:lvl w:ilvl="5" w:tplc="99D4C790" w:tentative="1">
      <w:start w:val="1"/>
      <w:numFmt w:val="lowerRoman"/>
      <w:lvlText w:val="%6."/>
      <w:lvlJc w:val="right"/>
      <w:pPr>
        <w:tabs>
          <w:tab w:val="num" w:pos="4320"/>
        </w:tabs>
        <w:ind w:left="4320" w:hanging="180"/>
      </w:pPr>
    </w:lvl>
    <w:lvl w:ilvl="6" w:tplc="7108BC0C" w:tentative="1">
      <w:start w:val="1"/>
      <w:numFmt w:val="decimal"/>
      <w:lvlText w:val="%7."/>
      <w:lvlJc w:val="left"/>
      <w:pPr>
        <w:tabs>
          <w:tab w:val="num" w:pos="5040"/>
        </w:tabs>
        <w:ind w:left="5040" w:hanging="360"/>
      </w:pPr>
    </w:lvl>
    <w:lvl w:ilvl="7" w:tplc="CE320C04" w:tentative="1">
      <w:start w:val="1"/>
      <w:numFmt w:val="lowerLetter"/>
      <w:lvlText w:val="%8."/>
      <w:lvlJc w:val="left"/>
      <w:pPr>
        <w:tabs>
          <w:tab w:val="num" w:pos="5760"/>
        </w:tabs>
        <w:ind w:left="5760" w:hanging="360"/>
      </w:pPr>
    </w:lvl>
    <w:lvl w:ilvl="8" w:tplc="6896D18E" w:tentative="1">
      <w:start w:val="1"/>
      <w:numFmt w:val="lowerRoman"/>
      <w:lvlText w:val="%9."/>
      <w:lvlJc w:val="right"/>
      <w:pPr>
        <w:tabs>
          <w:tab w:val="num" w:pos="6480"/>
        </w:tabs>
        <w:ind w:left="6480" w:hanging="180"/>
      </w:pPr>
    </w:lvl>
  </w:abstractNum>
  <w:abstractNum w:abstractNumId="14" w15:restartNumberingAfterBreak="0">
    <w:nsid w:val="452A244E"/>
    <w:multiLevelType w:val="multilevel"/>
    <w:tmpl w:val="06E27BCA"/>
    <w:lvl w:ilvl="0">
      <w:start w:val="3"/>
      <w:numFmt w:val="decimal"/>
      <w:lvlText w:val="%1"/>
      <w:lvlJc w:val="left"/>
      <w:pPr>
        <w:ind w:left="375" w:hanging="375"/>
      </w:pPr>
      <w:rPr>
        <w:rFonts w:hint="default"/>
      </w:rPr>
    </w:lvl>
    <w:lvl w:ilvl="1">
      <w:start w:val="2"/>
      <w:numFmt w:val="decimal"/>
      <w:lvlText w:val="%1.%2"/>
      <w:lvlJc w:val="left"/>
      <w:pPr>
        <w:ind w:left="1470" w:hanging="375"/>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15" w15:restartNumberingAfterBreak="0">
    <w:nsid w:val="46334E68"/>
    <w:multiLevelType w:val="hybridMultilevel"/>
    <w:tmpl w:val="A8A0A3AE"/>
    <w:lvl w:ilvl="0" w:tplc="58AAC844">
      <w:start w:val="1"/>
      <w:numFmt w:val="decimal"/>
      <w:lvlText w:val="%1."/>
      <w:lvlJc w:val="left"/>
      <w:pPr>
        <w:ind w:left="720" w:hanging="360"/>
      </w:pPr>
      <w:rPr>
        <w:rFonts w:eastAsia="Arial Unicode M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2959A5"/>
    <w:multiLevelType w:val="multilevel"/>
    <w:tmpl w:val="2A627C24"/>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4D9339A4"/>
    <w:multiLevelType w:val="hybridMultilevel"/>
    <w:tmpl w:val="230E38A8"/>
    <w:lvl w:ilvl="0" w:tplc="1AAA74F2">
      <w:start w:val="1"/>
      <w:numFmt w:val="decimal"/>
      <w:lvlText w:val="%1."/>
      <w:lvlJc w:val="left"/>
      <w:pPr>
        <w:ind w:left="360" w:hanging="360"/>
      </w:pPr>
      <w:rPr>
        <w:rFonts w:hint="default"/>
      </w:rPr>
    </w:lvl>
    <w:lvl w:ilvl="1" w:tplc="FA482E7A" w:tentative="1">
      <w:start w:val="1"/>
      <w:numFmt w:val="lowerLetter"/>
      <w:lvlText w:val="%2."/>
      <w:lvlJc w:val="left"/>
      <w:pPr>
        <w:ind w:left="1080" w:hanging="360"/>
      </w:pPr>
    </w:lvl>
    <w:lvl w:ilvl="2" w:tplc="4A2E3DFE" w:tentative="1">
      <w:start w:val="1"/>
      <w:numFmt w:val="lowerRoman"/>
      <w:lvlText w:val="%3."/>
      <w:lvlJc w:val="right"/>
      <w:pPr>
        <w:ind w:left="1800" w:hanging="180"/>
      </w:pPr>
    </w:lvl>
    <w:lvl w:ilvl="3" w:tplc="A8E03FE4" w:tentative="1">
      <w:start w:val="1"/>
      <w:numFmt w:val="decimal"/>
      <w:lvlText w:val="%4."/>
      <w:lvlJc w:val="left"/>
      <w:pPr>
        <w:ind w:left="2520" w:hanging="360"/>
      </w:pPr>
    </w:lvl>
    <w:lvl w:ilvl="4" w:tplc="914A6574" w:tentative="1">
      <w:start w:val="1"/>
      <w:numFmt w:val="lowerLetter"/>
      <w:lvlText w:val="%5."/>
      <w:lvlJc w:val="left"/>
      <w:pPr>
        <w:ind w:left="3240" w:hanging="360"/>
      </w:pPr>
    </w:lvl>
    <w:lvl w:ilvl="5" w:tplc="B3D8EBFA" w:tentative="1">
      <w:start w:val="1"/>
      <w:numFmt w:val="lowerRoman"/>
      <w:lvlText w:val="%6."/>
      <w:lvlJc w:val="right"/>
      <w:pPr>
        <w:ind w:left="3960" w:hanging="180"/>
      </w:pPr>
    </w:lvl>
    <w:lvl w:ilvl="6" w:tplc="7354CAAE" w:tentative="1">
      <w:start w:val="1"/>
      <w:numFmt w:val="decimal"/>
      <w:lvlText w:val="%7."/>
      <w:lvlJc w:val="left"/>
      <w:pPr>
        <w:ind w:left="4680" w:hanging="360"/>
      </w:pPr>
    </w:lvl>
    <w:lvl w:ilvl="7" w:tplc="26169F90" w:tentative="1">
      <w:start w:val="1"/>
      <w:numFmt w:val="lowerLetter"/>
      <w:lvlText w:val="%8."/>
      <w:lvlJc w:val="left"/>
      <w:pPr>
        <w:ind w:left="5400" w:hanging="360"/>
      </w:pPr>
    </w:lvl>
    <w:lvl w:ilvl="8" w:tplc="FB66FFCC" w:tentative="1">
      <w:start w:val="1"/>
      <w:numFmt w:val="lowerRoman"/>
      <w:lvlText w:val="%9."/>
      <w:lvlJc w:val="right"/>
      <w:pPr>
        <w:ind w:left="6120" w:hanging="180"/>
      </w:pPr>
    </w:lvl>
  </w:abstractNum>
  <w:abstractNum w:abstractNumId="18" w15:restartNumberingAfterBreak="0">
    <w:nsid w:val="4E1257AF"/>
    <w:multiLevelType w:val="multilevel"/>
    <w:tmpl w:val="5DB0908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52B069FF"/>
    <w:multiLevelType w:val="hybridMultilevel"/>
    <w:tmpl w:val="DFD209C6"/>
    <w:lvl w:ilvl="0" w:tplc="571E8B38">
      <w:start w:val="1"/>
      <w:numFmt w:val="decimal"/>
      <w:lvlText w:val="%1."/>
      <w:lvlJc w:val="left"/>
      <w:pPr>
        <w:ind w:left="405" w:hanging="360"/>
      </w:pPr>
      <w:rPr>
        <w:rFonts w:hint="default"/>
        <w:color w:val="000000" w:themeColor="text1"/>
      </w:rPr>
    </w:lvl>
    <w:lvl w:ilvl="1" w:tplc="8D126242" w:tentative="1">
      <w:start w:val="1"/>
      <w:numFmt w:val="lowerLetter"/>
      <w:lvlText w:val="%2."/>
      <w:lvlJc w:val="left"/>
      <w:pPr>
        <w:ind w:left="1125" w:hanging="360"/>
      </w:pPr>
    </w:lvl>
    <w:lvl w:ilvl="2" w:tplc="D4F2076C" w:tentative="1">
      <w:start w:val="1"/>
      <w:numFmt w:val="lowerRoman"/>
      <w:lvlText w:val="%3."/>
      <w:lvlJc w:val="right"/>
      <w:pPr>
        <w:ind w:left="1845" w:hanging="180"/>
      </w:pPr>
    </w:lvl>
    <w:lvl w:ilvl="3" w:tplc="3DC87984" w:tentative="1">
      <w:start w:val="1"/>
      <w:numFmt w:val="decimal"/>
      <w:lvlText w:val="%4."/>
      <w:lvlJc w:val="left"/>
      <w:pPr>
        <w:ind w:left="2565" w:hanging="360"/>
      </w:pPr>
    </w:lvl>
    <w:lvl w:ilvl="4" w:tplc="1E285396" w:tentative="1">
      <w:start w:val="1"/>
      <w:numFmt w:val="lowerLetter"/>
      <w:lvlText w:val="%5."/>
      <w:lvlJc w:val="left"/>
      <w:pPr>
        <w:ind w:left="3285" w:hanging="360"/>
      </w:pPr>
    </w:lvl>
    <w:lvl w:ilvl="5" w:tplc="38AC91D0" w:tentative="1">
      <w:start w:val="1"/>
      <w:numFmt w:val="lowerRoman"/>
      <w:lvlText w:val="%6."/>
      <w:lvlJc w:val="right"/>
      <w:pPr>
        <w:ind w:left="4005" w:hanging="180"/>
      </w:pPr>
    </w:lvl>
    <w:lvl w:ilvl="6" w:tplc="5CBC1016" w:tentative="1">
      <w:start w:val="1"/>
      <w:numFmt w:val="decimal"/>
      <w:lvlText w:val="%7."/>
      <w:lvlJc w:val="left"/>
      <w:pPr>
        <w:ind w:left="4725" w:hanging="360"/>
      </w:pPr>
    </w:lvl>
    <w:lvl w:ilvl="7" w:tplc="9FE0DC84" w:tentative="1">
      <w:start w:val="1"/>
      <w:numFmt w:val="lowerLetter"/>
      <w:lvlText w:val="%8."/>
      <w:lvlJc w:val="left"/>
      <w:pPr>
        <w:ind w:left="5445" w:hanging="360"/>
      </w:pPr>
    </w:lvl>
    <w:lvl w:ilvl="8" w:tplc="4A8EA3FA" w:tentative="1">
      <w:start w:val="1"/>
      <w:numFmt w:val="lowerRoman"/>
      <w:lvlText w:val="%9."/>
      <w:lvlJc w:val="right"/>
      <w:pPr>
        <w:ind w:left="6165" w:hanging="180"/>
      </w:pPr>
    </w:lvl>
  </w:abstractNum>
  <w:abstractNum w:abstractNumId="20" w15:restartNumberingAfterBreak="0">
    <w:nsid w:val="530D6917"/>
    <w:multiLevelType w:val="multilevel"/>
    <w:tmpl w:val="046AB97C"/>
    <w:lvl w:ilvl="0">
      <w:start w:val="1"/>
      <w:numFmt w:val="decimal"/>
      <w:lvlText w:val="%1."/>
      <w:lvlJc w:val="left"/>
      <w:pPr>
        <w:ind w:left="720"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6A7F4B21"/>
    <w:multiLevelType w:val="multilevel"/>
    <w:tmpl w:val="9C62DC70"/>
    <w:lvl w:ilvl="0">
      <w:start w:val="1"/>
      <w:numFmt w:val="decimal"/>
      <w:suff w:val="nothing"/>
      <w:lvlText w:val="%1)  "/>
      <w:lvlJc w:val="left"/>
      <w:pPr>
        <w:ind w:left="0" w:firstLine="0"/>
      </w:pPr>
      <w:rPr>
        <w:rFonts w:hint="default"/>
      </w:rPr>
    </w:lvl>
    <w:lvl w:ilvl="1">
      <w:start w:val="1"/>
      <w:numFmt w:val="decimal"/>
      <w:lvlText w:val="%1.%2)"/>
      <w:lvlJc w:val="left"/>
      <w:pPr>
        <w:tabs>
          <w:tab w:val="num" w:pos="936"/>
        </w:tabs>
        <w:ind w:left="936" w:hanging="720"/>
      </w:pPr>
      <w:rPr>
        <w:rFonts w:hint="default"/>
      </w:rPr>
    </w:lvl>
    <w:lvl w:ilvl="2">
      <w:start w:val="1"/>
      <w:numFmt w:val="decimal"/>
      <w:lvlText w:val="%1.%2)%3."/>
      <w:lvlJc w:val="left"/>
      <w:pPr>
        <w:tabs>
          <w:tab w:val="num" w:pos="936"/>
        </w:tabs>
        <w:ind w:left="936" w:hanging="720"/>
      </w:pPr>
      <w:rPr>
        <w:rFonts w:hint="default"/>
      </w:rPr>
    </w:lvl>
    <w:lvl w:ilvl="3">
      <w:start w:val="1"/>
      <w:numFmt w:val="decimal"/>
      <w:lvlText w:val="%1.%2)%3.%4."/>
      <w:lvlJc w:val="left"/>
      <w:pPr>
        <w:tabs>
          <w:tab w:val="num" w:pos="1296"/>
        </w:tabs>
        <w:ind w:left="1296" w:hanging="1080"/>
      </w:pPr>
      <w:rPr>
        <w:rFonts w:hint="default"/>
      </w:rPr>
    </w:lvl>
    <w:lvl w:ilvl="4">
      <w:start w:val="1"/>
      <w:numFmt w:val="decimal"/>
      <w:lvlText w:val="%1.%2)%3.%4.%5."/>
      <w:lvlJc w:val="left"/>
      <w:pPr>
        <w:tabs>
          <w:tab w:val="num" w:pos="1296"/>
        </w:tabs>
        <w:ind w:left="1296" w:hanging="1080"/>
      </w:pPr>
      <w:rPr>
        <w:rFonts w:hint="default"/>
      </w:rPr>
    </w:lvl>
    <w:lvl w:ilvl="5">
      <w:start w:val="1"/>
      <w:numFmt w:val="decimal"/>
      <w:lvlText w:val="%1.%2)%3.%4.%5.%6."/>
      <w:lvlJc w:val="left"/>
      <w:pPr>
        <w:tabs>
          <w:tab w:val="num" w:pos="1656"/>
        </w:tabs>
        <w:ind w:left="1656" w:hanging="1440"/>
      </w:pPr>
      <w:rPr>
        <w:rFonts w:hint="default"/>
      </w:rPr>
    </w:lvl>
    <w:lvl w:ilvl="6">
      <w:start w:val="1"/>
      <w:numFmt w:val="decimal"/>
      <w:lvlText w:val="%1.%2)%3.%4.%5.%6.%7."/>
      <w:lvlJc w:val="left"/>
      <w:pPr>
        <w:tabs>
          <w:tab w:val="num" w:pos="1656"/>
        </w:tabs>
        <w:ind w:left="1656" w:hanging="1440"/>
      </w:pPr>
      <w:rPr>
        <w:rFonts w:hint="default"/>
      </w:rPr>
    </w:lvl>
    <w:lvl w:ilvl="7">
      <w:start w:val="1"/>
      <w:numFmt w:val="decimal"/>
      <w:lvlText w:val="%1.%2)%3.%4.%5.%6.%7.%8."/>
      <w:lvlJc w:val="left"/>
      <w:pPr>
        <w:tabs>
          <w:tab w:val="num" w:pos="2016"/>
        </w:tabs>
        <w:ind w:left="2016" w:hanging="1800"/>
      </w:pPr>
      <w:rPr>
        <w:rFonts w:hint="default"/>
      </w:rPr>
    </w:lvl>
    <w:lvl w:ilvl="8">
      <w:start w:val="1"/>
      <w:numFmt w:val="decimal"/>
      <w:lvlText w:val="%1.%2)%3.%4.%5.%6.%7.%8.%9."/>
      <w:lvlJc w:val="left"/>
      <w:pPr>
        <w:tabs>
          <w:tab w:val="num" w:pos="2016"/>
        </w:tabs>
        <w:ind w:left="2016" w:hanging="1800"/>
      </w:pPr>
      <w:rPr>
        <w:rFonts w:hint="default"/>
      </w:rPr>
    </w:lvl>
  </w:abstractNum>
  <w:abstractNum w:abstractNumId="22" w15:restartNumberingAfterBreak="0">
    <w:nsid w:val="6BF971F5"/>
    <w:multiLevelType w:val="multilevel"/>
    <w:tmpl w:val="2A627C24"/>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15:restartNumberingAfterBreak="0">
    <w:nsid w:val="70970E20"/>
    <w:multiLevelType w:val="hybridMultilevel"/>
    <w:tmpl w:val="86EA330A"/>
    <w:lvl w:ilvl="0" w:tplc="6D3CF07E">
      <w:start w:val="1"/>
      <w:numFmt w:val="decimal"/>
      <w:lvlText w:val="%1."/>
      <w:lvlJc w:val="left"/>
      <w:pPr>
        <w:ind w:left="720" w:hanging="360"/>
      </w:pPr>
      <w:rPr>
        <w:rFonts w:hint="default"/>
        <w:b/>
      </w:rPr>
    </w:lvl>
    <w:lvl w:ilvl="1" w:tplc="D0EEDB94" w:tentative="1">
      <w:start w:val="1"/>
      <w:numFmt w:val="lowerLetter"/>
      <w:lvlText w:val="%2."/>
      <w:lvlJc w:val="left"/>
      <w:pPr>
        <w:ind w:left="1440" w:hanging="360"/>
      </w:pPr>
    </w:lvl>
    <w:lvl w:ilvl="2" w:tplc="4E8E1628" w:tentative="1">
      <w:start w:val="1"/>
      <w:numFmt w:val="lowerRoman"/>
      <w:lvlText w:val="%3."/>
      <w:lvlJc w:val="right"/>
      <w:pPr>
        <w:ind w:left="2160" w:hanging="180"/>
      </w:pPr>
    </w:lvl>
    <w:lvl w:ilvl="3" w:tplc="5616EA10" w:tentative="1">
      <w:start w:val="1"/>
      <w:numFmt w:val="decimal"/>
      <w:lvlText w:val="%4."/>
      <w:lvlJc w:val="left"/>
      <w:pPr>
        <w:ind w:left="2880" w:hanging="360"/>
      </w:pPr>
    </w:lvl>
    <w:lvl w:ilvl="4" w:tplc="FC087754" w:tentative="1">
      <w:start w:val="1"/>
      <w:numFmt w:val="lowerLetter"/>
      <w:lvlText w:val="%5."/>
      <w:lvlJc w:val="left"/>
      <w:pPr>
        <w:ind w:left="3600" w:hanging="360"/>
      </w:pPr>
    </w:lvl>
    <w:lvl w:ilvl="5" w:tplc="2D4294B6" w:tentative="1">
      <w:start w:val="1"/>
      <w:numFmt w:val="lowerRoman"/>
      <w:lvlText w:val="%6."/>
      <w:lvlJc w:val="right"/>
      <w:pPr>
        <w:ind w:left="4320" w:hanging="180"/>
      </w:pPr>
    </w:lvl>
    <w:lvl w:ilvl="6" w:tplc="B41E504C" w:tentative="1">
      <w:start w:val="1"/>
      <w:numFmt w:val="decimal"/>
      <w:lvlText w:val="%7."/>
      <w:lvlJc w:val="left"/>
      <w:pPr>
        <w:ind w:left="5040" w:hanging="360"/>
      </w:pPr>
    </w:lvl>
    <w:lvl w:ilvl="7" w:tplc="CE68F3C4" w:tentative="1">
      <w:start w:val="1"/>
      <w:numFmt w:val="lowerLetter"/>
      <w:lvlText w:val="%8."/>
      <w:lvlJc w:val="left"/>
      <w:pPr>
        <w:ind w:left="5760" w:hanging="360"/>
      </w:pPr>
    </w:lvl>
    <w:lvl w:ilvl="8" w:tplc="64268A8A" w:tentative="1">
      <w:start w:val="1"/>
      <w:numFmt w:val="lowerRoman"/>
      <w:lvlText w:val="%9."/>
      <w:lvlJc w:val="right"/>
      <w:pPr>
        <w:ind w:left="6480" w:hanging="180"/>
      </w:pPr>
    </w:lvl>
  </w:abstractNum>
  <w:abstractNum w:abstractNumId="24" w15:restartNumberingAfterBreak="0">
    <w:nsid w:val="721F6998"/>
    <w:multiLevelType w:val="multilevel"/>
    <w:tmpl w:val="83444C2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729F1294"/>
    <w:multiLevelType w:val="hybridMultilevel"/>
    <w:tmpl w:val="8144835A"/>
    <w:lvl w:ilvl="0" w:tplc="E6A046E2">
      <w:start w:val="1"/>
      <w:numFmt w:val="decimal"/>
      <w:lvlText w:val="%1."/>
      <w:lvlJc w:val="left"/>
      <w:pPr>
        <w:ind w:left="720" w:hanging="360"/>
      </w:pPr>
      <w:rPr>
        <w:rFonts w:hint="default"/>
      </w:rPr>
    </w:lvl>
    <w:lvl w:ilvl="1" w:tplc="C0ECCDF8" w:tentative="1">
      <w:start w:val="1"/>
      <w:numFmt w:val="lowerLetter"/>
      <w:lvlText w:val="%2."/>
      <w:lvlJc w:val="left"/>
      <w:pPr>
        <w:ind w:left="1440" w:hanging="360"/>
      </w:pPr>
    </w:lvl>
    <w:lvl w:ilvl="2" w:tplc="5204E8F6" w:tentative="1">
      <w:start w:val="1"/>
      <w:numFmt w:val="lowerRoman"/>
      <w:lvlText w:val="%3."/>
      <w:lvlJc w:val="right"/>
      <w:pPr>
        <w:ind w:left="2160" w:hanging="180"/>
      </w:pPr>
    </w:lvl>
    <w:lvl w:ilvl="3" w:tplc="ACB40342" w:tentative="1">
      <w:start w:val="1"/>
      <w:numFmt w:val="decimal"/>
      <w:lvlText w:val="%4."/>
      <w:lvlJc w:val="left"/>
      <w:pPr>
        <w:ind w:left="2880" w:hanging="360"/>
      </w:pPr>
    </w:lvl>
    <w:lvl w:ilvl="4" w:tplc="43740B7C" w:tentative="1">
      <w:start w:val="1"/>
      <w:numFmt w:val="lowerLetter"/>
      <w:lvlText w:val="%5."/>
      <w:lvlJc w:val="left"/>
      <w:pPr>
        <w:ind w:left="3600" w:hanging="360"/>
      </w:pPr>
    </w:lvl>
    <w:lvl w:ilvl="5" w:tplc="CEDE904E" w:tentative="1">
      <w:start w:val="1"/>
      <w:numFmt w:val="lowerRoman"/>
      <w:lvlText w:val="%6."/>
      <w:lvlJc w:val="right"/>
      <w:pPr>
        <w:ind w:left="4320" w:hanging="180"/>
      </w:pPr>
    </w:lvl>
    <w:lvl w:ilvl="6" w:tplc="9F7E1B56" w:tentative="1">
      <w:start w:val="1"/>
      <w:numFmt w:val="decimal"/>
      <w:lvlText w:val="%7."/>
      <w:lvlJc w:val="left"/>
      <w:pPr>
        <w:ind w:left="5040" w:hanging="360"/>
      </w:pPr>
    </w:lvl>
    <w:lvl w:ilvl="7" w:tplc="3B188F70" w:tentative="1">
      <w:start w:val="1"/>
      <w:numFmt w:val="lowerLetter"/>
      <w:lvlText w:val="%8."/>
      <w:lvlJc w:val="left"/>
      <w:pPr>
        <w:ind w:left="5760" w:hanging="360"/>
      </w:pPr>
    </w:lvl>
    <w:lvl w:ilvl="8" w:tplc="4ABC623A" w:tentative="1">
      <w:start w:val="1"/>
      <w:numFmt w:val="lowerRoman"/>
      <w:lvlText w:val="%9."/>
      <w:lvlJc w:val="right"/>
      <w:pPr>
        <w:ind w:left="6480" w:hanging="180"/>
      </w:pPr>
    </w:lvl>
  </w:abstractNum>
  <w:abstractNum w:abstractNumId="26" w15:restartNumberingAfterBreak="0">
    <w:nsid w:val="769A52F2"/>
    <w:multiLevelType w:val="hybridMultilevel"/>
    <w:tmpl w:val="86EA330A"/>
    <w:lvl w:ilvl="0" w:tplc="5756DE12">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7CE9544B"/>
    <w:multiLevelType w:val="multilevel"/>
    <w:tmpl w:val="133C3DC8"/>
    <w:lvl w:ilvl="0">
      <w:start w:val="4"/>
      <w:numFmt w:val="decimal"/>
      <w:lvlText w:val="%1"/>
      <w:lvlJc w:val="left"/>
      <w:pPr>
        <w:ind w:left="375" w:hanging="375"/>
      </w:pPr>
      <w:rPr>
        <w:rFonts w:hint="default"/>
      </w:rPr>
    </w:lvl>
    <w:lvl w:ilvl="1">
      <w:start w:val="5"/>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8" w15:restartNumberingAfterBreak="0">
    <w:nsid w:val="7E1A7893"/>
    <w:multiLevelType w:val="hybridMultilevel"/>
    <w:tmpl w:val="CBAC34B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0"/>
  </w:num>
  <w:num w:numId="3">
    <w:abstractNumId w:val="10"/>
  </w:num>
  <w:num w:numId="4">
    <w:abstractNumId w:val="13"/>
  </w:num>
  <w:num w:numId="5">
    <w:abstractNumId w:val="13"/>
  </w:num>
  <w:num w:numId="6">
    <w:abstractNumId w:val="13"/>
  </w:num>
  <w:num w:numId="7">
    <w:abstractNumId w:val="10"/>
  </w:num>
  <w:num w:numId="8">
    <w:abstractNumId w:val="13"/>
  </w:num>
  <w:num w:numId="9">
    <w:abstractNumId w:val="10"/>
  </w:num>
  <w:num w:numId="10">
    <w:abstractNumId w:val="10"/>
  </w:num>
  <w:num w:numId="11">
    <w:abstractNumId w:val="13"/>
  </w:num>
  <w:num w:numId="12">
    <w:abstractNumId w:val="13"/>
  </w:num>
  <w:num w:numId="13">
    <w:abstractNumId w:val="10"/>
  </w:num>
  <w:num w:numId="14">
    <w:abstractNumId w:val="13"/>
  </w:num>
  <w:num w:numId="15">
    <w:abstractNumId w:val="10"/>
  </w:num>
  <w:num w:numId="16">
    <w:abstractNumId w:val="13"/>
  </w:num>
  <w:num w:numId="17">
    <w:abstractNumId w:val="17"/>
  </w:num>
  <w:num w:numId="18">
    <w:abstractNumId w:val="21"/>
  </w:num>
  <w:num w:numId="19">
    <w:abstractNumId w:val="1"/>
  </w:num>
  <w:num w:numId="20">
    <w:abstractNumId w:val="24"/>
  </w:num>
  <w:num w:numId="21">
    <w:abstractNumId w:val="25"/>
  </w:num>
  <w:num w:numId="22">
    <w:abstractNumId w:val="2"/>
  </w:num>
  <w:num w:numId="23">
    <w:abstractNumId w:val="23"/>
  </w:num>
  <w:num w:numId="24">
    <w:abstractNumId w:val="15"/>
  </w:num>
  <w:num w:numId="25">
    <w:abstractNumId w:val="26"/>
  </w:num>
  <w:num w:numId="26">
    <w:abstractNumId w:val="8"/>
  </w:num>
  <w:num w:numId="27">
    <w:abstractNumId w:val="20"/>
  </w:num>
  <w:num w:numId="28">
    <w:abstractNumId w:val="4"/>
  </w:num>
  <w:num w:numId="29">
    <w:abstractNumId w:val="5"/>
  </w:num>
  <w:num w:numId="30">
    <w:abstractNumId w:val="27"/>
  </w:num>
  <w:num w:numId="31">
    <w:abstractNumId w:val="7"/>
  </w:num>
  <w:num w:numId="32">
    <w:abstractNumId w:val="12"/>
  </w:num>
  <w:num w:numId="33">
    <w:abstractNumId w:val="18"/>
  </w:num>
  <w:num w:numId="34">
    <w:abstractNumId w:val="6"/>
  </w:num>
  <w:num w:numId="35">
    <w:abstractNumId w:val="19"/>
  </w:num>
  <w:num w:numId="36">
    <w:abstractNumId w:val="11"/>
  </w:num>
  <w:num w:numId="37">
    <w:abstractNumId w:val="9"/>
  </w:num>
  <w:num w:numId="38">
    <w:abstractNumId w:val="28"/>
  </w:num>
  <w:num w:numId="39">
    <w:abstractNumId w:val="22"/>
  </w:num>
  <w:num w:numId="40">
    <w:abstractNumId w:val="3"/>
  </w:num>
  <w:num w:numId="41">
    <w:abstractNumId w:val="16"/>
  </w:num>
  <w:num w:numId="4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6D6"/>
    <w:rsid w:val="00011038"/>
    <w:rsid w:val="00022160"/>
    <w:rsid w:val="00030252"/>
    <w:rsid w:val="00087E85"/>
    <w:rsid w:val="000A1101"/>
    <w:rsid w:val="000A4375"/>
    <w:rsid w:val="000D04EA"/>
    <w:rsid w:val="000F1B7B"/>
    <w:rsid w:val="001844D2"/>
    <w:rsid w:val="001849BF"/>
    <w:rsid w:val="001A2347"/>
    <w:rsid w:val="001B065D"/>
    <w:rsid w:val="001B1D49"/>
    <w:rsid w:val="00206381"/>
    <w:rsid w:val="00267D05"/>
    <w:rsid w:val="002D3259"/>
    <w:rsid w:val="002D330A"/>
    <w:rsid w:val="002D631E"/>
    <w:rsid w:val="00322C74"/>
    <w:rsid w:val="003626D6"/>
    <w:rsid w:val="003A3A66"/>
    <w:rsid w:val="003B23BD"/>
    <w:rsid w:val="003B3D6C"/>
    <w:rsid w:val="00424262"/>
    <w:rsid w:val="004606CC"/>
    <w:rsid w:val="00464BAB"/>
    <w:rsid w:val="00495FF0"/>
    <w:rsid w:val="004A2184"/>
    <w:rsid w:val="004A4D94"/>
    <w:rsid w:val="004F7AE1"/>
    <w:rsid w:val="0050624A"/>
    <w:rsid w:val="00535369"/>
    <w:rsid w:val="00590AD3"/>
    <w:rsid w:val="005E39AE"/>
    <w:rsid w:val="005F16B1"/>
    <w:rsid w:val="0060050C"/>
    <w:rsid w:val="006162B2"/>
    <w:rsid w:val="006744F7"/>
    <w:rsid w:val="00691BD2"/>
    <w:rsid w:val="006A24E4"/>
    <w:rsid w:val="006A397C"/>
    <w:rsid w:val="006B063F"/>
    <w:rsid w:val="006E5B79"/>
    <w:rsid w:val="00720702"/>
    <w:rsid w:val="007A5A13"/>
    <w:rsid w:val="007B2177"/>
    <w:rsid w:val="007C3872"/>
    <w:rsid w:val="00800BF3"/>
    <w:rsid w:val="00837793"/>
    <w:rsid w:val="008A229D"/>
    <w:rsid w:val="008E033F"/>
    <w:rsid w:val="00994B72"/>
    <w:rsid w:val="009A242E"/>
    <w:rsid w:val="009B5875"/>
    <w:rsid w:val="009C25A5"/>
    <w:rsid w:val="009E6DB0"/>
    <w:rsid w:val="00A11A79"/>
    <w:rsid w:val="00A366C5"/>
    <w:rsid w:val="00A61832"/>
    <w:rsid w:val="00A61E0D"/>
    <w:rsid w:val="00A7310D"/>
    <w:rsid w:val="00A75FF1"/>
    <w:rsid w:val="00AA0CDC"/>
    <w:rsid w:val="00AD0FAE"/>
    <w:rsid w:val="00AD2308"/>
    <w:rsid w:val="00B2130A"/>
    <w:rsid w:val="00B50FAF"/>
    <w:rsid w:val="00B72E2B"/>
    <w:rsid w:val="00BA4753"/>
    <w:rsid w:val="00BF575F"/>
    <w:rsid w:val="00CC7B13"/>
    <w:rsid w:val="00CE742C"/>
    <w:rsid w:val="00D228DC"/>
    <w:rsid w:val="00D55315"/>
    <w:rsid w:val="00D62A9C"/>
    <w:rsid w:val="00D73772"/>
    <w:rsid w:val="00D9647C"/>
    <w:rsid w:val="00E00E05"/>
    <w:rsid w:val="00E00F7A"/>
    <w:rsid w:val="00E23666"/>
    <w:rsid w:val="00E23F7F"/>
    <w:rsid w:val="00EA071F"/>
    <w:rsid w:val="00F11E02"/>
    <w:rsid w:val="00F30BB4"/>
    <w:rsid w:val="00F51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303229C-88C8-4C9F-9659-16A3D5638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next w:val="BodyL"/>
    <w:qFormat/>
    <w:rsid w:val="0050624A"/>
    <w:pPr>
      <w:tabs>
        <w:tab w:val="left" w:pos="567"/>
      </w:tabs>
      <w:spacing w:line="360" w:lineRule="auto"/>
      <w:jc w:val="both"/>
    </w:pPr>
    <w:rPr>
      <w:sz w:val="24"/>
      <w:szCs w:val="24"/>
      <w:lang w:val="ru-RU" w:eastAsia="en-US"/>
    </w:rPr>
  </w:style>
  <w:style w:type="paragraph" w:styleId="Nadpis1">
    <w:name w:val="heading 1"/>
    <w:basedOn w:val="Basic"/>
    <w:link w:val="Nadpis1Char"/>
    <w:uiPriority w:val="9"/>
    <w:qFormat/>
    <w:rsid w:val="0050624A"/>
    <w:pPr>
      <w:keepNext/>
      <w:jc w:val="center"/>
      <w:outlineLvl w:val="0"/>
    </w:pPr>
    <w:rPr>
      <w:rFonts w:cs="Arial"/>
      <w:bCs/>
      <w:caps/>
      <w:sz w:val="28"/>
      <w:szCs w:val="32"/>
    </w:rPr>
  </w:style>
  <w:style w:type="paragraph" w:styleId="Nadpis2">
    <w:name w:val="heading 2"/>
    <w:basedOn w:val="Basic"/>
    <w:next w:val="BodyL"/>
    <w:link w:val="Nadpis2Char"/>
    <w:uiPriority w:val="9"/>
    <w:qFormat/>
    <w:rsid w:val="0050624A"/>
    <w:pPr>
      <w:keepNext/>
      <w:jc w:val="center"/>
      <w:outlineLvl w:val="1"/>
    </w:pPr>
    <w:rPr>
      <w:rFonts w:cs="Arial"/>
      <w:bCs/>
      <w:i/>
      <w:iCs/>
      <w:sz w:val="28"/>
      <w:szCs w:val="28"/>
    </w:rPr>
  </w:style>
  <w:style w:type="paragraph" w:styleId="Nadpis3">
    <w:name w:val="heading 3"/>
    <w:basedOn w:val="Basic"/>
    <w:next w:val="BodyL"/>
    <w:link w:val="Nadpis3Char"/>
    <w:uiPriority w:val="9"/>
    <w:qFormat/>
    <w:rsid w:val="0050624A"/>
    <w:pPr>
      <w:jc w:val="left"/>
      <w:outlineLvl w:val="2"/>
    </w:pPr>
    <w:rPr>
      <w:rFonts w:cs="Arial"/>
      <w:b/>
      <w:bCs/>
      <w:szCs w:val="26"/>
    </w:rPr>
  </w:style>
  <w:style w:type="paragraph" w:styleId="Nadpis4">
    <w:name w:val="heading 4"/>
    <w:basedOn w:val="Normln"/>
    <w:next w:val="Normln"/>
    <w:link w:val="Nadpis4Char"/>
    <w:uiPriority w:val="9"/>
    <w:qFormat/>
    <w:rsid w:val="00F11E02"/>
    <w:pPr>
      <w:keepNext/>
      <w:numPr>
        <w:ilvl w:val="3"/>
        <w:numId w:val="19"/>
      </w:numPr>
      <w:tabs>
        <w:tab w:val="clear" w:pos="567"/>
      </w:tabs>
      <w:autoSpaceDE w:val="0"/>
      <w:autoSpaceDN w:val="0"/>
      <w:spacing w:before="240" w:after="60" w:line="240" w:lineRule="auto"/>
      <w:jc w:val="left"/>
      <w:outlineLvl w:val="3"/>
    </w:pPr>
    <w:rPr>
      <w:i/>
      <w:iCs/>
      <w:sz w:val="18"/>
      <w:szCs w:val="18"/>
      <w:lang w:val="en-US"/>
    </w:rPr>
  </w:style>
  <w:style w:type="paragraph" w:styleId="Nadpis5">
    <w:name w:val="heading 5"/>
    <w:basedOn w:val="Normln"/>
    <w:next w:val="Normln"/>
    <w:link w:val="Nadpis5Char"/>
    <w:qFormat/>
    <w:rsid w:val="00F11E02"/>
    <w:pPr>
      <w:numPr>
        <w:ilvl w:val="4"/>
        <w:numId w:val="19"/>
      </w:numPr>
      <w:tabs>
        <w:tab w:val="clear" w:pos="567"/>
      </w:tabs>
      <w:autoSpaceDE w:val="0"/>
      <w:autoSpaceDN w:val="0"/>
      <w:spacing w:before="240" w:after="60" w:line="240" w:lineRule="auto"/>
      <w:jc w:val="left"/>
      <w:outlineLvl w:val="4"/>
    </w:pPr>
    <w:rPr>
      <w:sz w:val="18"/>
      <w:szCs w:val="18"/>
      <w:lang w:val="en-US"/>
    </w:rPr>
  </w:style>
  <w:style w:type="paragraph" w:styleId="Nadpis6">
    <w:name w:val="heading 6"/>
    <w:basedOn w:val="Normln"/>
    <w:next w:val="Normln"/>
    <w:link w:val="Nadpis6Char"/>
    <w:qFormat/>
    <w:rsid w:val="00F11E02"/>
    <w:pPr>
      <w:numPr>
        <w:ilvl w:val="5"/>
        <w:numId w:val="19"/>
      </w:numPr>
      <w:tabs>
        <w:tab w:val="clear" w:pos="567"/>
      </w:tabs>
      <w:autoSpaceDE w:val="0"/>
      <w:autoSpaceDN w:val="0"/>
      <w:spacing w:before="240" w:after="60" w:line="240" w:lineRule="auto"/>
      <w:jc w:val="left"/>
      <w:outlineLvl w:val="5"/>
    </w:pPr>
    <w:rPr>
      <w:i/>
      <w:iCs/>
      <w:sz w:val="16"/>
      <w:szCs w:val="16"/>
      <w:lang w:val="en-US"/>
    </w:rPr>
  </w:style>
  <w:style w:type="paragraph" w:styleId="Nadpis7">
    <w:name w:val="heading 7"/>
    <w:basedOn w:val="Normln"/>
    <w:next w:val="Normln"/>
    <w:link w:val="Nadpis7Char"/>
    <w:qFormat/>
    <w:rsid w:val="00F11E02"/>
    <w:pPr>
      <w:numPr>
        <w:ilvl w:val="6"/>
        <w:numId w:val="19"/>
      </w:numPr>
      <w:tabs>
        <w:tab w:val="clear" w:pos="567"/>
      </w:tabs>
      <w:autoSpaceDE w:val="0"/>
      <w:autoSpaceDN w:val="0"/>
      <w:spacing w:before="240" w:after="60" w:line="240" w:lineRule="auto"/>
      <w:jc w:val="left"/>
      <w:outlineLvl w:val="6"/>
    </w:pPr>
    <w:rPr>
      <w:sz w:val="16"/>
      <w:szCs w:val="16"/>
      <w:lang w:val="en-US"/>
    </w:rPr>
  </w:style>
  <w:style w:type="paragraph" w:styleId="Nadpis8">
    <w:name w:val="heading 8"/>
    <w:basedOn w:val="Normln"/>
    <w:next w:val="Normln"/>
    <w:link w:val="Nadpis8Char"/>
    <w:qFormat/>
    <w:rsid w:val="00F11E02"/>
    <w:pPr>
      <w:numPr>
        <w:ilvl w:val="7"/>
        <w:numId w:val="19"/>
      </w:numPr>
      <w:tabs>
        <w:tab w:val="clear" w:pos="567"/>
      </w:tabs>
      <w:autoSpaceDE w:val="0"/>
      <w:autoSpaceDN w:val="0"/>
      <w:spacing w:before="240" w:after="60" w:line="240" w:lineRule="auto"/>
      <w:jc w:val="left"/>
      <w:outlineLvl w:val="7"/>
    </w:pPr>
    <w:rPr>
      <w:i/>
      <w:iCs/>
      <w:sz w:val="16"/>
      <w:szCs w:val="16"/>
      <w:lang w:val="en-US"/>
    </w:rPr>
  </w:style>
  <w:style w:type="paragraph" w:styleId="Nadpis9">
    <w:name w:val="heading 9"/>
    <w:basedOn w:val="Normln"/>
    <w:next w:val="Normln"/>
    <w:link w:val="Nadpis9Char"/>
    <w:qFormat/>
    <w:rsid w:val="00F11E02"/>
    <w:pPr>
      <w:numPr>
        <w:ilvl w:val="8"/>
        <w:numId w:val="19"/>
      </w:numPr>
      <w:tabs>
        <w:tab w:val="clear" w:pos="567"/>
      </w:tabs>
      <w:autoSpaceDE w:val="0"/>
      <w:autoSpaceDN w:val="0"/>
      <w:spacing w:before="240" w:after="60" w:line="240" w:lineRule="auto"/>
      <w:jc w:val="left"/>
      <w:outlineLvl w:val="8"/>
    </w:pPr>
    <w:rPr>
      <w:sz w:val="16"/>
      <w:szCs w:val="16"/>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BodyL">
    <w:name w:val="BodyL."/>
    <w:basedOn w:val="Basic"/>
    <w:rsid w:val="0050624A"/>
  </w:style>
  <w:style w:type="paragraph" w:customStyle="1" w:styleId="Basic">
    <w:name w:val="Basic"/>
    <w:rsid w:val="0050624A"/>
    <w:pPr>
      <w:spacing w:line="360" w:lineRule="auto"/>
      <w:ind w:firstLine="567"/>
      <w:jc w:val="both"/>
    </w:pPr>
    <w:rPr>
      <w:sz w:val="24"/>
      <w:lang w:val="ru-RU" w:eastAsia="en-US"/>
    </w:rPr>
  </w:style>
  <w:style w:type="character" w:customStyle="1" w:styleId="Nadpis1Char">
    <w:name w:val="Nadpis 1 Char"/>
    <w:basedOn w:val="Standardnpsmoodstavce"/>
    <w:link w:val="Nadpis1"/>
    <w:uiPriority w:val="9"/>
    <w:rsid w:val="00F11E02"/>
    <w:rPr>
      <w:rFonts w:cs="Arial"/>
      <w:bCs/>
      <w:caps/>
      <w:sz w:val="28"/>
      <w:szCs w:val="32"/>
      <w:lang w:val="ru-RU" w:eastAsia="en-US"/>
    </w:rPr>
  </w:style>
  <w:style w:type="character" w:customStyle="1" w:styleId="Nadpis2Char">
    <w:name w:val="Nadpis 2 Char"/>
    <w:basedOn w:val="Standardnpsmoodstavce"/>
    <w:link w:val="Nadpis2"/>
    <w:uiPriority w:val="9"/>
    <w:rsid w:val="00F11E02"/>
    <w:rPr>
      <w:rFonts w:cs="Arial"/>
      <w:bCs/>
      <w:i/>
      <w:iCs/>
      <w:sz w:val="28"/>
      <w:szCs w:val="28"/>
      <w:lang w:val="ru-RU" w:eastAsia="en-US"/>
    </w:rPr>
  </w:style>
  <w:style w:type="character" w:customStyle="1" w:styleId="Nadpis3Char">
    <w:name w:val="Nadpis 3 Char"/>
    <w:basedOn w:val="Standardnpsmoodstavce"/>
    <w:link w:val="Nadpis3"/>
    <w:uiPriority w:val="9"/>
    <w:rsid w:val="00F11E02"/>
    <w:rPr>
      <w:rFonts w:cs="Arial"/>
      <w:b/>
      <w:bCs/>
      <w:sz w:val="24"/>
      <w:szCs w:val="26"/>
      <w:lang w:val="ru-RU" w:eastAsia="en-US"/>
    </w:rPr>
  </w:style>
  <w:style w:type="character" w:customStyle="1" w:styleId="Nadpis4Char">
    <w:name w:val="Nadpis 4 Char"/>
    <w:basedOn w:val="Standardnpsmoodstavce"/>
    <w:link w:val="Nadpis4"/>
    <w:uiPriority w:val="9"/>
    <w:rsid w:val="00F11E02"/>
    <w:rPr>
      <w:i/>
      <w:iCs/>
      <w:sz w:val="18"/>
      <w:szCs w:val="18"/>
      <w:lang w:val="en-US" w:eastAsia="en-US"/>
    </w:rPr>
  </w:style>
  <w:style w:type="character" w:customStyle="1" w:styleId="Nadpis5Char">
    <w:name w:val="Nadpis 5 Char"/>
    <w:basedOn w:val="Standardnpsmoodstavce"/>
    <w:link w:val="Nadpis5"/>
    <w:rsid w:val="00F11E02"/>
    <w:rPr>
      <w:sz w:val="18"/>
      <w:szCs w:val="18"/>
      <w:lang w:val="en-US" w:eastAsia="en-US"/>
    </w:rPr>
  </w:style>
  <w:style w:type="character" w:customStyle="1" w:styleId="Nadpis6Char">
    <w:name w:val="Nadpis 6 Char"/>
    <w:basedOn w:val="Standardnpsmoodstavce"/>
    <w:link w:val="Nadpis6"/>
    <w:rsid w:val="00F11E02"/>
    <w:rPr>
      <w:i/>
      <w:iCs/>
      <w:sz w:val="16"/>
      <w:szCs w:val="16"/>
      <w:lang w:val="en-US" w:eastAsia="en-US"/>
    </w:rPr>
  </w:style>
  <w:style w:type="character" w:customStyle="1" w:styleId="Nadpis7Char">
    <w:name w:val="Nadpis 7 Char"/>
    <w:basedOn w:val="Standardnpsmoodstavce"/>
    <w:link w:val="Nadpis7"/>
    <w:rsid w:val="00F11E02"/>
    <w:rPr>
      <w:sz w:val="16"/>
      <w:szCs w:val="16"/>
      <w:lang w:val="en-US" w:eastAsia="en-US"/>
    </w:rPr>
  </w:style>
  <w:style w:type="character" w:customStyle="1" w:styleId="Nadpis8Char">
    <w:name w:val="Nadpis 8 Char"/>
    <w:basedOn w:val="Standardnpsmoodstavce"/>
    <w:link w:val="Nadpis8"/>
    <w:rsid w:val="00F11E02"/>
    <w:rPr>
      <w:i/>
      <w:iCs/>
      <w:sz w:val="16"/>
      <w:szCs w:val="16"/>
      <w:lang w:val="en-US" w:eastAsia="en-US"/>
    </w:rPr>
  </w:style>
  <w:style w:type="character" w:customStyle="1" w:styleId="Nadpis9Char">
    <w:name w:val="Nadpis 9 Char"/>
    <w:basedOn w:val="Standardnpsmoodstavce"/>
    <w:link w:val="Nadpis9"/>
    <w:rsid w:val="00F11E02"/>
    <w:rPr>
      <w:sz w:val="16"/>
      <w:szCs w:val="16"/>
      <w:lang w:val="en-US" w:eastAsia="en-US"/>
    </w:rPr>
  </w:style>
  <w:style w:type="paragraph" w:styleId="Zkladntext">
    <w:name w:val="Body Text"/>
    <w:basedOn w:val="Normln"/>
    <w:semiHidden/>
    <w:rsid w:val="0050624A"/>
    <w:pPr>
      <w:spacing w:after="120"/>
    </w:pPr>
  </w:style>
  <w:style w:type="paragraph" w:styleId="Titulek">
    <w:name w:val="caption"/>
    <w:basedOn w:val="Normln"/>
    <w:next w:val="Normln"/>
    <w:uiPriority w:val="35"/>
    <w:qFormat/>
    <w:rsid w:val="0050624A"/>
    <w:pPr>
      <w:spacing w:before="120" w:after="120"/>
    </w:pPr>
    <w:rPr>
      <w:b/>
      <w:bCs/>
      <w:szCs w:val="20"/>
    </w:rPr>
  </w:style>
  <w:style w:type="paragraph" w:styleId="Textvysvtlivek">
    <w:name w:val="endnote text"/>
    <w:basedOn w:val="Normln"/>
    <w:semiHidden/>
    <w:rsid w:val="0050624A"/>
    <w:pPr>
      <w:spacing w:line="240" w:lineRule="auto"/>
      <w:jc w:val="left"/>
    </w:pPr>
    <w:rPr>
      <w:szCs w:val="20"/>
    </w:rPr>
  </w:style>
  <w:style w:type="paragraph" w:styleId="Textpoznpodarou">
    <w:name w:val="footnote text"/>
    <w:basedOn w:val="Basic"/>
    <w:semiHidden/>
    <w:rsid w:val="0050624A"/>
    <w:pPr>
      <w:spacing w:line="240" w:lineRule="auto"/>
      <w:ind w:firstLine="0"/>
      <w:jc w:val="left"/>
    </w:pPr>
    <w:rPr>
      <w:sz w:val="20"/>
    </w:rPr>
  </w:style>
  <w:style w:type="paragraph" w:styleId="Zhlav">
    <w:name w:val="header"/>
    <w:basedOn w:val="Normln"/>
    <w:next w:val="Normln"/>
    <w:link w:val="ZhlavChar"/>
    <w:uiPriority w:val="99"/>
    <w:semiHidden/>
    <w:rsid w:val="0050624A"/>
    <w:pPr>
      <w:tabs>
        <w:tab w:val="center" w:pos="4678"/>
        <w:tab w:val="right" w:pos="9356"/>
      </w:tabs>
    </w:pPr>
  </w:style>
  <w:style w:type="character" w:customStyle="1" w:styleId="ZhlavChar">
    <w:name w:val="Záhlaví Char"/>
    <w:basedOn w:val="Standardnpsmoodstavce"/>
    <w:link w:val="Zhlav"/>
    <w:uiPriority w:val="99"/>
    <w:semiHidden/>
    <w:rsid w:val="00F11E02"/>
    <w:rPr>
      <w:sz w:val="24"/>
      <w:szCs w:val="24"/>
      <w:lang w:val="ru-RU" w:eastAsia="en-US"/>
    </w:rPr>
  </w:style>
  <w:style w:type="paragraph" w:styleId="slovanseznam">
    <w:name w:val="List Number"/>
    <w:basedOn w:val="Normln"/>
    <w:semiHidden/>
    <w:rsid w:val="0050624A"/>
    <w:pPr>
      <w:tabs>
        <w:tab w:val="num" w:pos="360"/>
      </w:tabs>
      <w:ind w:left="360" w:hanging="360"/>
    </w:pPr>
  </w:style>
  <w:style w:type="character" w:styleId="slostrnky">
    <w:name w:val="page number"/>
    <w:basedOn w:val="Standardnpsmoodstavce"/>
    <w:semiHidden/>
    <w:rsid w:val="0050624A"/>
    <w:rPr>
      <w:sz w:val="20"/>
    </w:rPr>
  </w:style>
  <w:style w:type="paragraph" w:styleId="Nzev">
    <w:name w:val="Title"/>
    <w:basedOn w:val="Basic"/>
    <w:link w:val="NzevChar"/>
    <w:qFormat/>
    <w:rsid w:val="0050624A"/>
    <w:pPr>
      <w:ind w:firstLine="0"/>
      <w:jc w:val="center"/>
      <w:outlineLvl w:val="0"/>
    </w:pPr>
    <w:rPr>
      <w:rFonts w:cs="Arial"/>
      <w:b/>
      <w:bCs/>
      <w:caps/>
      <w:sz w:val="28"/>
      <w:szCs w:val="32"/>
    </w:rPr>
  </w:style>
  <w:style w:type="character" w:customStyle="1" w:styleId="NzevChar">
    <w:name w:val="Název Char"/>
    <w:basedOn w:val="Standardnpsmoodstavce"/>
    <w:link w:val="Nzev"/>
    <w:rsid w:val="003626D6"/>
    <w:rPr>
      <w:rFonts w:cs="Arial"/>
      <w:b/>
      <w:bCs/>
      <w:caps/>
      <w:sz w:val="28"/>
      <w:szCs w:val="32"/>
      <w:lang w:eastAsia="en-US"/>
    </w:rPr>
  </w:style>
  <w:style w:type="paragraph" w:styleId="Podnadpis">
    <w:name w:val="Subtitle"/>
    <w:basedOn w:val="Nzev"/>
    <w:next w:val="Normln"/>
    <w:qFormat/>
    <w:rsid w:val="0050624A"/>
    <w:pPr>
      <w:outlineLvl w:val="1"/>
    </w:pPr>
    <w:rPr>
      <w:caps w:val="0"/>
    </w:rPr>
  </w:style>
  <w:style w:type="paragraph" w:customStyle="1" w:styleId="TitleArticle">
    <w:name w:val="TitleArticle"/>
    <w:basedOn w:val="Basic"/>
    <w:rsid w:val="0050624A"/>
    <w:pPr>
      <w:spacing w:before="240" w:after="360"/>
      <w:ind w:firstLine="0"/>
      <w:jc w:val="center"/>
      <w:outlineLvl w:val="0"/>
    </w:pPr>
    <w:rPr>
      <w:b/>
      <w:caps/>
      <w:sz w:val="28"/>
    </w:rPr>
  </w:style>
  <w:style w:type="paragraph" w:customStyle="1" w:styleId="PACS">
    <w:name w:val="PACS"/>
    <w:basedOn w:val="Abstract"/>
    <w:rsid w:val="0050624A"/>
  </w:style>
  <w:style w:type="paragraph" w:customStyle="1" w:styleId="Abstract">
    <w:name w:val="Abstract"/>
    <w:basedOn w:val="Basic"/>
    <w:rsid w:val="0050624A"/>
    <w:pPr>
      <w:spacing w:before="120" w:after="120" w:line="240" w:lineRule="auto"/>
      <w:ind w:firstLine="0"/>
    </w:pPr>
    <w:rPr>
      <w:sz w:val="20"/>
    </w:rPr>
  </w:style>
  <w:style w:type="paragraph" w:customStyle="1" w:styleId="MTDisplayEquation">
    <w:name w:val="MTDisplayEquation"/>
    <w:basedOn w:val="Basic"/>
    <w:next w:val="BodyLNoTab"/>
    <w:rsid w:val="0050624A"/>
    <w:pPr>
      <w:tabs>
        <w:tab w:val="center" w:pos="4680"/>
        <w:tab w:val="right" w:pos="9080"/>
      </w:tabs>
      <w:ind w:firstLine="0"/>
    </w:pPr>
    <w:rPr>
      <w:lang w:val="en-US"/>
    </w:rPr>
  </w:style>
  <w:style w:type="paragraph" w:customStyle="1" w:styleId="BodyLNoTab">
    <w:name w:val="BodyL.NoTab"/>
    <w:basedOn w:val="BodyL"/>
    <w:next w:val="BodyL"/>
    <w:rsid w:val="0050624A"/>
    <w:pPr>
      <w:ind w:firstLine="0"/>
    </w:pPr>
  </w:style>
  <w:style w:type="paragraph" w:customStyle="1" w:styleId="EquationNoNum">
    <w:name w:val="EquationNoNum"/>
    <w:basedOn w:val="Equation"/>
    <w:rsid w:val="0050624A"/>
    <w:pPr>
      <w:jc w:val="center"/>
    </w:pPr>
  </w:style>
  <w:style w:type="paragraph" w:customStyle="1" w:styleId="Equation">
    <w:name w:val="Equation"/>
    <w:basedOn w:val="Basic"/>
    <w:rsid w:val="0050624A"/>
    <w:pPr>
      <w:tabs>
        <w:tab w:val="center" w:pos="4536"/>
        <w:tab w:val="right" w:pos="9078"/>
      </w:tabs>
      <w:overflowPunct w:val="0"/>
      <w:autoSpaceDE w:val="0"/>
      <w:autoSpaceDN w:val="0"/>
      <w:adjustRightInd w:val="0"/>
      <w:spacing w:before="120" w:after="120"/>
      <w:ind w:firstLine="0"/>
      <w:textAlignment w:val="baseline"/>
    </w:pPr>
    <w:rPr>
      <w:noProof/>
      <w:szCs w:val="28"/>
      <w:lang w:val="en-US" w:eastAsia="de-DE"/>
    </w:rPr>
  </w:style>
  <w:style w:type="paragraph" w:customStyle="1" w:styleId="Appendix">
    <w:name w:val="Appendix"/>
    <w:basedOn w:val="Basic"/>
    <w:rsid w:val="0050624A"/>
    <w:pPr>
      <w:tabs>
        <w:tab w:val="left" w:pos="567"/>
      </w:tabs>
      <w:spacing w:before="240" w:after="120"/>
      <w:ind w:firstLine="0"/>
      <w:jc w:val="right"/>
    </w:pPr>
    <w:rPr>
      <w:i/>
    </w:rPr>
  </w:style>
  <w:style w:type="paragraph" w:customStyle="1" w:styleId="UDK">
    <w:name w:val="UDK"/>
    <w:basedOn w:val="Basic"/>
    <w:next w:val="TitleArticle"/>
    <w:rsid w:val="0050624A"/>
    <w:pPr>
      <w:ind w:firstLine="0"/>
      <w:jc w:val="left"/>
    </w:pPr>
    <w:rPr>
      <w:i/>
      <w:sz w:val="28"/>
    </w:rPr>
  </w:style>
  <w:style w:type="paragraph" w:customStyle="1" w:styleId="Rubric">
    <w:name w:val="Rubric"/>
    <w:basedOn w:val="Basic"/>
    <w:rsid w:val="0050624A"/>
    <w:pPr>
      <w:spacing w:after="120"/>
      <w:jc w:val="center"/>
    </w:pPr>
    <w:rPr>
      <w:b/>
      <w:caps/>
      <w:sz w:val="28"/>
    </w:rPr>
  </w:style>
  <w:style w:type="paragraph" w:customStyle="1" w:styleId="Author">
    <w:name w:val="Author"/>
    <w:basedOn w:val="Basic"/>
    <w:rsid w:val="0050624A"/>
    <w:pPr>
      <w:spacing w:before="120" w:after="120"/>
      <w:jc w:val="center"/>
    </w:pPr>
    <w:rPr>
      <w:b/>
      <w:sz w:val="28"/>
    </w:rPr>
  </w:style>
  <w:style w:type="paragraph" w:customStyle="1" w:styleId="Address">
    <w:name w:val="Address"/>
    <w:basedOn w:val="Basic"/>
    <w:rsid w:val="0050624A"/>
    <w:pPr>
      <w:spacing w:after="240" w:line="240" w:lineRule="auto"/>
      <w:jc w:val="center"/>
    </w:pPr>
    <w:rPr>
      <w:i/>
      <w:sz w:val="26"/>
    </w:rPr>
  </w:style>
  <w:style w:type="paragraph" w:customStyle="1" w:styleId="ManReceived">
    <w:name w:val="ManReceived"/>
    <w:basedOn w:val="Address"/>
    <w:rsid w:val="0050624A"/>
    <w:pPr>
      <w:spacing w:before="120"/>
    </w:pPr>
    <w:rPr>
      <w:i w:val="0"/>
    </w:rPr>
  </w:style>
  <w:style w:type="paragraph" w:customStyle="1" w:styleId="Body">
    <w:name w:val="Body"/>
    <w:basedOn w:val="Basic"/>
    <w:rsid w:val="0050624A"/>
  </w:style>
  <w:style w:type="paragraph" w:customStyle="1" w:styleId="Heading">
    <w:name w:val="Heading"/>
    <w:basedOn w:val="Basic"/>
    <w:next w:val="BodyL"/>
    <w:rsid w:val="0050624A"/>
    <w:pPr>
      <w:keepNext/>
      <w:spacing w:before="240" w:after="120"/>
      <w:ind w:firstLine="0"/>
      <w:jc w:val="center"/>
      <w:outlineLvl w:val="0"/>
    </w:pPr>
    <w:rPr>
      <w:caps/>
      <w:sz w:val="28"/>
    </w:rPr>
  </w:style>
  <w:style w:type="paragraph" w:customStyle="1" w:styleId="Subheading">
    <w:name w:val="Subheading"/>
    <w:basedOn w:val="Basic"/>
    <w:next w:val="BodyL"/>
    <w:rsid w:val="0050624A"/>
    <w:pPr>
      <w:keepNext/>
      <w:spacing w:before="240" w:after="120"/>
      <w:ind w:firstLine="0"/>
      <w:jc w:val="center"/>
      <w:outlineLvl w:val="1"/>
    </w:pPr>
    <w:rPr>
      <w:i/>
      <w:sz w:val="28"/>
    </w:rPr>
  </w:style>
  <w:style w:type="paragraph" w:customStyle="1" w:styleId="Footnote">
    <w:name w:val="Footnote"/>
    <w:basedOn w:val="Basic"/>
    <w:rsid w:val="0050624A"/>
    <w:pPr>
      <w:spacing w:line="240" w:lineRule="auto"/>
      <w:ind w:firstLine="0"/>
      <w:jc w:val="left"/>
    </w:pPr>
    <w:rPr>
      <w:sz w:val="20"/>
    </w:rPr>
  </w:style>
  <w:style w:type="paragraph" w:customStyle="1" w:styleId="Figure">
    <w:name w:val="Figure"/>
    <w:basedOn w:val="Basic"/>
    <w:rsid w:val="0050624A"/>
    <w:pPr>
      <w:tabs>
        <w:tab w:val="num" w:pos="1080"/>
      </w:tabs>
      <w:spacing w:before="120" w:after="120"/>
      <w:ind w:firstLine="0"/>
    </w:pPr>
  </w:style>
  <w:style w:type="paragraph" w:customStyle="1" w:styleId="References">
    <w:name w:val="References"/>
    <w:basedOn w:val="Basic"/>
    <w:rsid w:val="0050624A"/>
    <w:pPr>
      <w:tabs>
        <w:tab w:val="num" w:pos="360"/>
      </w:tabs>
      <w:ind w:left="340" w:hanging="340"/>
    </w:pPr>
  </w:style>
  <w:style w:type="paragraph" w:customStyle="1" w:styleId="BodyNoTab">
    <w:name w:val="BodyNoTab"/>
    <w:basedOn w:val="Body"/>
    <w:next w:val="Body"/>
    <w:rsid w:val="0050624A"/>
    <w:pPr>
      <w:tabs>
        <w:tab w:val="left" w:pos="567"/>
      </w:tabs>
      <w:ind w:firstLine="0"/>
    </w:pPr>
  </w:style>
  <w:style w:type="paragraph" w:customStyle="1" w:styleId="TableTitle">
    <w:name w:val="TableTitle"/>
    <w:basedOn w:val="Basic"/>
    <w:rsid w:val="0050624A"/>
    <w:pPr>
      <w:spacing w:before="240" w:after="120"/>
    </w:pPr>
    <w:rPr>
      <w:sz w:val="28"/>
    </w:rPr>
  </w:style>
  <w:style w:type="paragraph" w:customStyle="1" w:styleId="EquationNum1">
    <w:name w:val="EquationNum+1"/>
    <w:basedOn w:val="Equation"/>
    <w:rsid w:val="0050624A"/>
  </w:style>
  <w:style w:type="paragraph" w:customStyle="1" w:styleId="TableFootnote">
    <w:name w:val="TableFootnote"/>
    <w:basedOn w:val="Basic"/>
    <w:rsid w:val="0050624A"/>
    <w:pPr>
      <w:tabs>
        <w:tab w:val="right" w:pos="284"/>
        <w:tab w:val="left" w:pos="369"/>
      </w:tabs>
      <w:spacing w:line="240" w:lineRule="auto"/>
      <w:ind w:firstLine="0"/>
    </w:pPr>
    <w:rPr>
      <w:sz w:val="18"/>
    </w:rPr>
  </w:style>
  <w:style w:type="paragraph" w:customStyle="1" w:styleId="CellBody">
    <w:name w:val="CellBody"/>
    <w:basedOn w:val="Basic"/>
    <w:rsid w:val="0050624A"/>
    <w:pPr>
      <w:spacing w:after="40"/>
      <w:ind w:firstLine="0"/>
      <w:jc w:val="center"/>
    </w:pPr>
  </w:style>
  <w:style w:type="paragraph" w:customStyle="1" w:styleId="CellHeading">
    <w:name w:val="CellHeading"/>
    <w:basedOn w:val="Basic"/>
    <w:rsid w:val="0050624A"/>
    <w:pPr>
      <w:spacing w:before="40" w:after="40"/>
      <w:ind w:firstLine="0"/>
      <w:jc w:val="center"/>
    </w:pPr>
  </w:style>
  <w:style w:type="paragraph" w:customStyle="1" w:styleId="Accepted">
    <w:name w:val="Accepted"/>
    <w:basedOn w:val="ManReceived"/>
    <w:rsid w:val="0050624A"/>
  </w:style>
  <w:style w:type="paragraph" w:customStyle="1" w:styleId="UDC">
    <w:name w:val="UDC"/>
    <w:basedOn w:val="Basic"/>
    <w:next w:val="TitleArticle"/>
    <w:rsid w:val="0050624A"/>
    <w:pPr>
      <w:ind w:firstLine="0"/>
      <w:jc w:val="left"/>
    </w:pPr>
    <w:rPr>
      <w:i/>
      <w:sz w:val="28"/>
    </w:rPr>
  </w:style>
  <w:style w:type="paragraph" w:styleId="Zpat">
    <w:name w:val="footer"/>
    <w:basedOn w:val="Normln"/>
    <w:link w:val="ZpatChar"/>
    <w:uiPriority w:val="99"/>
    <w:unhideWhenUsed/>
    <w:rsid w:val="003626D6"/>
    <w:pPr>
      <w:tabs>
        <w:tab w:val="clear" w:pos="567"/>
        <w:tab w:val="center" w:pos="4677"/>
        <w:tab w:val="right" w:pos="9355"/>
      </w:tabs>
    </w:pPr>
  </w:style>
  <w:style w:type="character" w:customStyle="1" w:styleId="ZpatChar">
    <w:name w:val="Zápatí Char"/>
    <w:basedOn w:val="Standardnpsmoodstavce"/>
    <w:link w:val="Zpat"/>
    <w:uiPriority w:val="99"/>
    <w:rsid w:val="003626D6"/>
    <w:rPr>
      <w:sz w:val="24"/>
      <w:szCs w:val="24"/>
      <w:lang w:eastAsia="en-US"/>
    </w:rPr>
  </w:style>
  <w:style w:type="character" w:styleId="Hypertextovodkaz">
    <w:name w:val="Hyperlink"/>
    <w:basedOn w:val="Standardnpsmoodstavce"/>
    <w:uiPriority w:val="99"/>
    <w:unhideWhenUsed/>
    <w:rsid w:val="003626D6"/>
    <w:rPr>
      <w:color w:val="0000FF"/>
      <w:u w:val="single"/>
    </w:rPr>
  </w:style>
  <w:style w:type="paragraph" w:styleId="Bezmezer">
    <w:name w:val="No Spacing"/>
    <w:uiPriority w:val="1"/>
    <w:qFormat/>
    <w:rsid w:val="001849BF"/>
    <w:pPr>
      <w:tabs>
        <w:tab w:val="left" w:pos="567"/>
      </w:tabs>
      <w:jc w:val="both"/>
    </w:pPr>
    <w:rPr>
      <w:sz w:val="24"/>
      <w:szCs w:val="24"/>
      <w:lang w:val="ru-RU" w:eastAsia="en-US"/>
    </w:rPr>
  </w:style>
  <w:style w:type="paragraph" w:styleId="Textbubliny">
    <w:name w:val="Balloon Text"/>
    <w:basedOn w:val="Normln"/>
    <w:link w:val="TextbublinyChar"/>
    <w:uiPriority w:val="99"/>
    <w:semiHidden/>
    <w:unhideWhenUsed/>
    <w:rsid w:val="00F11E02"/>
    <w:pPr>
      <w:tabs>
        <w:tab w:val="clear" w:pos="567"/>
      </w:tabs>
      <w:spacing w:line="240" w:lineRule="auto"/>
    </w:pPr>
    <w:rPr>
      <w:rFonts w:ascii="Tahoma" w:eastAsiaTheme="minorHAnsi" w:hAnsi="Tahoma" w:cs="Tahoma"/>
      <w:sz w:val="16"/>
      <w:szCs w:val="16"/>
      <w:lang w:val="cs-CZ"/>
    </w:rPr>
  </w:style>
  <w:style w:type="character" w:customStyle="1" w:styleId="TextbublinyChar">
    <w:name w:val="Text bubliny Char"/>
    <w:basedOn w:val="Standardnpsmoodstavce"/>
    <w:link w:val="Textbubliny"/>
    <w:uiPriority w:val="99"/>
    <w:semiHidden/>
    <w:rsid w:val="00F11E02"/>
    <w:rPr>
      <w:rFonts w:ascii="Tahoma" w:eastAsiaTheme="minorHAnsi" w:hAnsi="Tahoma" w:cs="Tahoma"/>
      <w:sz w:val="16"/>
      <w:szCs w:val="16"/>
      <w:lang w:eastAsia="en-US"/>
    </w:rPr>
  </w:style>
  <w:style w:type="character" w:customStyle="1" w:styleId="hps">
    <w:name w:val="hps"/>
    <w:basedOn w:val="Standardnpsmoodstavce"/>
    <w:rsid w:val="00F11E02"/>
  </w:style>
  <w:style w:type="paragraph" w:customStyle="1" w:styleId="IEEEParagraph">
    <w:name w:val="IEEE Paragraph"/>
    <w:basedOn w:val="Normln"/>
    <w:link w:val="IEEEParagraphChar"/>
    <w:rsid w:val="00F11E02"/>
    <w:pPr>
      <w:tabs>
        <w:tab w:val="clear" w:pos="567"/>
      </w:tabs>
      <w:adjustRightInd w:val="0"/>
      <w:snapToGrid w:val="0"/>
      <w:spacing w:line="240" w:lineRule="auto"/>
      <w:ind w:firstLine="216"/>
    </w:pPr>
    <w:rPr>
      <w:rFonts w:eastAsia="SimSun"/>
      <w:lang w:val="en-AU" w:eastAsia="zh-CN"/>
    </w:rPr>
  </w:style>
  <w:style w:type="character" w:customStyle="1" w:styleId="IEEEParagraphChar">
    <w:name w:val="IEEE Paragraph Char"/>
    <w:link w:val="IEEEParagraph"/>
    <w:rsid w:val="00F11E02"/>
    <w:rPr>
      <w:rFonts w:eastAsia="SimSun"/>
      <w:sz w:val="24"/>
      <w:szCs w:val="24"/>
      <w:lang w:val="en-AU" w:eastAsia="zh-CN"/>
    </w:rPr>
  </w:style>
  <w:style w:type="paragraph" w:customStyle="1" w:styleId="IEEEHeading3">
    <w:name w:val="IEEE Heading 3"/>
    <w:basedOn w:val="Normln"/>
    <w:next w:val="IEEEParagraph"/>
    <w:link w:val="IEEEHeading3Char"/>
    <w:rsid w:val="00F11E02"/>
    <w:pPr>
      <w:tabs>
        <w:tab w:val="clear" w:pos="567"/>
      </w:tabs>
      <w:adjustRightInd w:val="0"/>
      <w:snapToGrid w:val="0"/>
      <w:spacing w:before="120" w:after="60" w:line="240" w:lineRule="auto"/>
    </w:pPr>
    <w:rPr>
      <w:rFonts w:eastAsia="SimSun"/>
      <w:i/>
      <w:sz w:val="20"/>
      <w:lang w:val="en-AU" w:eastAsia="zh-CN"/>
    </w:rPr>
  </w:style>
  <w:style w:type="character" w:customStyle="1" w:styleId="IEEEHeading3Char">
    <w:name w:val="IEEE Heading 3 Char"/>
    <w:link w:val="IEEEHeading3"/>
    <w:rsid w:val="00F11E02"/>
    <w:rPr>
      <w:rFonts w:eastAsia="SimSun"/>
      <w:i/>
      <w:szCs w:val="24"/>
      <w:lang w:val="en-AU" w:eastAsia="zh-CN"/>
    </w:rPr>
  </w:style>
  <w:style w:type="paragraph" w:customStyle="1" w:styleId="Text">
    <w:name w:val="Text"/>
    <w:basedOn w:val="Normln"/>
    <w:rsid w:val="00F11E02"/>
    <w:pPr>
      <w:widowControl w:val="0"/>
      <w:tabs>
        <w:tab w:val="clear" w:pos="567"/>
      </w:tabs>
      <w:autoSpaceDE w:val="0"/>
      <w:autoSpaceDN w:val="0"/>
      <w:spacing w:line="252" w:lineRule="auto"/>
      <w:ind w:firstLine="202"/>
    </w:pPr>
    <w:rPr>
      <w:sz w:val="20"/>
      <w:szCs w:val="20"/>
      <w:lang w:val="en-US"/>
    </w:rPr>
  </w:style>
  <w:style w:type="paragraph" w:styleId="Odstavecseseznamem">
    <w:name w:val="List Paragraph"/>
    <w:basedOn w:val="Normln"/>
    <w:uiPriority w:val="34"/>
    <w:qFormat/>
    <w:rsid w:val="00F11E02"/>
    <w:pPr>
      <w:tabs>
        <w:tab w:val="clear" w:pos="567"/>
      </w:tabs>
      <w:spacing w:line="240" w:lineRule="auto"/>
      <w:ind w:left="720"/>
      <w:contextualSpacing/>
      <w:jc w:val="left"/>
    </w:pPr>
    <w:rPr>
      <w:lang w:val="en-US"/>
    </w:rPr>
  </w:style>
  <w:style w:type="paragraph" w:customStyle="1" w:styleId="IEEEHeading1">
    <w:name w:val="IEEE Heading 1"/>
    <w:basedOn w:val="Normln"/>
    <w:next w:val="IEEEParagraph"/>
    <w:rsid w:val="00F11E02"/>
    <w:pPr>
      <w:numPr>
        <w:numId w:val="22"/>
      </w:numPr>
      <w:tabs>
        <w:tab w:val="clear" w:pos="567"/>
      </w:tabs>
      <w:adjustRightInd w:val="0"/>
      <w:snapToGrid w:val="0"/>
      <w:spacing w:before="180" w:after="60" w:line="240" w:lineRule="auto"/>
      <w:jc w:val="center"/>
    </w:pPr>
    <w:rPr>
      <w:rFonts w:eastAsia="SimSun"/>
      <w:smallCaps/>
      <w:sz w:val="20"/>
      <w:lang w:val="en-AU" w:eastAsia="zh-CN"/>
    </w:rPr>
  </w:style>
  <w:style w:type="paragraph" w:customStyle="1" w:styleId="IEEEFigureCaptionSingle-Line">
    <w:name w:val="IEEE Figure Caption Single-Line"/>
    <w:basedOn w:val="Normln"/>
    <w:next w:val="IEEEParagraph"/>
    <w:rsid w:val="00F11E02"/>
    <w:pPr>
      <w:tabs>
        <w:tab w:val="clear" w:pos="567"/>
      </w:tabs>
      <w:spacing w:before="120" w:after="120" w:line="240" w:lineRule="auto"/>
      <w:jc w:val="center"/>
    </w:pPr>
    <w:rPr>
      <w:rFonts w:eastAsia="SimSun"/>
      <w:sz w:val="16"/>
      <w:lang w:val="en-AU" w:eastAsia="zh-CN"/>
    </w:rPr>
  </w:style>
  <w:style w:type="character" w:customStyle="1" w:styleId="apple-converted-space">
    <w:name w:val="apple-converted-space"/>
    <w:basedOn w:val="Standardnpsmoodstavce"/>
    <w:rsid w:val="00F11E02"/>
  </w:style>
  <w:style w:type="character" w:customStyle="1" w:styleId="ZkladntextodsazenChar">
    <w:name w:val="Základní text odsazený Char"/>
    <w:basedOn w:val="Standardnpsmoodstavce"/>
    <w:link w:val="Zkladntextodsazen"/>
    <w:semiHidden/>
    <w:rsid w:val="00F11E02"/>
    <w:rPr>
      <w:sz w:val="24"/>
      <w:szCs w:val="24"/>
      <w:lang w:val="es-ES" w:eastAsia="es-ES"/>
    </w:rPr>
  </w:style>
  <w:style w:type="paragraph" w:styleId="Zkladntextodsazen">
    <w:name w:val="Body Text Indent"/>
    <w:basedOn w:val="Normln"/>
    <w:link w:val="ZkladntextodsazenChar"/>
    <w:semiHidden/>
    <w:rsid w:val="00F11E02"/>
    <w:pPr>
      <w:tabs>
        <w:tab w:val="clear" w:pos="567"/>
      </w:tabs>
      <w:spacing w:line="240" w:lineRule="auto"/>
      <w:ind w:left="2520" w:hanging="2520"/>
    </w:pPr>
    <w:rPr>
      <w:lang w:val="es-ES" w:eastAsia="es-ES"/>
    </w:rPr>
  </w:style>
  <w:style w:type="paragraph" w:customStyle="1" w:styleId="Default">
    <w:name w:val="Default"/>
    <w:rsid w:val="00F11E02"/>
    <w:pPr>
      <w:autoSpaceDE w:val="0"/>
      <w:autoSpaceDN w:val="0"/>
      <w:adjustRightInd w:val="0"/>
    </w:pPr>
    <w:rPr>
      <w:rFonts w:ascii="Arial" w:eastAsia="Calibri" w:hAnsi="Arial" w:cs="Arial"/>
      <w:color w:val="000000"/>
      <w:sz w:val="24"/>
      <w:szCs w:val="24"/>
      <w:lang w:val="es-ES" w:eastAsia="en-US"/>
    </w:rPr>
  </w:style>
  <w:style w:type="paragraph" w:customStyle="1" w:styleId="Para">
    <w:name w:val="Para"/>
    <w:basedOn w:val="Normln"/>
    <w:rsid w:val="00F11E02"/>
    <w:pPr>
      <w:tabs>
        <w:tab w:val="clear" w:pos="567"/>
      </w:tabs>
      <w:spacing w:before="120"/>
      <w:ind w:firstLine="230"/>
      <w:jc w:val="left"/>
    </w:pPr>
    <w:rPr>
      <w:sz w:val="22"/>
      <w:szCs w:val="20"/>
      <w:lang w:val="en-AU"/>
    </w:rPr>
  </w:style>
  <w:style w:type="paragraph" w:customStyle="1" w:styleId="ParaFirst">
    <w:name w:val="ParaFirst"/>
    <w:basedOn w:val="Normln"/>
    <w:rsid w:val="00F11E02"/>
    <w:pPr>
      <w:tabs>
        <w:tab w:val="clear" w:pos="567"/>
      </w:tabs>
      <w:spacing w:before="120"/>
      <w:jc w:val="left"/>
    </w:pPr>
    <w:rPr>
      <w:sz w:val="22"/>
      <w:szCs w:val="20"/>
      <w:lang w:val="en-AU"/>
    </w:rPr>
  </w:style>
  <w:style w:type="paragraph" w:customStyle="1" w:styleId="utb11">
    <w:name w:val="utb1.1"/>
    <w:basedOn w:val="Nadpis2"/>
    <w:link w:val="utb11Char"/>
    <w:qFormat/>
    <w:rsid w:val="00F11E02"/>
    <w:pPr>
      <w:keepLines/>
      <w:tabs>
        <w:tab w:val="num" w:pos="1440"/>
      </w:tabs>
      <w:spacing w:before="200" w:line="276" w:lineRule="auto"/>
      <w:ind w:left="1440" w:hanging="720"/>
      <w:jc w:val="left"/>
    </w:pPr>
    <w:rPr>
      <w:rFonts w:asciiTheme="majorHAnsi" w:hAnsiTheme="majorHAnsi" w:cstheme="majorBidi"/>
      <w:b/>
      <w:i w:val="0"/>
      <w:iCs w:val="0"/>
      <w:color w:val="000000" w:themeColor="text1"/>
      <w:kern w:val="32"/>
      <w:sz w:val="32"/>
      <w:szCs w:val="32"/>
      <w:lang w:val="cs-CZ"/>
    </w:rPr>
  </w:style>
  <w:style w:type="character" w:customStyle="1" w:styleId="utb11Char">
    <w:name w:val="utb1.1 Char"/>
    <w:basedOn w:val="Nadpis2Char"/>
    <w:link w:val="utb11"/>
    <w:rsid w:val="00F11E02"/>
    <w:rPr>
      <w:rFonts w:asciiTheme="majorHAnsi" w:hAnsiTheme="majorHAnsi" w:cstheme="majorBidi"/>
      <w:b/>
      <w:bCs/>
      <w:i/>
      <w:iCs/>
      <w:color w:val="000000" w:themeColor="text1"/>
      <w:kern w:val="32"/>
      <w:sz w:val="32"/>
      <w:szCs w:val="32"/>
      <w:lang w:val="ru-RU" w:eastAsia="en-US"/>
    </w:rPr>
  </w:style>
  <w:style w:type="paragraph" w:customStyle="1" w:styleId="utb13">
    <w:name w:val="utb 1.3"/>
    <w:basedOn w:val="Nadpis3"/>
    <w:link w:val="utb13Char"/>
    <w:qFormat/>
    <w:rsid w:val="00F11E02"/>
    <w:pPr>
      <w:keepNext/>
      <w:keepLines/>
      <w:spacing w:before="200" w:after="120" w:line="276" w:lineRule="auto"/>
      <w:ind w:firstLine="0"/>
      <w:jc w:val="both"/>
    </w:pPr>
    <w:rPr>
      <w:rFonts w:asciiTheme="majorHAnsi" w:eastAsiaTheme="majorEastAsia" w:hAnsiTheme="majorHAnsi" w:cstheme="majorBidi"/>
      <w:color w:val="000000" w:themeColor="text1"/>
      <w:sz w:val="28"/>
      <w:szCs w:val="28"/>
      <w:lang w:val="en-US"/>
    </w:rPr>
  </w:style>
  <w:style w:type="character" w:customStyle="1" w:styleId="utb13Char">
    <w:name w:val="utb 1.3 Char"/>
    <w:basedOn w:val="Nadpis3Char"/>
    <w:link w:val="utb13"/>
    <w:rsid w:val="00F11E02"/>
    <w:rPr>
      <w:rFonts w:asciiTheme="majorHAnsi" w:eastAsiaTheme="majorEastAsia" w:hAnsiTheme="majorHAnsi" w:cstheme="majorBidi"/>
      <w:b/>
      <w:bCs/>
      <w:color w:val="000000" w:themeColor="text1"/>
      <w:sz w:val="28"/>
      <w:szCs w:val="28"/>
      <w:lang w:val="en-US" w:eastAsia="en-US"/>
    </w:rPr>
  </w:style>
  <w:style w:type="character" w:customStyle="1" w:styleId="citetbl">
    <w:name w:val="cite_tbl"/>
    <w:basedOn w:val="Standardnpsmoodstavce"/>
    <w:rsid w:val="00F11E02"/>
    <w:rPr>
      <w:color w:val="auto"/>
      <w:sz w:val="22"/>
      <w:bdr w:val="none" w:sz="0" w:space="0" w:color="auto"/>
      <w:shd w:val="clear" w:color="auto" w:fill="FF00FF"/>
    </w:rPr>
  </w:style>
  <w:style w:type="paragraph" w:customStyle="1" w:styleId="Heading1">
    <w:name w:val="Heading1"/>
    <w:basedOn w:val="Normln"/>
    <w:rsid w:val="00F11E02"/>
    <w:pPr>
      <w:keepNext/>
      <w:tabs>
        <w:tab w:val="clear" w:pos="567"/>
      </w:tabs>
      <w:spacing w:before="240" w:after="80" w:line="240" w:lineRule="auto"/>
      <w:ind w:left="230" w:hanging="230"/>
      <w:jc w:val="left"/>
      <w:outlineLvl w:val="0"/>
    </w:pPr>
    <w:rPr>
      <w:b/>
      <w:kern w:val="28"/>
      <w:sz w:val="22"/>
      <w:lang w:val="en-AU"/>
    </w:rPr>
  </w:style>
  <w:style w:type="character" w:styleId="Odkaznakoment">
    <w:name w:val="annotation reference"/>
    <w:basedOn w:val="Standardnpsmoodstavce"/>
    <w:uiPriority w:val="99"/>
    <w:rsid w:val="00F11E02"/>
    <w:rPr>
      <w:sz w:val="16"/>
      <w:szCs w:val="16"/>
    </w:rPr>
  </w:style>
  <w:style w:type="paragraph" w:styleId="Textkomente">
    <w:name w:val="annotation text"/>
    <w:basedOn w:val="Normln"/>
    <w:link w:val="TextkomenteChar"/>
    <w:uiPriority w:val="99"/>
    <w:rsid w:val="00F11E02"/>
    <w:pPr>
      <w:tabs>
        <w:tab w:val="clear" w:pos="567"/>
      </w:tabs>
      <w:spacing w:line="240" w:lineRule="auto"/>
      <w:jc w:val="left"/>
    </w:pPr>
    <w:rPr>
      <w:sz w:val="20"/>
      <w:szCs w:val="20"/>
      <w:lang w:val="en-US"/>
    </w:rPr>
  </w:style>
  <w:style w:type="character" w:customStyle="1" w:styleId="TextkomenteChar">
    <w:name w:val="Text komentáře Char"/>
    <w:basedOn w:val="Standardnpsmoodstavce"/>
    <w:link w:val="Textkomente"/>
    <w:uiPriority w:val="99"/>
    <w:rsid w:val="00F11E02"/>
    <w:rPr>
      <w:lang w:val="en-US" w:eastAsia="en-US"/>
    </w:rPr>
  </w:style>
  <w:style w:type="character" w:customStyle="1" w:styleId="citebib">
    <w:name w:val="cite_bib"/>
    <w:basedOn w:val="Standardnpsmoodstavce"/>
    <w:rsid w:val="00F11E02"/>
    <w:rPr>
      <w:sz w:val="22"/>
      <w:bdr w:val="none" w:sz="0" w:space="0" w:color="auto"/>
      <w:shd w:val="clear" w:color="auto" w:fill="00FFFF"/>
    </w:rPr>
  </w:style>
  <w:style w:type="character" w:customStyle="1" w:styleId="citefig">
    <w:name w:val="cite_fig"/>
    <w:basedOn w:val="Standardnpsmoodstavce"/>
    <w:rsid w:val="00F11E02"/>
    <w:rPr>
      <w:color w:val="auto"/>
      <w:sz w:val="22"/>
      <w:bdr w:val="none" w:sz="0" w:space="0" w:color="auto"/>
      <w:shd w:val="clear" w:color="auto" w:fill="00FF00"/>
    </w:rPr>
  </w:style>
  <w:style w:type="paragraph" w:styleId="Normlnweb">
    <w:name w:val="Normal (Web)"/>
    <w:basedOn w:val="Normln"/>
    <w:uiPriority w:val="99"/>
    <w:unhideWhenUsed/>
    <w:rsid w:val="00F11E02"/>
    <w:pPr>
      <w:tabs>
        <w:tab w:val="clear" w:pos="567"/>
      </w:tabs>
      <w:spacing w:before="100" w:beforeAutospacing="1" w:after="100" w:afterAutospacing="1" w:line="240" w:lineRule="auto"/>
      <w:jc w:val="left"/>
    </w:pPr>
    <w:rPr>
      <w:rFonts w:eastAsiaTheme="minorEastAsia"/>
      <w:lang w:val="en-US" w:eastAsia="cs-CZ"/>
    </w:rPr>
  </w:style>
  <w:style w:type="paragraph" w:customStyle="1" w:styleId="para0">
    <w:name w:val="para"/>
    <w:basedOn w:val="Normln"/>
    <w:rsid w:val="00F11E02"/>
    <w:pPr>
      <w:tabs>
        <w:tab w:val="clear" w:pos="567"/>
      </w:tabs>
      <w:spacing w:before="100" w:beforeAutospacing="1" w:after="100" w:afterAutospacing="1" w:line="240" w:lineRule="auto"/>
      <w:jc w:val="left"/>
    </w:pPr>
    <w:rPr>
      <w:lang w:val="en-US" w:eastAsia="cs-CZ"/>
    </w:rPr>
  </w:style>
  <w:style w:type="character" w:customStyle="1" w:styleId="PedmtkomenteChar">
    <w:name w:val="Předmět komentáře Char"/>
    <w:basedOn w:val="TextkomenteChar"/>
    <w:link w:val="Pedmtkomente"/>
    <w:uiPriority w:val="99"/>
    <w:semiHidden/>
    <w:rsid w:val="00F11E02"/>
    <w:rPr>
      <w:rFonts w:asciiTheme="minorHAnsi" w:eastAsiaTheme="minorHAnsi" w:hAnsiTheme="minorHAnsi" w:cstheme="minorBidi"/>
      <w:b/>
      <w:bCs/>
      <w:lang w:val="en-US" w:eastAsia="en-US"/>
    </w:rPr>
  </w:style>
  <w:style w:type="paragraph" w:styleId="Pedmtkomente">
    <w:name w:val="annotation subject"/>
    <w:basedOn w:val="Textkomente"/>
    <w:next w:val="Textkomente"/>
    <w:link w:val="PedmtkomenteChar"/>
    <w:uiPriority w:val="99"/>
    <w:semiHidden/>
    <w:unhideWhenUsed/>
    <w:rsid w:val="00F11E02"/>
    <w:pPr>
      <w:spacing w:after="200"/>
    </w:pPr>
    <w:rPr>
      <w:rFonts w:asciiTheme="minorHAnsi" w:eastAsiaTheme="minorHAnsi" w:hAnsiTheme="minorHAnsi" w:cstheme="minorBidi"/>
      <w:b/>
      <w:bCs/>
      <w:lang w:val="cs-CZ"/>
    </w:rPr>
  </w:style>
  <w:style w:type="paragraph" w:styleId="Rejstk1">
    <w:name w:val="index 1"/>
    <w:basedOn w:val="Normln"/>
    <w:next w:val="Normln"/>
    <w:autoRedefine/>
    <w:uiPriority w:val="99"/>
    <w:unhideWhenUsed/>
    <w:rsid w:val="00F11E02"/>
    <w:pPr>
      <w:tabs>
        <w:tab w:val="clear" w:pos="567"/>
        <w:tab w:val="right" w:leader="dot" w:pos="5529"/>
      </w:tabs>
      <w:spacing w:line="240" w:lineRule="auto"/>
      <w:ind w:left="220" w:hanging="220"/>
      <w:jc w:val="left"/>
    </w:pPr>
    <w:rPr>
      <w:rFonts w:asciiTheme="minorHAnsi" w:eastAsiaTheme="minorHAnsi" w:hAnsiTheme="minorHAnsi" w:cstheme="minorBidi"/>
      <w:sz w:val="22"/>
      <w:szCs w:val="22"/>
      <w:lang w:val="en-US"/>
    </w:rPr>
  </w:style>
  <w:style w:type="paragraph" w:customStyle="1" w:styleId="utb1">
    <w:name w:val="utb 1."/>
    <w:basedOn w:val="IEEEHeading3"/>
    <w:link w:val="utb1Char"/>
    <w:qFormat/>
    <w:rsid w:val="00F11E02"/>
    <w:rPr>
      <w:rFonts w:eastAsia="Times New Roman"/>
      <w:b/>
      <w:bCs/>
      <w:i w:val="0"/>
      <w:caps/>
      <w:kern w:val="32"/>
      <w:sz w:val="36"/>
      <w:szCs w:val="36"/>
      <w:lang w:val="cs-CZ" w:eastAsia="en-US"/>
    </w:rPr>
  </w:style>
  <w:style w:type="character" w:customStyle="1" w:styleId="utb1Char">
    <w:name w:val="utb 1. Char"/>
    <w:basedOn w:val="IEEEHeading3Char"/>
    <w:link w:val="utb1"/>
    <w:rsid w:val="00F11E02"/>
    <w:rPr>
      <w:rFonts w:eastAsia="SimSun"/>
      <w:b/>
      <w:bCs/>
      <w:i/>
      <w:caps/>
      <w:kern w:val="32"/>
      <w:sz w:val="36"/>
      <w:szCs w:val="36"/>
      <w:lang w:val="en-AU" w:eastAsia="en-US"/>
    </w:rPr>
  </w:style>
  <w:style w:type="paragraph" w:customStyle="1" w:styleId="utb110">
    <w:name w:val="utb 1.1"/>
    <w:basedOn w:val="IEEEHeading3"/>
    <w:link w:val="utb11Char0"/>
    <w:rsid w:val="00F11E02"/>
    <w:rPr>
      <w:kern w:val="32"/>
    </w:rPr>
  </w:style>
  <w:style w:type="character" w:customStyle="1" w:styleId="utb11Char0">
    <w:name w:val="utb 1.1 Char"/>
    <w:basedOn w:val="IEEEHeading3Char"/>
    <w:link w:val="utb110"/>
    <w:rsid w:val="00F11E02"/>
    <w:rPr>
      <w:rFonts w:eastAsia="SimSun"/>
      <w:i/>
      <w:kern w:val="32"/>
      <w:szCs w:val="24"/>
      <w:lang w:val="en-AU" w:eastAsia="zh-CN"/>
    </w:rPr>
  </w:style>
  <w:style w:type="paragraph" w:styleId="Nadpisobsahu">
    <w:name w:val="TOC Heading"/>
    <w:basedOn w:val="Nadpis1"/>
    <w:next w:val="Normln"/>
    <w:uiPriority w:val="39"/>
    <w:unhideWhenUsed/>
    <w:qFormat/>
    <w:rsid w:val="00F11E02"/>
    <w:pPr>
      <w:keepLines/>
      <w:adjustRightInd w:val="0"/>
      <w:snapToGrid w:val="0"/>
      <w:spacing w:before="480" w:line="276" w:lineRule="auto"/>
      <w:ind w:firstLine="0"/>
      <w:jc w:val="left"/>
      <w:outlineLvl w:val="9"/>
    </w:pPr>
    <w:rPr>
      <w:rFonts w:asciiTheme="majorHAnsi" w:eastAsiaTheme="majorEastAsia" w:hAnsiTheme="majorHAnsi" w:cstheme="majorBidi"/>
      <w:bCs w:val="0"/>
      <w:caps w:val="0"/>
      <w:color w:val="365F91" w:themeColor="accent1" w:themeShade="BF"/>
      <w:szCs w:val="28"/>
      <w:lang w:val="en-US"/>
    </w:rPr>
  </w:style>
  <w:style w:type="paragraph" w:styleId="Obsah2">
    <w:name w:val="toc 2"/>
    <w:basedOn w:val="Normln"/>
    <w:next w:val="Normln"/>
    <w:autoRedefine/>
    <w:uiPriority w:val="39"/>
    <w:unhideWhenUsed/>
    <w:rsid w:val="00F11E02"/>
    <w:pPr>
      <w:tabs>
        <w:tab w:val="clear" w:pos="567"/>
      </w:tabs>
      <w:spacing w:after="100" w:line="276" w:lineRule="auto"/>
      <w:ind w:left="220"/>
      <w:jc w:val="left"/>
    </w:pPr>
    <w:rPr>
      <w:rFonts w:ascii="Calibri" w:eastAsia="Calibri" w:hAnsi="Calibri"/>
      <w:sz w:val="22"/>
      <w:szCs w:val="22"/>
      <w:lang w:val="en-US"/>
    </w:rPr>
  </w:style>
  <w:style w:type="paragraph" w:styleId="Obsah1">
    <w:name w:val="toc 1"/>
    <w:basedOn w:val="Normln"/>
    <w:next w:val="Normln"/>
    <w:autoRedefine/>
    <w:uiPriority w:val="39"/>
    <w:unhideWhenUsed/>
    <w:rsid w:val="00F11E02"/>
    <w:pPr>
      <w:tabs>
        <w:tab w:val="clear" w:pos="567"/>
      </w:tabs>
      <w:spacing w:after="100" w:line="276" w:lineRule="auto"/>
      <w:jc w:val="left"/>
    </w:pPr>
    <w:rPr>
      <w:rFonts w:ascii="Calibri" w:eastAsia="Calibri" w:hAnsi="Calibri"/>
      <w:sz w:val="22"/>
      <w:szCs w:val="22"/>
      <w:lang w:val="en-US"/>
    </w:rPr>
  </w:style>
  <w:style w:type="paragraph" w:styleId="Seznamobrzk">
    <w:name w:val="table of figures"/>
    <w:basedOn w:val="Normln"/>
    <w:next w:val="Normln"/>
    <w:uiPriority w:val="99"/>
    <w:unhideWhenUsed/>
    <w:rsid w:val="00F11E02"/>
    <w:pPr>
      <w:tabs>
        <w:tab w:val="clear" w:pos="567"/>
      </w:tabs>
      <w:spacing w:line="320" w:lineRule="atLeast"/>
    </w:pPr>
    <w:rPr>
      <w:rFonts w:eastAsia="Calibri"/>
      <w:sz w:val="28"/>
      <w:szCs w:val="22"/>
      <w:lang w:val="en-US"/>
    </w:rPr>
  </w:style>
  <w:style w:type="paragraph" w:styleId="Obsah3">
    <w:name w:val="toc 3"/>
    <w:basedOn w:val="Normln"/>
    <w:next w:val="Normln"/>
    <w:autoRedefine/>
    <w:uiPriority w:val="39"/>
    <w:unhideWhenUsed/>
    <w:rsid w:val="00F11E02"/>
    <w:pPr>
      <w:tabs>
        <w:tab w:val="clear" w:pos="567"/>
      </w:tabs>
      <w:spacing w:after="100" w:line="276" w:lineRule="auto"/>
      <w:ind w:left="440"/>
      <w:jc w:val="left"/>
    </w:pPr>
    <w:rPr>
      <w:rFonts w:ascii="Calibri" w:eastAsia="Calibri" w:hAnsi="Calibri"/>
      <w:sz w:val="22"/>
      <w:szCs w:val="22"/>
      <w:lang w:val="en-US"/>
    </w:rPr>
  </w:style>
  <w:style w:type="paragraph" w:customStyle="1" w:styleId="TAMainText">
    <w:name w:val="TA_Main_Text"/>
    <w:basedOn w:val="Normln"/>
    <w:rsid w:val="00F11E02"/>
    <w:pPr>
      <w:tabs>
        <w:tab w:val="clear" w:pos="567"/>
      </w:tabs>
      <w:spacing w:line="480" w:lineRule="auto"/>
      <w:ind w:firstLine="202"/>
    </w:pPr>
    <w:rPr>
      <w:rFonts w:ascii="Times" w:hAnsi="Times"/>
      <w:szCs w:val="20"/>
      <w:lang w:val="en-US"/>
    </w:rPr>
  </w:style>
  <w:style w:type="character" w:customStyle="1" w:styleId="FormtovanvHTMLChar">
    <w:name w:val="Formátovaný v HTML Char"/>
    <w:basedOn w:val="Standardnpsmoodstavce"/>
    <w:link w:val="FormtovanvHTML"/>
    <w:uiPriority w:val="99"/>
    <w:semiHidden/>
    <w:rsid w:val="00F11E02"/>
    <w:rPr>
      <w:rFonts w:ascii="Consolas" w:eastAsia="Calibri" w:hAnsi="Consolas" w:cs="Consolas"/>
      <w:lang w:val="en-US" w:eastAsia="en-US"/>
    </w:rPr>
  </w:style>
  <w:style w:type="paragraph" w:styleId="FormtovanvHTML">
    <w:name w:val="HTML Preformatted"/>
    <w:basedOn w:val="Normln"/>
    <w:link w:val="FormtovanvHTMLChar"/>
    <w:uiPriority w:val="99"/>
    <w:semiHidden/>
    <w:unhideWhenUsed/>
    <w:rsid w:val="00F11E02"/>
    <w:pPr>
      <w:tabs>
        <w:tab w:val="clear" w:pos="567"/>
      </w:tabs>
      <w:spacing w:line="240" w:lineRule="auto"/>
      <w:jc w:val="left"/>
    </w:pPr>
    <w:rPr>
      <w:rFonts w:ascii="Consolas" w:eastAsia="Calibri" w:hAnsi="Consolas" w:cs="Consolas"/>
      <w:sz w:val="20"/>
      <w:szCs w:val="20"/>
      <w:lang w:val="en-US"/>
    </w:rPr>
  </w:style>
  <w:style w:type="character" w:customStyle="1" w:styleId="mention-gloss">
    <w:name w:val="mention-gloss"/>
    <w:basedOn w:val="Standardnpsmoodstavce"/>
    <w:rsid w:val="00F11E02"/>
  </w:style>
  <w:style w:type="character" w:customStyle="1" w:styleId="atn">
    <w:name w:val="atn"/>
    <w:basedOn w:val="Standardnpsmoodstavce"/>
    <w:rsid w:val="00F11E02"/>
  </w:style>
  <w:style w:type="character" w:customStyle="1" w:styleId="mention-gloss-double-quote">
    <w:name w:val="mention-gloss-double-quote"/>
    <w:basedOn w:val="Standardnpsmoodstavce"/>
    <w:rsid w:val="00F11E02"/>
  </w:style>
  <w:style w:type="paragraph" w:customStyle="1" w:styleId="TDAcknowledgments">
    <w:name w:val="TD_Acknowledgments"/>
    <w:basedOn w:val="Normln"/>
    <w:next w:val="Normln"/>
    <w:rsid w:val="00F11E02"/>
    <w:pPr>
      <w:tabs>
        <w:tab w:val="clear" w:pos="567"/>
      </w:tabs>
      <w:spacing w:before="200" w:after="200" w:line="480" w:lineRule="auto"/>
      <w:ind w:firstLine="202"/>
    </w:pPr>
    <w:rPr>
      <w:rFonts w:ascii="Times" w:hAnsi="Times"/>
      <w:szCs w:val="20"/>
      <w:lang w:val="en-US"/>
    </w:rPr>
  </w:style>
  <w:style w:type="table" w:customStyle="1" w:styleId="LightShading1">
    <w:name w:val="Light Shading1"/>
    <w:basedOn w:val="Normlntabulka"/>
    <w:uiPriority w:val="60"/>
    <w:rsid w:val="001844D2"/>
    <w:pPr>
      <w:jc w:val="center"/>
    </w:pPr>
    <w:rPr>
      <w:rFonts w:asciiTheme="minorHAnsi" w:eastAsiaTheme="minorHAnsi" w:hAnsiTheme="minorHAnsi" w:cstheme="minorBidi"/>
      <w:color w:val="000000" w:themeColor="text1"/>
      <w:sz w:val="22"/>
      <w:szCs w:val="22"/>
      <w:lang w:eastAsia="en-US"/>
    </w:rPr>
    <w:tblPr>
      <w:tblStyleRowBandSize w:val="1"/>
      <w:tblStyleColBandSize w:val="1"/>
      <w:tblBorders>
        <w:top w:val="single" w:sz="8" w:space="0" w:color="000000" w:themeColor="text1"/>
        <w:bottom w:val="single" w:sz="8" w:space="0" w:color="000000" w:themeColor="text1"/>
      </w:tblBorders>
    </w:tblPr>
    <w:tcPr>
      <w:shd w:val="clear" w:color="auto" w:fill="FFFFFF" w:themeFill="background1"/>
      <w:vAlign w:val="center"/>
    </w:tcPr>
    <w:tblStylePr w:type="firstRow">
      <w:pPr>
        <w:spacing w:before="0" w:after="0" w:line="240" w:lineRule="auto"/>
      </w:pPr>
      <w:rPr>
        <w:b w:val="0"/>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val="0"/>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val="0"/>
        <w:bCs/>
      </w:rPr>
    </w:tblStylePr>
    <w:tblStylePr w:type="lastCol">
      <w:rPr>
        <w:b w:val="0"/>
        <w:bCs/>
      </w:rPr>
    </w:tblStylePr>
    <w:tblStylePr w:type="band1Vert">
      <w:tblPr/>
      <w:tcPr>
        <w:shd w:val="clear" w:color="auto" w:fill="FFFFFF" w:themeFill="background1"/>
      </w:tcPr>
    </w:tblStylePr>
    <w:tblStylePr w:type="band1Horz">
      <w:tblPr/>
      <w:tcPr>
        <w:shd w:val="clear" w:color="auto" w:fill="FFFFFF" w:themeFill="background1"/>
      </w:tcPr>
    </w:tblStylePr>
  </w:style>
  <w:style w:type="character" w:styleId="Siln">
    <w:name w:val="Strong"/>
    <w:basedOn w:val="Standardnpsmoodstavce"/>
    <w:uiPriority w:val="22"/>
    <w:qFormat/>
    <w:rsid w:val="000110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5122883">
      <w:bodyDiv w:val="1"/>
      <w:marLeft w:val="0"/>
      <w:marRight w:val="0"/>
      <w:marTop w:val="0"/>
      <w:marBottom w:val="0"/>
      <w:divBdr>
        <w:top w:val="none" w:sz="0" w:space="0" w:color="auto"/>
        <w:left w:val="none" w:sz="0" w:space="0" w:color="auto"/>
        <w:bottom w:val="none" w:sz="0" w:space="0" w:color="auto"/>
        <w:right w:val="none" w:sz="0" w:space="0" w:color="auto"/>
      </w:divBdr>
      <w:divsChild>
        <w:div w:id="1556162292">
          <w:marLeft w:val="0"/>
          <w:marRight w:val="0"/>
          <w:marTop w:val="0"/>
          <w:marBottom w:val="0"/>
          <w:divBdr>
            <w:top w:val="none" w:sz="0" w:space="0" w:color="auto"/>
            <w:left w:val="none" w:sz="0" w:space="0" w:color="auto"/>
            <w:bottom w:val="none" w:sz="0" w:space="0" w:color="auto"/>
            <w:right w:val="none" w:sz="0" w:space="0" w:color="auto"/>
          </w:divBdr>
          <w:divsChild>
            <w:div w:id="1331133192">
              <w:marLeft w:val="0"/>
              <w:marRight w:val="0"/>
              <w:marTop w:val="0"/>
              <w:marBottom w:val="0"/>
              <w:divBdr>
                <w:top w:val="none" w:sz="0" w:space="0" w:color="auto"/>
                <w:left w:val="none" w:sz="0" w:space="0" w:color="auto"/>
                <w:bottom w:val="none" w:sz="0" w:space="0" w:color="auto"/>
                <w:right w:val="none" w:sz="0" w:space="0" w:color="auto"/>
              </w:divBdr>
              <w:divsChild>
                <w:div w:id="526913736">
                  <w:marLeft w:val="0"/>
                  <w:marRight w:val="0"/>
                  <w:marTop w:val="0"/>
                  <w:marBottom w:val="0"/>
                  <w:divBdr>
                    <w:top w:val="none" w:sz="0" w:space="0" w:color="auto"/>
                    <w:left w:val="none" w:sz="0" w:space="0" w:color="auto"/>
                    <w:bottom w:val="none" w:sz="0" w:space="0" w:color="auto"/>
                    <w:right w:val="none" w:sz="0" w:space="0" w:color="auto"/>
                  </w:divBdr>
                  <w:divsChild>
                    <w:div w:id="1079407791">
                      <w:marLeft w:val="0"/>
                      <w:marRight w:val="0"/>
                      <w:marTop w:val="0"/>
                      <w:marBottom w:val="0"/>
                      <w:divBdr>
                        <w:top w:val="none" w:sz="0" w:space="0" w:color="auto"/>
                        <w:left w:val="none" w:sz="0" w:space="0" w:color="auto"/>
                        <w:bottom w:val="none" w:sz="0" w:space="0" w:color="auto"/>
                        <w:right w:val="none" w:sz="0" w:space="0" w:color="auto"/>
                      </w:divBdr>
                      <w:divsChild>
                        <w:div w:id="1605259923">
                          <w:marLeft w:val="0"/>
                          <w:marRight w:val="0"/>
                          <w:marTop w:val="0"/>
                          <w:marBottom w:val="0"/>
                          <w:divBdr>
                            <w:top w:val="none" w:sz="0" w:space="0" w:color="auto"/>
                            <w:left w:val="none" w:sz="0" w:space="0" w:color="auto"/>
                            <w:bottom w:val="none" w:sz="0" w:space="0" w:color="auto"/>
                            <w:right w:val="none" w:sz="0" w:space="0" w:color="auto"/>
                          </w:divBdr>
                          <w:divsChild>
                            <w:div w:id="686716232">
                              <w:marLeft w:val="0"/>
                              <w:marRight w:val="0"/>
                              <w:marTop w:val="0"/>
                              <w:marBottom w:val="0"/>
                              <w:divBdr>
                                <w:top w:val="none" w:sz="0" w:space="0" w:color="auto"/>
                                <w:left w:val="none" w:sz="0" w:space="0" w:color="auto"/>
                                <w:bottom w:val="none" w:sz="0" w:space="0" w:color="auto"/>
                                <w:right w:val="none" w:sz="0" w:space="0" w:color="auto"/>
                              </w:divBdr>
                              <w:divsChild>
                                <w:div w:id="504630103">
                                  <w:marLeft w:val="0"/>
                                  <w:marRight w:val="0"/>
                                  <w:marTop w:val="0"/>
                                  <w:marBottom w:val="0"/>
                                  <w:divBdr>
                                    <w:top w:val="none" w:sz="0" w:space="0" w:color="auto"/>
                                    <w:left w:val="none" w:sz="0" w:space="0" w:color="auto"/>
                                    <w:bottom w:val="none" w:sz="0" w:space="0" w:color="auto"/>
                                    <w:right w:val="none" w:sz="0" w:space="0" w:color="auto"/>
                                  </w:divBdr>
                                  <w:divsChild>
                                    <w:div w:id="1602374768">
                                      <w:marLeft w:val="0"/>
                                      <w:marRight w:val="0"/>
                                      <w:marTop w:val="0"/>
                                      <w:marBottom w:val="0"/>
                                      <w:divBdr>
                                        <w:top w:val="none" w:sz="0" w:space="0" w:color="auto"/>
                                        <w:left w:val="none" w:sz="0" w:space="0" w:color="auto"/>
                                        <w:bottom w:val="none" w:sz="0" w:space="0" w:color="auto"/>
                                        <w:right w:val="none" w:sz="0" w:space="0" w:color="auto"/>
                                      </w:divBdr>
                                      <w:divsChild>
                                        <w:div w:id="190459230">
                                          <w:marLeft w:val="0"/>
                                          <w:marRight w:val="0"/>
                                          <w:marTop w:val="0"/>
                                          <w:marBottom w:val="0"/>
                                          <w:divBdr>
                                            <w:top w:val="none" w:sz="0" w:space="0" w:color="auto"/>
                                            <w:left w:val="none" w:sz="0" w:space="0" w:color="auto"/>
                                            <w:bottom w:val="none" w:sz="0" w:space="0" w:color="auto"/>
                                            <w:right w:val="none" w:sz="0" w:space="0" w:color="auto"/>
                                          </w:divBdr>
                                          <w:divsChild>
                                            <w:div w:id="1461269336">
                                              <w:marLeft w:val="0"/>
                                              <w:marRight w:val="0"/>
                                              <w:marTop w:val="0"/>
                                              <w:marBottom w:val="0"/>
                                              <w:divBdr>
                                                <w:top w:val="none" w:sz="0" w:space="0" w:color="auto"/>
                                                <w:left w:val="none" w:sz="0" w:space="0" w:color="auto"/>
                                                <w:bottom w:val="none" w:sz="0" w:space="0" w:color="auto"/>
                                                <w:right w:val="none" w:sz="0" w:space="0" w:color="auto"/>
                                              </w:divBdr>
                                              <w:divsChild>
                                                <w:div w:id="456335229">
                                                  <w:marLeft w:val="0"/>
                                                  <w:marRight w:val="0"/>
                                                  <w:marTop w:val="0"/>
                                                  <w:marBottom w:val="0"/>
                                                  <w:divBdr>
                                                    <w:top w:val="none" w:sz="0" w:space="0" w:color="auto"/>
                                                    <w:left w:val="none" w:sz="0" w:space="0" w:color="auto"/>
                                                    <w:bottom w:val="none" w:sz="0" w:space="0" w:color="auto"/>
                                                    <w:right w:val="none" w:sz="0" w:space="0" w:color="auto"/>
                                                  </w:divBdr>
                                                  <w:divsChild>
                                                    <w:div w:id="427846456">
                                                      <w:marLeft w:val="0"/>
                                                      <w:marRight w:val="0"/>
                                                      <w:marTop w:val="0"/>
                                                      <w:marBottom w:val="0"/>
                                                      <w:divBdr>
                                                        <w:top w:val="none" w:sz="0" w:space="0" w:color="auto"/>
                                                        <w:left w:val="none" w:sz="0" w:space="0" w:color="auto"/>
                                                        <w:bottom w:val="none" w:sz="0" w:space="0" w:color="auto"/>
                                                        <w:right w:val="none" w:sz="0" w:space="0" w:color="auto"/>
                                                      </w:divBdr>
                                                      <w:divsChild>
                                                        <w:div w:id="1477528570">
                                                          <w:marLeft w:val="0"/>
                                                          <w:marRight w:val="0"/>
                                                          <w:marTop w:val="0"/>
                                                          <w:marBottom w:val="0"/>
                                                          <w:divBdr>
                                                            <w:top w:val="none" w:sz="0" w:space="0" w:color="auto"/>
                                                            <w:left w:val="none" w:sz="0" w:space="0" w:color="auto"/>
                                                            <w:bottom w:val="none" w:sz="0" w:space="0" w:color="auto"/>
                                                            <w:right w:val="none" w:sz="0" w:space="0" w:color="auto"/>
                                                          </w:divBdr>
                                                          <w:divsChild>
                                                            <w:div w:id="140733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encoding w:val="windows-1251"/>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1134/S1070363214110310" TargetMode="External"/><Relationship Id="rId13" Type="http://schemas.openxmlformats.org/officeDocument/2006/relationships/image" Target="media/image4.tif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hyperlink" Target="mailto:havaozay@hotmail.com" TargetMode="External"/><Relationship Id="rId10" Type="http://schemas.openxmlformats.org/officeDocument/2006/relationships/image" Target="media/image1.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havaozay@hotmail.com" TargetMode="External"/><Relationship Id="rId14"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D42A2E-99B2-4AEC-A122-25EE9802E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5895</Words>
  <Characters>34786</Characters>
  <Application>Microsoft Office Word</Application>
  <DocSecurity>0</DocSecurity>
  <Lines>289</Lines>
  <Paragraphs>81</Paragraphs>
  <ScaleCrop>false</ScaleCrop>
  <HeadingPairs>
    <vt:vector size="6" baseType="variant">
      <vt:variant>
        <vt:lpstr>Název</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MAIK</Company>
  <LinksUpToDate>false</LinksUpToDate>
  <CharactersWithSpaces>40600</CharactersWithSpaces>
  <SharedDoc>false</SharedDoc>
  <HLinks>
    <vt:vector size="6" baseType="variant">
      <vt:variant>
        <vt:i4>1572923</vt:i4>
      </vt:variant>
      <vt:variant>
        <vt:i4>0</vt:i4>
      </vt:variant>
      <vt:variant>
        <vt:i4>0</vt:i4>
      </vt:variant>
      <vt:variant>
        <vt:i4>5</vt:i4>
      </vt:variant>
      <vt:variant>
        <vt:lpwstr>mailto:havaozay@hotmail.com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Конюхов</dc:creator>
  <cp:lastModifiedBy>Hana Janečková</cp:lastModifiedBy>
  <cp:revision>2</cp:revision>
  <dcterms:created xsi:type="dcterms:W3CDTF">2020-06-01T13:38:00Z</dcterms:created>
  <dcterms:modified xsi:type="dcterms:W3CDTF">2020-06-01T13:38:00Z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carlosbeltran09@gmail.com@www.mendeley.com</vt:lpwstr>
  </property>
  <property fmtid="{D5CDD505-2E9C-101B-9397-08002B2CF9AE}" pid="4" name="Mendeley Citation Style_1">
    <vt:lpwstr>http://www.zotero.org/styles/ieee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http://www.zotero.org/styles/arabian-journal-of-chemistry</vt:lpwstr>
  </property>
  <property fmtid="{D5CDD505-2E9C-101B-9397-08002B2CF9AE}" pid="10" name="Mendeley Recent Style Name 2_1">
    <vt:lpwstr>Arabian Journal of Chemistry</vt:lpwstr>
  </property>
  <property fmtid="{D5CDD505-2E9C-101B-9397-08002B2CF9AE}" pid="11" name="Mendeley Recent Style Id 3_1">
    <vt:lpwstr>http://www.zotero.org/styles/british-journal-of-cancer</vt:lpwstr>
  </property>
  <property fmtid="{D5CDD505-2E9C-101B-9397-08002B2CF9AE}" pid="12" name="Mendeley Recent Style Name 3_1">
    <vt:lpwstr>British Journal of Cancer</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http://www.zotero.org/styles/russian-chemical-reviews</vt:lpwstr>
  </property>
  <property fmtid="{D5CDD505-2E9C-101B-9397-08002B2CF9AE}" pid="22" name="Mendeley Recent Style Name 8_1">
    <vt:lpwstr>Russian Chemical Reviews</vt:lpwstr>
  </property>
  <property fmtid="{D5CDD505-2E9C-101B-9397-08002B2CF9AE}" pid="23" name="Mendeley Recent Style Id 9_1">
    <vt:lpwstr>http://www.zotero.org/styles/russian-journal-of-communication</vt:lpwstr>
  </property>
  <property fmtid="{D5CDD505-2E9C-101B-9397-08002B2CF9AE}" pid="24" name="Mendeley Recent Style Name 9_1">
    <vt:lpwstr>Russian Journal of Communication</vt:lpwstr>
  </property>
</Properties>
</file>