
<file path=[Content_Types].xml><?xml version="1.0" encoding="utf-8"?>
<Types xmlns="http://schemas.openxmlformats.org/package/2006/content-types">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E6846" w:rsidRPr="000D4344" w:rsidRDefault="00AE6846" w:rsidP="00AE6846">
      <w:pPr>
        <w:rPr>
          <w:lang w:val="es-MX"/>
        </w:rPr>
      </w:pPr>
    </w:p>
    <w:p w:rsidR="00AE6846" w:rsidRPr="0025295A" w:rsidRDefault="00AE6846" w:rsidP="00AE6846">
      <w:pPr>
        <w:rPr>
          <w:lang w:val="en-US"/>
        </w:rPr>
      </w:pPr>
      <w:r w:rsidRPr="0025295A">
        <w:rPr>
          <w:lang w:val="en-US"/>
        </w:rPr>
        <w:t xml:space="preserve">This is the </w:t>
      </w:r>
      <w:r>
        <w:t>accepted</w:t>
      </w:r>
      <w:r w:rsidRPr="0025295A">
        <w:rPr>
          <w:lang w:val="en-US"/>
        </w:rPr>
        <w:t xml:space="preserve"> version of the following</w:t>
      </w:r>
      <w:r>
        <w:t xml:space="preserve"> </w:t>
      </w:r>
      <w:r w:rsidRPr="0025295A">
        <w:rPr>
          <w:lang w:val="en-US"/>
        </w:rPr>
        <w:t xml:space="preserve">article:, </w:t>
      </w:r>
      <w:r w:rsidRPr="00100ABF">
        <w:rPr>
          <w:lang w:val="en-US"/>
        </w:rPr>
        <w:t xml:space="preserve">Beltrán Prieto, Juan Carlos, Kolomazník, Karel, Pecha, Jiří. </w:t>
      </w:r>
      <w:bookmarkStart w:id="0" w:name="_GoBack"/>
      <w:r>
        <w:t>A Review of Catalytic Systems for Glycerol Oxidation: Alternatives for Waste Valorization</w:t>
      </w:r>
      <w:bookmarkEnd w:id="0"/>
      <w:r>
        <w:t xml:space="preserve">. </w:t>
      </w:r>
      <w:r>
        <w:rPr>
          <w:i/>
          <w:iCs/>
        </w:rPr>
        <w:t>Australian Journal of Chemistry</w:t>
      </w:r>
      <w:r>
        <w:t xml:space="preserve">, 2013, 66, n. 5, pp. 511-521. ISSN 0004-9425.  </w:t>
      </w:r>
      <w:r w:rsidRPr="0025295A">
        <w:rPr>
          <w:lang w:val="en-US"/>
        </w:rPr>
        <w:t xml:space="preserve">which has been accepted for </w:t>
      </w:r>
      <w:r>
        <w:t>p</w:t>
      </w:r>
      <w:r w:rsidRPr="0025295A">
        <w:rPr>
          <w:lang w:val="en-US"/>
        </w:rPr>
        <w:t xml:space="preserve">ublication in the </w:t>
      </w:r>
      <w:r>
        <w:rPr>
          <w:i/>
          <w:iCs/>
        </w:rPr>
        <w:t>Australian Journal of Chemistry</w:t>
      </w:r>
      <w:r w:rsidRPr="0025295A">
        <w:rPr>
          <w:lang w:val="en-US"/>
        </w:rPr>
        <w:t xml:space="preserve"> published in final form at </w:t>
      </w:r>
      <w:hyperlink r:id="rId8" w:history="1">
        <w:r>
          <w:rPr>
            <w:rStyle w:val="Hypertextovodkaz"/>
          </w:rPr>
          <w:t>https://www.publish.csiro.au/CH/CH12514</w:t>
        </w:r>
      </w:hyperlink>
    </w:p>
    <w:p w:rsidR="00AE6846" w:rsidRPr="00AE6846" w:rsidRDefault="00AE6846" w:rsidP="0018521E">
      <w:pPr>
        <w:pStyle w:val="Articletitle"/>
        <w:rPr>
          <w:lang w:val="en-US"/>
        </w:rPr>
      </w:pPr>
    </w:p>
    <w:p w:rsidR="0018521E" w:rsidRPr="00AE6846" w:rsidRDefault="004F5B67" w:rsidP="0018521E">
      <w:pPr>
        <w:pStyle w:val="Articletitle"/>
      </w:pPr>
      <w:r w:rsidRPr="00AE6846">
        <w:t>A review of c</w:t>
      </w:r>
      <w:r w:rsidR="0018521E" w:rsidRPr="00AE6846">
        <w:t xml:space="preserve">atalytic systems for glycerol oxidation: Alternatives of waste </w:t>
      </w:r>
      <w:r w:rsidR="00300C7B" w:rsidRPr="00AE6846">
        <w:t>valorisation</w:t>
      </w:r>
    </w:p>
    <w:p w:rsidR="0018521E" w:rsidRPr="00AE6846" w:rsidRDefault="0018521E" w:rsidP="0018521E">
      <w:pPr>
        <w:pStyle w:val="Authornames"/>
        <w:rPr>
          <w:lang w:val="es-MX"/>
        </w:rPr>
      </w:pPr>
      <w:r w:rsidRPr="00AE6846">
        <w:rPr>
          <w:lang w:val="es-MX"/>
        </w:rPr>
        <w:t>Juan Carlos Beltrán-Prieto</w:t>
      </w:r>
      <w:r w:rsidR="00B949F6" w:rsidRPr="00AE6846">
        <w:rPr>
          <w:vertAlign w:val="superscript"/>
          <w:lang w:val="es-MX"/>
        </w:rPr>
        <w:t>a</w:t>
      </w:r>
      <w:r w:rsidRPr="00AE6846">
        <w:rPr>
          <w:lang w:val="es-MX"/>
        </w:rPr>
        <w:t>, Karel Kolomazník</w:t>
      </w:r>
      <w:r w:rsidR="00B949F6" w:rsidRPr="00AE6846">
        <w:rPr>
          <w:vertAlign w:val="superscript"/>
          <w:lang w:val="es-MX"/>
        </w:rPr>
        <w:t>a</w:t>
      </w:r>
      <w:r w:rsidR="00E904C9" w:rsidRPr="00AE6846">
        <w:rPr>
          <w:lang w:val="es-MX"/>
        </w:rPr>
        <w:t xml:space="preserve"> and Jiří</w:t>
      </w:r>
      <w:r w:rsidRPr="00AE6846">
        <w:rPr>
          <w:lang w:val="es-MX"/>
        </w:rPr>
        <w:t xml:space="preserve"> Pecha</w:t>
      </w:r>
      <w:r w:rsidR="00B949F6" w:rsidRPr="00AE6846">
        <w:rPr>
          <w:vertAlign w:val="superscript"/>
          <w:lang w:val="es-MX"/>
        </w:rPr>
        <w:t>a</w:t>
      </w:r>
    </w:p>
    <w:p w:rsidR="0018521E" w:rsidRPr="00AE6846" w:rsidRDefault="00B949F6" w:rsidP="0018521E">
      <w:pPr>
        <w:pStyle w:val="Affiliation"/>
      </w:pPr>
      <w:r w:rsidRPr="00AE6846">
        <w:rPr>
          <w:vertAlign w:val="superscript"/>
        </w:rPr>
        <w:t>a</w:t>
      </w:r>
      <w:r w:rsidR="0018521E" w:rsidRPr="00AE6846">
        <w:t>Department of Automation and Control Engineering, Faculty of Applied Informatics, Tomas Bata University in Zlín, nám. T. G. Masaryka 5555, 760 01 Zlín, Czech Republic</w:t>
      </w:r>
    </w:p>
    <w:p w:rsidR="000A4428" w:rsidRPr="00AE6846" w:rsidRDefault="00456620" w:rsidP="00A2360E">
      <w:pPr>
        <w:pStyle w:val="Correspondencedetails"/>
      </w:pPr>
      <w:r w:rsidRPr="00AE6846">
        <w:t xml:space="preserve">Correspondence details to: </w:t>
      </w:r>
      <w:hyperlink r:id="rId9" w:history="1">
        <w:r w:rsidRPr="00AE6846">
          <w:t>prieto@fai.utb.cz</w:t>
        </w:r>
      </w:hyperlink>
      <w:r w:rsidR="00B949F6" w:rsidRPr="00AE6846">
        <w:t>, Tel.: +420 57 603 5256, Fax: +420 57 603 2716</w:t>
      </w:r>
    </w:p>
    <w:p w:rsidR="00456620" w:rsidRPr="00AE6846" w:rsidRDefault="00C14585" w:rsidP="00456620">
      <w:pPr>
        <w:pStyle w:val="Articletitle"/>
      </w:pPr>
      <w:r w:rsidRPr="00AE6846">
        <w:br w:type="page"/>
      </w:r>
      <w:r w:rsidR="002B48DE" w:rsidRPr="00AE6846">
        <w:lastRenderedPageBreak/>
        <w:t>A review of c</w:t>
      </w:r>
      <w:r w:rsidR="00456620" w:rsidRPr="00AE6846">
        <w:t>atalytic systems for glycerol oxidation: Alternatives of waste valori</w:t>
      </w:r>
      <w:r w:rsidR="00FE3C0A" w:rsidRPr="00AE6846">
        <w:t>s</w:t>
      </w:r>
      <w:r w:rsidR="00456620" w:rsidRPr="00AE6846">
        <w:t>ation</w:t>
      </w:r>
    </w:p>
    <w:p w:rsidR="00F52FF3" w:rsidRPr="00AE6846" w:rsidRDefault="00F52FF3" w:rsidP="00487F1D">
      <w:pPr>
        <w:pStyle w:val="Abstract"/>
        <w:ind w:left="0"/>
        <w:rPr>
          <w:b/>
          <w:sz w:val="24"/>
        </w:rPr>
      </w:pPr>
      <w:r w:rsidRPr="00AE6846">
        <w:rPr>
          <w:b/>
          <w:sz w:val="24"/>
        </w:rPr>
        <w:t>Abstract</w:t>
      </w:r>
    </w:p>
    <w:p w:rsidR="00456620" w:rsidRPr="00AE6846" w:rsidRDefault="00456620" w:rsidP="00487F1D">
      <w:pPr>
        <w:pStyle w:val="Abstract"/>
        <w:ind w:left="0"/>
        <w:rPr>
          <w:sz w:val="24"/>
        </w:rPr>
      </w:pPr>
      <w:r w:rsidRPr="00AE6846">
        <w:rPr>
          <w:sz w:val="24"/>
        </w:rPr>
        <w:t>Endeavo</w:t>
      </w:r>
      <w:r w:rsidR="00CB7CA2" w:rsidRPr="00AE6846">
        <w:rPr>
          <w:sz w:val="24"/>
        </w:rPr>
        <w:t>u</w:t>
      </w:r>
      <w:r w:rsidRPr="00AE6846">
        <w:rPr>
          <w:sz w:val="24"/>
        </w:rPr>
        <w:t xml:space="preserve">rs leading to the study of glycerol oxidation result from the imperative necessity of </w:t>
      </w:r>
      <w:r w:rsidR="00BD3C86" w:rsidRPr="00AE6846">
        <w:rPr>
          <w:sz w:val="24"/>
        </w:rPr>
        <w:t xml:space="preserve">wise utilisation of surplus </w:t>
      </w:r>
      <w:r w:rsidR="009E71D7" w:rsidRPr="00AE6846">
        <w:rPr>
          <w:sz w:val="24"/>
        </w:rPr>
        <w:t>glycerin</w:t>
      </w:r>
      <w:r w:rsidR="008A3EAE" w:rsidRPr="00AE6846">
        <w:rPr>
          <w:sz w:val="24"/>
        </w:rPr>
        <w:t>e</w:t>
      </w:r>
      <w:r w:rsidRPr="00AE6846">
        <w:rPr>
          <w:sz w:val="24"/>
        </w:rPr>
        <w:t xml:space="preserve"> generated as by-product from biodiesel manufacture</w:t>
      </w:r>
      <w:r w:rsidR="004B2275" w:rsidRPr="00AE6846">
        <w:rPr>
          <w:sz w:val="24"/>
        </w:rPr>
        <w:t xml:space="preserve">. </w:t>
      </w:r>
      <w:r w:rsidR="00651650" w:rsidRPr="00AE6846">
        <w:rPr>
          <w:sz w:val="24"/>
        </w:rPr>
        <w:t>The o</w:t>
      </w:r>
      <w:r w:rsidR="004B2275" w:rsidRPr="00AE6846">
        <w:rPr>
          <w:sz w:val="24"/>
        </w:rPr>
        <w:t xml:space="preserve">xidation of glycerol </w:t>
      </w:r>
      <w:r w:rsidR="00651650" w:rsidRPr="00AE6846">
        <w:rPr>
          <w:sz w:val="24"/>
        </w:rPr>
        <w:t xml:space="preserve">is one of the most promising reactions since it </w:t>
      </w:r>
      <w:r w:rsidR="00CB7CA2" w:rsidRPr="00AE6846">
        <w:rPr>
          <w:sz w:val="24"/>
        </w:rPr>
        <w:t xml:space="preserve">leads to the generation of </w:t>
      </w:r>
      <w:r w:rsidR="002D666F" w:rsidRPr="00AE6846">
        <w:rPr>
          <w:sz w:val="24"/>
        </w:rPr>
        <w:t>valuable</w:t>
      </w:r>
      <w:r w:rsidR="00CB7CA2" w:rsidRPr="00AE6846">
        <w:rPr>
          <w:sz w:val="24"/>
        </w:rPr>
        <w:t xml:space="preserve"> glycerol derivatives that find </w:t>
      </w:r>
      <w:r w:rsidR="00D20490" w:rsidRPr="00AE6846">
        <w:rPr>
          <w:sz w:val="24"/>
        </w:rPr>
        <w:t xml:space="preserve">broad </w:t>
      </w:r>
      <w:r w:rsidR="00CB7CA2" w:rsidRPr="00AE6846">
        <w:rPr>
          <w:sz w:val="24"/>
        </w:rPr>
        <w:t xml:space="preserve">application in pharmaceutical, polymer and food </w:t>
      </w:r>
      <w:r w:rsidR="00BD3C86" w:rsidRPr="00AE6846">
        <w:rPr>
          <w:sz w:val="24"/>
        </w:rPr>
        <w:t>industries</w:t>
      </w:r>
      <w:r w:rsidR="00CB7CA2" w:rsidRPr="00AE6846">
        <w:rPr>
          <w:sz w:val="24"/>
        </w:rPr>
        <w:t xml:space="preserve">. </w:t>
      </w:r>
      <w:r w:rsidR="00D20490" w:rsidRPr="00AE6846">
        <w:rPr>
          <w:sz w:val="24"/>
        </w:rPr>
        <w:t>This review highlights</w:t>
      </w:r>
      <w:r w:rsidRPr="00AE6846">
        <w:rPr>
          <w:sz w:val="24"/>
        </w:rPr>
        <w:t xml:space="preserve"> the processing alternatives</w:t>
      </w:r>
      <w:r w:rsidR="00CB7CA2" w:rsidRPr="00AE6846">
        <w:rPr>
          <w:sz w:val="24"/>
        </w:rPr>
        <w:t xml:space="preserve"> of glycerol </w:t>
      </w:r>
      <w:r w:rsidRPr="00AE6846">
        <w:rPr>
          <w:sz w:val="24"/>
        </w:rPr>
        <w:t xml:space="preserve">by means of </w:t>
      </w:r>
      <w:r w:rsidR="00BD3C86" w:rsidRPr="00AE6846">
        <w:rPr>
          <w:sz w:val="24"/>
        </w:rPr>
        <w:t>biocatalyst-mediated</w:t>
      </w:r>
      <w:r w:rsidRPr="00AE6846">
        <w:rPr>
          <w:sz w:val="24"/>
        </w:rPr>
        <w:t xml:space="preserve">, heterogeneous, homogenous and electrochemical oxidation. </w:t>
      </w:r>
      <w:r w:rsidR="000A64D8" w:rsidRPr="00AE6846">
        <w:rPr>
          <w:sz w:val="24"/>
        </w:rPr>
        <w:t>The</w:t>
      </w:r>
      <w:r w:rsidR="00FE3C0A" w:rsidRPr="00AE6846">
        <w:rPr>
          <w:sz w:val="24"/>
        </w:rPr>
        <w:t xml:space="preserve"> </w:t>
      </w:r>
      <w:r w:rsidR="000A64D8" w:rsidRPr="00AE6846">
        <w:rPr>
          <w:sz w:val="24"/>
        </w:rPr>
        <w:t xml:space="preserve">current </w:t>
      </w:r>
      <w:r w:rsidRPr="00AE6846">
        <w:rPr>
          <w:sz w:val="24"/>
        </w:rPr>
        <w:t xml:space="preserve">state </w:t>
      </w:r>
      <w:r w:rsidR="00162A33" w:rsidRPr="00AE6846">
        <w:rPr>
          <w:sz w:val="24"/>
        </w:rPr>
        <w:t xml:space="preserve">of </w:t>
      </w:r>
      <w:r w:rsidRPr="00AE6846">
        <w:rPr>
          <w:sz w:val="24"/>
        </w:rPr>
        <w:t xml:space="preserve">the art </w:t>
      </w:r>
      <w:r w:rsidR="000A64D8" w:rsidRPr="00AE6846">
        <w:rPr>
          <w:sz w:val="24"/>
        </w:rPr>
        <w:t xml:space="preserve">has been </w:t>
      </w:r>
      <w:r w:rsidR="00BD3C86" w:rsidRPr="00AE6846">
        <w:rPr>
          <w:sz w:val="24"/>
        </w:rPr>
        <w:t xml:space="preserve">evaluated </w:t>
      </w:r>
      <w:r w:rsidRPr="00AE6846">
        <w:rPr>
          <w:sz w:val="24"/>
        </w:rPr>
        <w:t xml:space="preserve">and recommendations for further research </w:t>
      </w:r>
      <w:r w:rsidR="00651650" w:rsidRPr="00AE6846">
        <w:rPr>
          <w:sz w:val="24"/>
        </w:rPr>
        <w:t xml:space="preserve">and future directions </w:t>
      </w:r>
      <w:r w:rsidRPr="00AE6846">
        <w:rPr>
          <w:sz w:val="24"/>
        </w:rPr>
        <w:t xml:space="preserve">included. </w:t>
      </w:r>
    </w:p>
    <w:p w:rsidR="00456620" w:rsidRPr="00AE6846" w:rsidRDefault="00997B0F" w:rsidP="00487F1D">
      <w:pPr>
        <w:pStyle w:val="Keywords"/>
        <w:ind w:left="0"/>
        <w:rPr>
          <w:sz w:val="24"/>
        </w:rPr>
      </w:pPr>
      <w:r w:rsidRPr="00AE6846">
        <w:rPr>
          <w:sz w:val="24"/>
        </w:rPr>
        <w:t xml:space="preserve">Keywords: </w:t>
      </w:r>
      <w:r w:rsidR="00135ECA" w:rsidRPr="00AE6846">
        <w:rPr>
          <w:sz w:val="24"/>
        </w:rPr>
        <w:t xml:space="preserve">biodiesel, </w:t>
      </w:r>
      <w:r w:rsidR="00456620" w:rsidRPr="00AE6846">
        <w:rPr>
          <w:sz w:val="24"/>
        </w:rPr>
        <w:t xml:space="preserve">glycerol oxidation, anodic oxidation, heterogeneous catalysis, homogeneous catalysis, </w:t>
      </w:r>
      <w:r w:rsidR="00151685" w:rsidRPr="00AE6846">
        <w:rPr>
          <w:sz w:val="24"/>
        </w:rPr>
        <w:t>biocatalysis</w:t>
      </w:r>
      <w:r w:rsidR="00456620" w:rsidRPr="00AE6846">
        <w:rPr>
          <w:sz w:val="24"/>
        </w:rPr>
        <w:t>.</w:t>
      </w:r>
    </w:p>
    <w:p w:rsidR="0045773E" w:rsidRPr="00AE6846" w:rsidRDefault="0045773E" w:rsidP="0045773E">
      <w:pPr>
        <w:pStyle w:val="Newparagraph"/>
        <w:ind w:firstLine="0"/>
      </w:pPr>
    </w:p>
    <w:p w:rsidR="00663679" w:rsidRPr="00AE6846" w:rsidRDefault="00A1731E" w:rsidP="0045773E">
      <w:pPr>
        <w:pStyle w:val="Newparagraph"/>
        <w:ind w:firstLine="0"/>
        <w:rPr>
          <w:b/>
        </w:rPr>
      </w:pPr>
      <w:r w:rsidRPr="00AE6846">
        <w:rPr>
          <w:b/>
        </w:rPr>
        <w:t>1.  I</w:t>
      </w:r>
      <w:r w:rsidR="008F69E1" w:rsidRPr="00AE6846">
        <w:rPr>
          <w:b/>
        </w:rPr>
        <w:t>ntroduction</w:t>
      </w:r>
    </w:p>
    <w:p w:rsidR="00D90612" w:rsidRPr="00AE6846" w:rsidRDefault="007F3B5B" w:rsidP="00A1731E">
      <w:pPr>
        <w:pStyle w:val="Paragraph"/>
      </w:pPr>
      <w:r w:rsidRPr="00AE6846">
        <w:t xml:space="preserve">Petroleum fuels play an important role in the industrial growth, transportation, agricultural sector and </w:t>
      </w:r>
      <w:r w:rsidR="00667213" w:rsidRPr="00AE6846">
        <w:t>in many other key areas of human activity</w:t>
      </w:r>
      <w:r w:rsidRPr="00AE6846">
        <w:t xml:space="preserve">. However, the ever-increasing demand for energy and limitation of world´s fossil fuel reservoirs make the task to produce an alternative fuel to </w:t>
      </w:r>
      <w:r w:rsidR="00972207" w:rsidRPr="00AE6846">
        <w:t>fulfil</w:t>
      </w:r>
      <w:r w:rsidRPr="00AE6846">
        <w:t xml:space="preserve"> the energy demand of the world to be considered as</w:t>
      </w:r>
      <w:r w:rsidR="00964040" w:rsidRPr="00AE6846">
        <w:t xml:space="preserve"> </w:t>
      </w:r>
      <w:r w:rsidRPr="00AE6846">
        <w:t>essential</w:t>
      </w:r>
      <w:r w:rsidR="00411D01" w:rsidRPr="00AE6846">
        <w:t>.</w:t>
      </w:r>
      <w:r w:rsidR="00AD5D2C" w:rsidRPr="00AE6846">
        <w:rPr>
          <w:vertAlign w:val="superscript"/>
        </w:rPr>
        <w:t>[1,2]</w:t>
      </w:r>
      <w:r w:rsidR="00AD5D2C" w:rsidRPr="00AE6846">
        <w:t xml:space="preserve"> </w:t>
      </w:r>
      <w:r w:rsidR="00424353" w:rsidRPr="00AE6846">
        <w:t>In addition, the problems that nowadays affect fossil fuels include the increment of petroleum price</w:t>
      </w:r>
      <w:r w:rsidR="00972207" w:rsidRPr="00AE6846">
        <w:t>,</w:t>
      </w:r>
      <w:r w:rsidR="00424353" w:rsidRPr="00AE6846">
        <w:t xml:space="preserve"> which complicates the economic sustainability, dissemination of dangerous pollutants for human health and global warming caused by greenhouse gas emissions</w:t>
      </w:r>
      <w:r w:rsidR="00411D01" w:rsidRPr="00AE6846">
        <w:t>.</w:t>
      </w:r>
      <w:r w:rsidR="00AD5D2C" w:rsidRPr="00AE6846">
        <w:rPr>
          <w:vertAlign w:val="superscript"/>
        </w:rPr>
        <w:t>[3,4]</w:t>
      </w:r>
      <w:r w:rsidR="00AD5D2C" w:rsidRPr="00AE6846">
        <w:t xml:space="preserve"> </w:t>
      </w:r>
      <w:r w:rsidR="00663679" w:rsidRPr="00AE6846">
        <w:t xml:space="preserve">Nowadays, </w:t>
      </w:r>
      <w:r w:rsidR="00424353" w:rsidRPr="00AE6846">
        <w:t xml:space="preserve">non-renewable resources </w:t>
      </w:r>
      <w:r w:rsidR="00663679" w:rsidRPr="00AE6846">
        <w:t xml:space="preserve">such as oil, </w:t>
      </w:r>
      <w:r w:rsidR="00162A33" w:rsidRPr="00AE6846">
        <w:t xml:space="preserve">coal </w:t>
      </w:r>
      <w:r w:rsidR="00663679" w:rsidRPr="00AE6846">
        <w:t>and gas are the main raw material</w:t>
      </w:r>
      <w:r w:rsidR="00162A33" w:rsidRPr="00AE6846">
        <w:t>s</w:t>
      </w:r>
      <w:r w:rsidR="00663679" w:rsidRPr="00AE6846">
        <w:t xml:space="preserve"> </w:t>
      </w:r>
      <w:r w:rsidR="00D84CE3" w:rsidRPr="00AE6846">
        <w:t xml:space="preserve">for </w:t>
      </w:r>
      <w:r w:rsidR="00663679" w:rsidRPr="00AE6846">
        <w:t>fuel production</w:t>
      </w:r>
      <w:r w:rsidR="00411D01" w:rsidRPr="00AE6846">
        <w:t>.</w:t>
      </w:r>
      <w:r w:rsidR="00663679" w:rsidRPr="00AE6846">
        <w:rPr>
          <w:vertAlign w:val="superscript"/>
        </w:rPr>
        <w:t>[</w:t>
      </w:r>
      <w:r w:rsidR="00AD5D2C" w:rsidRPr="00AE6846">
        <w:rPr>
          <w:vertAlign w:val="superscript"/>
        </w:rPr>
        <w:t>5</w:t>
      </w:r>
      <w:r w:rsidR="00663679" w:rsidRPr="00AE6846">
        <w:rPr>
          <w:vertAlign w:val="superscript"/>
        </w:rPr>
        <w:t>]</w:t>
      </w:r>
      <w:r w:rsidR="0010468C" w:rsidRPr="00AE6846">
        <w:t xml:space="preserve"> However, the </w:t>
      </w:r>
      <w:r w:rsidR="0098405B" w:rsidRPr="00AE6846">
        <w:t xml:space="preserve">increase </w:t>
      </w:r>
      <w:r w:rsidR="0010468C" w:rsidRPr="00AE6846">
        <w:t xml:space="preserve">of fuel prices has made the consumer to look for cheaper and ecological alternatives. </w:t>
      </w:r>
      <w:r w:rsidR="00663679" w:rsidRPr="00AE6846">
        <w:t>Biodiesel emerges as a</w:t>
      </w:r>
      <w:r w:rsidR="00575E5A" w:rsidRPr="00AE6846">
        <w:t>n</w:t>
      </w:r>
      <w:r w:rsidR="00663679" w:rsidRPr="00AE6846">
        <w:t xml:space="preserve"> </w:t>
      </w:r>
      <w:r w:rsidR="00424353" w:rsidRPr="00AE6846">
        <w:t xml:space="preserve">environmentally friendly substitute </w:t>
      </w:r>
      <w:r w:rsidR="0098405B" w:rsidRPr="00AE6846">
        <w:t>for</w:t>
      </w:r>
      <w:r w:rsidR="00EA7EE8" w:rsidRPr="00AE6846">
        <w:t xml:space="preserve"> </w:t>
      </w:r>
      <w:r w:rsidR="00663679" w:rsidRPr="00AE6846">
        <w:t>fossil fuel</w:t>
      </w:r>
      <w:r w:rsidR="00424353" w:rsidRPr="00AE6846">
        <w:t>s</w:t>
      </w:r>
      <w:r w:rsidR="00663679" w:rsidRPr="00AE6846">
        <w:t xml:space="preserve"> to reduce the</w:t>
      </w:r>
      <w:r w:rsidR="0098405B" w:rsidRPr="00AE6846">
        <w:t xml:space="preserve"> adverse</w:t>
      </w:r>
      <w:r w:rsidR="00663679" w:rsidRPr="00AE6846">
        <w:t xml:space="preserve"> </w:t>
      </w:r>
      <w:r w:rsidR="00424353" w:rsidRPr="00AE6846">
        <w:t xml:space="preserve">ecological and </w:t>
      </w:r>
      <w:r w:rsidR="00663679" w:rsidRPr="00AE6846">
        <w:t>health impact of diesel</w:t>
      </w:r>
      <w:r w:rsidR="00B64B13" w:rsidRPr="00AE6846">
        <w:t xml:space="preserve"> </w:t>
      </w:r>
      <w:r w:rsidR="00663679" w:rsidRPr="00AE6846">
        <w:t>engines emissions</w:t>
      </w:r>
      <w:r w:rsidR="00424353" w:rsidRPr="00AE6846">
        <w:t xml:space="preserve"> since it is produced from renewable sources such as vegetable oils or animal fats</w:t>
      </w:r>
      <w:r w:rsidR="00411D01" w:rsidRPr="00AE6846">
        <w:t>.</w:t>
      </w:r>
      <w:r w:rsidR="00B64B13" w:rsidRPr="00AE6846">
        <w:rPr>
          <w:vertAlign w:val="superscript"/>
        </w:rPr>
        <w:t>[</w:t>
      </w:r>
      <w:r w:rsidR="00AD5D2C" w:rsidRPr="00AE6846">
        <w:rPr>
          <w:vertAlign w:val="superscript"/>
        </w:rPr>
        <w:t>6</w:t>
      </w:r>
      <w:r w:rsidR="00B64B13" w:rsidRPr="00AE6846">
        <w:rPr>
          <w:vertAlign w:val="superscript"/>
        </w:rPr>
        <w:t>]</w:t>
      </w:r>
      <w:r w:rsidR="00663679" w:rsidRPr="00AE6846">
        <w:t xml:space="preserve"> </w:t>
      </w:r>
    </w:p>
    <w:p w:rsidR="00804166" w:rsidRPr="00AE6846" w:rsidRDefault="00804166" w:rsidP="00A1731E">
      <w:pPr>
        <w:rPr>
          <w:b/>
        </w:rPr>
      </w:pPr>
    </w:p>
    <w:p w:rsidR="0074597D" w:rsidRPr="00AE6846" w:rsidRDefault="0074597D" w:rsidP="00A1731E">
      <w:pPr>
        <w:rPr>
          <w:b/>
        </w:rPr>
      </w:pPr>
      <w:r w:rsidRPr="00AE6846">
        <w:rPr>
          <w:b/>
        </w:rPr>
        <w:t>1.1 Advantages of biodiesel</w:t>
      </w:r>
      <w:r w:rsidR="00EA7EE8" w:rsidRPr="00AE6846">
        <w:rPr>
          <w:b/>
        </w:rPr>
        <w:t xml:space="preserve"> over fossil fuels</w:t>
      </w:r>
      <w:r w:rsidRPr="00AE6846">
        <w:rPr>
          <w:b/>
        </w:rPr>
        <w:t xml:space="preserve"> </w:t>
      </w:r>
    </w:p>
    <w:p w:rsidR="00D90612" w:rsidRPr="00AE6846" w:rsidRDefault="00D90612" w:rsidP="00A1731E">
      <w:r w:rsidRPr="00AE6846">
        <w:t>In comparison with conventional diesel fuels, biodiesel offers many benefi</w:t>
      </w:r>
      <w:r w:rsidR="00AD4AF0" w:rsidRPr="00AE6846">
        <w:t>ts. It is a</w:t>
      </w:r>
      <w:r w:rsidRPr="00AE6846">
        <w:t xml:space="preserve"> renewable form of energy, carbon neutral, </w:t>
      </w:r>
      <w:r w:rsidR="00AD4AF0" w:rsidRPr="00AE6846">
        <w:t xml:space="preserve">non-toxic, </w:t>
      </w:r>
      <w:r w:rsidRPr="00AE6846">
        <w:t>biodegradable</w:t>
      </w:r>
      <w:r w:rsidR="007F4C41" w:rsidRPr="00AE6846">
        <w:t xml:space="preserve"> and </w:t>
      </w:r>
      <w:r w:rsidR="00CF0352" w:rsidRPr="00AE6846">
        <w:t xml:space="preserve">free of </w:t>
      </w:r>
      <w:r w:rsidR="007F4C41" w:rsidRPr="00AE6846">
        <w:t>sulphur</w:t>
      </w:r>
      <w:r w:rsidR="00CF0352" w:rsidRPr="00AE6846">
        <w:t xml:space="preserve"> and aromatic compounds which contribute to </w:t>
      </w:r>
      <w:r w:rsidR="00E66A9A" w:rsidRPr="00AE6846">
        <w:t xml:space="preserve">lower emission profile of </w:t>
      </w:r>
      <w:r w:rsidR="00EA7EE8" w:rsidRPr="00AE6846">
        <w:t>hydrocarbons, CO, SO</w:t>
      </w:r>
      <w:r w:rsidR="00EA7EE8" w:rsidRPr="00AE6846">
        <w:rPr>
          <w:vertAlign w:val="subscript"/>
        </w:rPr>
        <w:t>2</w:t>
      </w:r>
      <w:r w:rsidR="00EA7EE8" w:rsidRPr="00AE6846">
        <w:t xml:space="preserve"> and </w:t>
      </w:r>
      <w:r w:rsidR="00E66A9A" w:rsidRPr="00AE6846">
        <w:t>particula</w:t>
      </w:r>
      <w:r w:rsidR="00EB53ED" w:rsidRPr="00AE6846">
        <w:t>te</w:t>
      </w:r>
      <w:r w:rsidR="00E66A9A" w:rsidRPr="00AE6846">
        <w:t xml:space="preserve"> matter</w:t>
      </w:r>
      <w:r w:rsidR="007F4C41" w:rsidRPr="00AE6846">
        <w:t>.</w:t>
      </w:r>
      <w:r w:rsidR="007F4C41" w:rsidRPr="00AE6846">
        <w:rPr>
          <w:vertAlign w:val="superscript"/>
        </w:rPr>
        <w:t>[</w:t>
      </w:r>
      <w:r w:rsidR="00AD5D2C" w:rsidRPr="00AE6846">
        <w:rPr>
          <w:vertAlign w:val="superscript"/>
        </w:rPr>
        <w:t>7-14</w:t>
      </w:r>
      <w:r w:rsidR="00575E5A" w:rsidRPr="00AE6846">
        <w:rPr>
          <w:vertAlign w:val="superscript"/>
        </w:rPr>
        <w:t>]</w:t>
      </w:r>
      <w:r w:rsidR="00411D01" w:rsidRPr="00AE6846">
        <w:rPr>
          <w:vertAlign w:val="superscript"/>
        </w:rPr>
        <w:t xml:space="preserve"> </w:t>
      </w:r>
      <w:r w:rsidR="00217153" w:rsidRPr="00AE6846">
        <w:t>Besides, biodiesel can be derived from a wide range of edible and non-edible feedstock and thus ensur</w:t>
      </w:r>
      <w:r w:rsidR="007F4C41" w:rsidRPr="00AE6846">
        <w:t>e</w:t>
      </w:r>
      <w:r w:rsidR="00217153" w:rsidRPr="00AE6846">
        <w:t xml:space="preserve"> a sustainable and steady supply of energy in the future</w:t>
      </w:r>
      <w:r w:rsidR="007F4C41" w:rsidRPr="00AE6846">
        <w:t>.</w:t>
      </w:r>
      <w:r w:rsidR="007F4C41" w:rsidRPr="00AE6846">
        <w:rPr>
          <w:vertAlign w:val="superscript"/>
        </w:rPr>
        <w:t>[</w:t>
      </w:r>
      <w:r w:rsidR="00AD5D2C" w:rsidRPr="00AE6846">
        <w:rPr>
          <w:vertAlign w:val="superscript"/>
        </w:rPr>
        <w:t>15]</w:t>
      </w:r>
      <w:r w:rsidR="00217153" w:rsidRPr="00AE6846">
        <w:t xml:space="preserve"> </w:t>
      </w:r>
      <w:r w:rsidR="007F4C41" w:rsidRPr="00AE6846">
        <w:t xml:space="preserve">It </w:t>
      </w:r>
      <w:r w:rsidR="00217153" w:rsidRPr="00AE6846">
        <w:t xml:space="preserve">can be blended with </w:t>
      </w:r>
      <w:r w:rsidR="008F7155" w:rsidRPr="00AE6846">
        <w:t>petroleum</w:t>
      </w:r>
      <w:r w:rsidR="007F4C41" w:rsidRPr="00AE6846">
        <w:t xml:space="preserve"> </w:t>
      </w:r>
      <w:r w:rsidR="00217153" w:rsidRPr="00AE6846">
        <w:t>diesel and can be used in current diesel engines with no further engine modiﬁcations. The blending ratio has been investigated by various authors on compression ignition engines</w:t>
      </w:r>
      <w:r w:rsidR="00411D01" w:rsidRPr="00AE6846">
        <w:t>.</w:t>
      </w:r>
      <w:r w:rsidR="00AD5D2C" w:rsidRPr="00AE6846">
        <w:rPr>
          <w:vertAlign w:val="superscript"/>
        </w:rPr>
        <w:t>[16,17]</w:t>
      </w:r>
      <w:r w:rsidR="00217153" w:rsidRPr="00AE6846">
        <w:t xml:space="preserve"> Up to 20% blending of biodiesel with </w:t>
      </w:r>
      <w:r w:rsidR="008F7155" w:rsidRPr="00AE6846">
        <w:t xml:space="preserve">petroleum </w:t>
      </w:r>
      <w:r w:rsidR="00217153" w:rsidRPr="00AE6846">
        <w:t xml:space="preserve">diesel has </w:t>
      </w:r>
      <w:r w:rsidR="00575E5A" w:rsidRPr="00AE6846">
        <w:t xml:space="preserve">shown no </w:t>
      </w:r>
      <w:r w:rsidR="00217153" w:rsidRPr="00AE6846">
        <w:t>problems in engine parts</w:t>
      </w:r>
      <w:r w:rsidR="00411D01" w:rsidRPr="00AE6846">
        <w:t>.</w:t>
      </w:r>
      <w:r w:rsidR="00AD5D2C" w:rsidRPr="00AE6846">
        <w:rPr>
          <w:vertAlign w:val="superscript"/>
        </w:rPr>
        <w:t>[18]</w:t>
      </w:r>
    </w:p>
    <w:p w:rsidR="0074597D" w:rsidRPr="00AE6846" w:rsidRDefault="0074597D" w:rsidP="00A1731E">
      <w:r w:rsidRPr="00AE6846">
        <w:t xml:space="preserve">One of the main advantages of biodiesel is the capacity </w:t>
      </w:r>
      <w:r w:rsidR="002A61C1" w:rsidRPr="00AE6846">
        <w:t>of mineralization</w:t>
      </w:r>
      <w:r w:rsidRPr="00AE6846">
        <w:t xml:space="preserve"> in a relatively short period (21–28 days) under aerobic or anaerobic conditions</w:t>
      </w:r>
      <w:r w:rsidR="00411D01" w:rsidRPr="00AE6846">
        <w:t>.</w:t>
      </w:r>
      <w:r w:rsidR="00AD5D2C" w:rsidRPr="00AE6846">
        <w:rPr>
          <w:vertAlign w:val="superscript"/>
        </w:rPr>
        <w:t>[19-21]</w:t>
      </w:r>
      <w:r w:rsidRPr="00AE6846">
        <w:t xml:space="preserve"> </w:t>
      </w:r>
      <w:r w:rsidR="00EA7EE8" w:rsidRPr="00AE6846">
        <w:t>Only a</w:t>
      </w:r>
      <w:r w:rsidRPr="00AE6846">
        <w:t>n increment of nitrogen oxides (NO</w:t>
      </w:r>
      <w:r w:rsidRPr="00AE6846">
        <w:rPr>
          <w:vertAlign w:val="subscript"/>
        </w:rPr>
        <w:t>x</w:t>
      </w:r>
      <w:r w:rsidRPr="00AE6846">
        <w:t xml:space="preserve">) emission has been reported and associated to </w:t>
      </w:r>
      <w:r w:rsidR="008F7155" w:rsidRPr="00AE6846">
        <w:t xml:space="preserve">higher </w:t>
      </w:r>
      <w:r w:rsidRPr="00AE6846">
        <w:t>oxygen content in biodiesel</w:t>
      </w:r>
      <w:r w:rsidR="00411D01" w:rsidRPr="00AE6846">
        <w:t>.</w:t>
      </w:r>
      <w:r w:rsidR="00AD5D2C" w:rsidRPr="00AE6846">
        <w:rPr>
          <w:vertAlign w:val="superscript"/>
        </w:rPr>
        <w:t>[18</w:t>
      </w:r>
      <w:r w:rsidR="00F32EA5" w:rsidRPr="00AE6846">
        <w:rPr>
          <w:vertAlign w:val="superscript"/>
        </w:rPr>
        <w:t>, 22</w:t>
      </w:r>
      <w:r w:rsidR="00AD5D2C" w:rsidRPr="00AE6846">
        <w:rPr>
          <w:vertAlign w:val="superscript"/>
        </w:rPr>
        <w:t>-</w:t>
      </w:r>
      <w:r w:rsidR="00F32EA5" w:rsidRPr="00AE6846">
        <w:rPr>
          <w:vertAlign w:val="superscript"/>
        </w:rPr>
        <w:t>26</w:t>
      </w:r>
      <w:r w:rsidR="00AD5D2C" w:rsidRPr="00AE6846">
        <w:rPr>
          <w:vertAlign w:val="superscript"/>
        </w:rPr>
        <w:t>]</w:t>
      </w:r>
      <w:r w:rsidR="00AD5D2C" w:rsidRPr="00AE6846">
        <w:t xml:space="preserve"> </w:t>
      </w:r>
    </w:p>
    <w:p w:rsidR="0074597D" w:rsidRPr="00AE6846" w:rsidRDefault="0074597D" w:rsidP="00A1731E">
      <w:r w:rsidRPr="00AE6846">
        <w:t xml:space="preserve">The use of biodiesel is safer than </w:t>
      </w:r>
      <w:r w:rsidR="00815BAD" w:rsidRPr="00AE6846">
        <w:t xml:space="preserve">conventional </w:t>
      </w:r>
      <w:r w:rsidRPr="00AE6846">
        <w:t>diesel fuels because of its reduced flammability reported as a higher ﬂash point value (423 K and 350 K</w:t>
      </w:r>
      <w:r w:rsidR="00597E8C" w:rsidRPr="00AE6846">
        <w:t>,</w:t>
      </w:r>
      <w:r w:rsidRPr="00AE6846">
        <w:t xml:space="preserve"> respectively)</w:t>
      </w:r>
      <w:r w:rsidR="00411D01" w:rsidRPr="00AE6846">
        <w:t>.</w:t>
      </w:r>
      <w:r w:rsidR="00F32EA5" w:rsidRPr="00AE6846">
        <w:rPr>
          <w:vertAlign w:val="superscript"/>
        </w:rPr>
        <w:t>[27]</w:t>
      </w:r>
      <w:r w:rsidRPr="00AE6846">
        <w:t xml:space="preserve"> Biodiesel </w:t>
      </w:r>
      <w:r w:rsidR="00597E8C" w:rsidRPr="00AE6846">
        <w:t xml:space="preserve">also </w:t>
      </w:r>
      <w:r w:rsidRPr="00AE6846">
        <w:t>has higher cetane number (around 50) than diesel fuel</w:t>
      </w:r>
      <w:r w:rsidR="00411D01" w:rsidRPr="00AE6846">
        <w:t>.</w:t>
      </w:r>
      <w:r w:rsidR="00F32EA5" w:rsidRPr="00AE6846">
        <w:rPr>
          <w:vertAlign w:val="superscript"/>
        </w:rPr>
        <w:t>[28]</w:t>
      </w:r>
      <w:r w:rsidRPr="00AE6846">
        <w:t xml:space="preserve"> The cetane number is a</w:t>
      </w:r>
      <w:r w:rsidR="00EA7EE8" w:rsidRPr="00AE6846">
        <w:t>n</w:t>
      </w:r>
      <w:r w:rsidRPr="00AE6846">
        <w:t xml:space="preserve"> indicator for the determination of diesel fuel quality, especially the ignition quality</w:t>
      </w:r>
      <w:r w:rsidR="00FD54ED" w:rsidRPr="00AE6846">
        <w:t>.</w:t>
      </w:r>
      <w:r w:rsidR="00FD54ED" w:rsidRPr="00AE6846">
        <w:rPr>
          <w:vertAlign w:val="superscript"/>
        </w:rPr>
        <w:t>[29]</w:t>
      </w:r>
      <w:r w:rsidRPr="00AE6846">
        <w:t xml:space="preserve"> </w:t>
      </w:r>
    </w:p>
    <w:p w:rsidR="006625F5" w:rsidRPr="00AE6846" w:rsidRDefault="006625F5" w:rsidP="00A1731E">
      <w:pPr>
        <w:rPr>
          <w:b/>
        </w:rPr>
      </w:pPr>
    </w:p>
    <w:p w:rsidR="00A70C97" w:rsidRPr="00AE6846" w:rsidRDefault="00A70C97" w:rsidP="00A1731E">
      <w:pPr>
        <w:rPr>
          <w:b/>
        </w:rPr>
      </w:pPr>
    </w:p>
    <w:p w:rsidR="00D84984" w:rsidRPr="00AE6846" w:rsidRDefault="00D84984" w:rsidP="00D84984">
      <w:pPr>
        <w:rPr>
          <w:b/>
        </w:rPr>
      </w:pPr>
      <w:r w:rsidRPr="00AE6846">
        <w:rPr>
          <w:b/>
        </w:rPr>
        <w:t>1.2 Drawbacks of biodiesel</w:t>
      </w:r>
    </w:p>
    <w:p w:rsidR="00D84984" w:rsidRPr="00AE6846" w:rsidRDefault="00D84984" w:rsidP="00D84984">
      <w:r w:rsidRPr="00AE6846">
        <w:t xml:space="preserve">Among the reasons that </w:t>
      </w:r>
      <w:r w:rsidR="00D358E9" w:rsidRPr="00AE6846">
        <w:t xml:space="preserve">impede </w:t>
      </w:r>
      <w:r w:rsidRPr="00AE6846">
        <w:t xml:space="preserve">the biodiesel commercialization, the price is one of the most important, since </w:t>
      </w:r>
      <w:r w:rsidR="00947F54" w:rsidRPr="00AE6846">
        <w:t xml:space="preserve">biodiesel </w:t>
      </w:r>
      <w:r w:rsidRPr="00AE6846">
        <w:t xml:space="preserve">is usually more expensive than petroleum-based diesel fuel </w:t>
      </w:r>
      <w:r w:rsidR="00D358E9" w:rsidRPr="00AE6846">
        <w:t xml:space="preserve">by </w:t>
      </w:r>
      <w:r w:rsidRPr="00AE6846">
        <w:t>10% to 50%. It is reported that the raw material selection constitutes approximately 70–95% of the total cost</w:t>
      </w:r>
      <w:r w:rsidR="00D358E9" w:rsidRPr="00AE6846">
        <w:t>s</w:t>
      </w:r>
      <w:r w:rsidRPr="00AE6846">
        <w:t xml:space="preserve"> of biodiesel production</w:t>
      </w:r>
      <w:r w:rsidR="008F7AF4" w:rsidRPr="00AE6846">
        <w:t>.</w:t>
      </w:r>
      <w:r w:rsidR="00A943B3" w:rsidRPr="00AE6846">
        <w:rPr>
          <w:vertAlign w:val="superscript"/>
        </w:rPr>
        <w:t>[30]</w:t>
      </w:r>
      <w:r w:rsidRPr="00AE6846">
        <w:t xml:space="preserve"> </w:t>
      </w:r>
      <w:r w:rsidR="00A70C97" w:rsidRPr="00AE6846">
        <w:t xml:space="preserve">Besides, </w:t>
      </w:r>
      <w:r w:rsidR="00FD54ED" w:rsidRPr="00AE6846">
        <w:t>the c</w:t>
      </w:r>
      <w:r w:rsidRPr="00AE6846">
        <w:t>atalysts price</w:t>
      </w:r>
      <w:r w:rsidR="008F7AF4" w:rsidRPr="00AE6846">
        <w:t>s</w:t>
      </w:r>
      <w:r w:rsidR="00A943B3" w:rsidRPr="00AE6846">
        <w:rPr>
          <w:vertAlign w:val="superscript"/>
        </w:rPr>
        <w:t>[31]</w:t>
      </w:r>
      <w:r w:rsidRPr="00AE6846">
        <w:t xml:space="preserve"> </w:t>
      </w:r>
      <w:r w:rsidR="00FD54ED" w:rsidRPr="00AE6846">
        <w:t xml:space="preserve">and </w:t>
      </w:r>
      <w:r w:rsidRPr="00AE6846">
        <w:t>processing cost</w:t>
      </w:r>
      <w:r w:rsidR="008F7AF4" w:rsidRPr="00AE6846">
        <w:t>s</w:t>
      </w:r>
      <w:r w:rsidR="00A943B3" w:rsidRPr="00AE6846">
        <w:rPr>
          <w:vertAlign w:val="superscript"/>
        </w:rPr>
        <w:t>[32]</w:t>
      </w:r>
      <w:r w:rsidRPr="00AE6846">
        <w:t xml:space="preserve"> </w:t>
      </w:r>
      <w:r w:rsidR="00FD54ED" w:rsidRPr="00AE6846">
        <w:t>also affect the final price of biodiesel</w:t>
      </w:r>
      <w:r w:rsidR="00D41397" w:rsidRPr="00AE6846">
        <w:t>.</w:t>
      </w:r>
      <w:r w:rsidR="00FD54ED" w:rsidRPr="00AE6846">
        <w:t xml:space="preserve"> </w:t>
      </w:r>
      <w:r w:rsidRPr="00AE6846">
        <w:t xml:space="preserve"> </w:t>
      </w:r>
    </w:p>
    <w:p w:rsidR="00D84984" w:rsidRPr="00AE6846" w:rsidRDefault="00AC1390" w:rsidP="00D84984">
      <w:r w:rsidRPr="00AE6846">
        <w:t xml:space="preserve">Moreover, </w:t>
      </w:r>
      <w:r w:rsidR="00D84984" w:rsidRPr="00AE6846">
        <w:t>a large portion of land would be necessary to produce enough biodiesel from vegetable oil</w:t>
      </w:r>
      <w:r w:rsidR="008F7AF4" w:rsidRPr="00AE6846">
        <w:t>s</w:t>
      </w:r>
      <w:r w:rsidR="00D84984" w:rsidRPr="00AE6846">
        <w:t xml:space="preserve"> able to </w:t>
      </w:r>
      <w:r w:rsidR="008F7AF4" w:rsidRPr="00AE6846">
        <w:t xml:space="preserve">meet </w:t>
      </w:r>
      <w:r w:rsidR="00D84984" w:rsidRPr="00AE6846">
        <w:t>the fuel demands</w:t>
      </w:r>
      <w:r w:rsidR="00271ADC" w:rsidRPr="00AE6846">
        <w:t>.</w:t>
      </w:r>
      <w:r w:rsidR="00A943B3" w:rsidRPr="00AE6846">
        <w:rPr>
          <w:vertAlign w:val="superscript"/>
        </w:rPr>
        <w:t>[32]</w:t>
      </w:r>
      <w:r w:rsidR="00D84984" w:rsidRPr="00AE6846">
        <w:t xml:space="preserve"> This leads to social </w:t>
      </w:r>
      <w:r w:rsidR="005A1085" w:rsidRPr="00AE6846">
        <w:t>concern</w:t>
      </w:r>
      <w:r w:rsidR="00D84984" w:rsidRPr="00AE6846">
        <w:t xml:space="preserve"> due to the potential starvation problems in developing countries</w:t>
      </w:r>
      <w:r w:rsidR="00A943B3" w:rsidRPr="00AE6846">
        <w:t>.</w:t>
      </w:r>
      <w:r w:rsidR="00A943B3" w:rsidRPr="00AE6846">
        <w:rPr>
          <w:vertAlign w:val="superscript"/>
        </w:rPr>
        <w:t>[33]</w:t>
      </w:r>
      <w:r w:rsidR="00A943B3" w:rsidRPr="00AE6846">
        <w:t xml:space="preserve"> </w:t>
      </w:r>
      <w:r w:rsidR="00B64F6C" w:rsidRPr="00AE6846">
        <w:t xml:space="preserve">Problems related to the engine </w:t>
      </w:r>
      <w:r w:rsidR="00CE31E8" w:rsidRPr="00AE6846">
        <w:t xml:space="preserve">performance and </w:t>
      </w:r>
      <w:r w:rsidR="00B64F6C" w:rsidRPr="00AE6846">
        <w:t xml:space="preserve">durability have been reported, </w:t>
      </w:r>
      <w:r w:rsidR="00CE31E8" w:rsidRPr="00AE6846">
        <w:t xml:space="preserve">namely filter plugging, </w:t>
      </w:r>
      <w:r w:rsidR="00B64F6C" w:rsidRPr="00AE6846">
        <w:t xml:space="preserve">failure of engine pump, </w:t>
      </w:r>
      <w:r w:rsidR="00CE31E8" w:rsidRPr="00AE6846">
        <w:t xml:space="preserve">piston ring sticking, </w:t>
      </w:r>
      <w:r w:rsidR="00151685" w:rsidRPr="00AE6846">
        <w:t>injector coking,</w:t>
      </w:r>
      <w:r w:rsidR="00B64F6C" w:rsidRPr="00AE6846">
        <w:t xml:space="preserve"> </w:t>
      </w:r>
      <w:r w:rsidR="007746C9" w:rsidRPr="00AE6846">
        <w:t>engine deposits, particularly on air box covers, piston components and injectors, and softening of fuel system seals due to biodiesel solvent properties</w:t>
      </w:r>
      <w:r w:rsidR="00947F54" w:rsidRPr="00AE6846">
        <w:t>.</w:t>
      </w:r>
      <w:r w:rsidR="007746C9" w:rsidRPr="00AE6846">
        <w:rPr>
          <w:vertAlign w:val="superscript"/>
        </w:rPr>
        <w:t>[34-36]</w:t>
      </w:r>
      <w:r w:rsidR="007746C9" w:rsidRPr="00AE6846">
        <w:t xml:space="preserve"> </w:t>
      </w:r>
      <w:r w:rsidR="00D84984" w:rsidRPr="00AE6846">
        <w:t>According to Liao,</w:t>
      </w:r>
      <w:r w:rsidR="00A943B3" w:rsidRPr="00AE6846">
        <w:rPr>
          <w:vertAlign w:val="superscript"/>
        </w:rPr>
        <w:t>[3</w:t>
      </w:r>
      <w:r w:rsidR="000714DD" w:rsidRPr="00AE6846">
        <w:rPr>
          <w:vertAlign w:val="superscript"/>
        </w:rPr>
        <w:t>7</w:t>
      </w:r>
      <w:r w:rsidR="00A943B3" w:rsidRPr="00AE6846">
        <w:rPr>
          <w:vertAlign w:val="superscript"/>
        </w:rPr>
        <w:t>]</w:t>
      </w:r>
      <w:r w:rsidR="00D84984" w:rsidRPr="00AE6846">
        <w:t xml:space="preserve"> biodiesel commercialization has been limited by </w:t>
      </w:r>
      <w:r w:rsidR="00604E6B" w:rsidRPr="00AE6846">
        <w:t xml:space="preserve">its reported </w:t>
      </w:r>
      <w:r w:rsidR="00D84984" w:rsidRPr="00AE6846">
        <w:t xml:space="preserve">poor performance in low temperature operability. </w:t>
      </w:r>
    </w:p>
    <w:p w:rsidR="00E96C99" w:rsidRPr="00AE6846" w:rsidRDefault="00E96C99" w:rsidP="00A1731E"/>
    <w:p w:rsidR="0074597D" w:rsidRPr="00AE6846" w:rsidRDefault="0074597D" w:rsidP="00A1731E">
      <w:pPr>
        <w:rPr>
          <w:b/>
        </w:rPr>
      </w:pPr>
      <w:r w:rsidRPr="00AE6846">
        <w:rPr>
          <w:b/>
        </w:rPr>
        <w:t>1.</w:t>
      </w:r>
      <w:r w:rsidR="00D84984" w:rsidRPr="00AE6846">
        <w:rPr>
          <w:b/>
        </w:rPr>
        <w:t>3</w:t>
      </w:r>
      <w:r w:rsidRPr="00AE6846">
        <w:rPr>
          <w:b/>
        </w:rPr>
        <w:t xml:space="preserve"> Biodiesel production</w:t>
      </w:r>
      <w:r w:rsidR="006625F5" w:rsidRPr="00AE6846">
        <w:rPr>
          <w:b/>
        </w:rPr>
        <w:t xml:space="preserve"> and origin of glycerol in the process</w:t>
      </w:r>
    </w:p>
    <w:p w:rsidR="00575E5A" w:rsidRPr="00AE6846" w:rsidRDefault="0074597D" w:rsidP="00A1731E">
      <w:r w:rsidRPr="00AE6846">
        <w:t xml:space="preserve">The processes used for development of biodiesel are pyrolysis, microemulsiﬁcation, and transesterification. Out of these processes, </w:t>
      </w:r>
      <w:r w:rsidR="00361494" w:rsidRPr="00AE6846">
        <w:t>biodiesel is normally produced at industrial level from triglycerides via transesteriﬁcation reaction with alcohols such as methanol or ethanol in the presence of an alkali catalyst</w:t>
      </w:r>
      <w:r w:rsidR="00411D01" w:rsidRPr="00AE6846">
        <w:t>.</w:t>
      </w:r>
      <w:r w:rsidR="00F32EA5" w:rsidRPr="00AE6846">
        <w:rPr>
          <w:vertAlign w:val="superscript"/>
        </w:rPr>
        <w:t>[3</w:t>
      </w:r>
      <w:r w:rsidR="00C20B00" w:rsidRPr="00AE6846">
        <w:rPr>
          <w:vertAlign w:val="superscript"/>
        </w:rPr>
        <w:t>8</w:t>
      </w:r>
      <w:r w:rsidR="00F32EA5" w:rsidRPr="00AE6846">
        <w:rPr>
          <w:vertAlign w:val="superscript"/>
        </w:rPr>
        <w:t>]</w:t>
      </w:r>
      <w:r w:rsidR="00361494" w:rsidRPr="00AE6846">
        <w:t xml:space="preserve"> During the </w:t>
      </w:r>
      <w:r w:rsidR="004C12D3" w:rsidRPr="00AE6846">
        <w:t xml:space="preserve">consecutive </w:t>
      </w:r>
      <w:r w:rsidR="00361494" w:rsidRPr="00AE6846">
        <w:t>reaction</w:t>
      </w:r>
      <w:r w:rsidR="004C12D3" w:rsidRPr="00AE6846">
        <w:t>s</w:t>
      </w:r>
      <w:r w:rsidR="00361494" w:rsidRPr="00AE6846">
        <w:t>, the triglyceride is</w:t>
      </w:r>
      <w:r w:rsidR="004C12D3" w:rsidRPr="00AE6846">
        <w:t xml:space="preserve"> first</w:t>
      </w:r>
      <w:r w:rsidR="00361494" w:rsidRPr="00AE6846">
        <w:t xml:space="preserve"> converted into diglyceride,</w:t>
      </w:r>
      <w:r w:rsidR="004C12D3" w:rsidRPr="00AE6846">
        <w:t xml:space="preserve"> then to</w:t>
      </w:r>
      <w:r w:rsidR="00361494" w:rsidRPr="00AE6846">
        <w:t xml:space="preserve"> monoglyceride and </w:t>
      </w:r>
      <w:r w:rsidR="004C12D3" w:rsidRPr="00AE6846">
        <w:t xml:space="preserve">finally to </w:t>
      </w:r>
      <w:r w:rsidR="00361494" w:rsidRPr="00AE6846">
        <w:t>glycerol; 1 mol of triglycerides reacts with 3 mol of alcohol to produce 1 mol of glycerol and 3 mol</w:t>
      </w:r>
      <w:r w:rsidR="00F450E2" w:rsidRPr="00AE6846">
        <w:t>es</w:t>
      </w:r>
      <w:r w:rsidR="00361494" w:rsidRPr="00AE6846">
        <w:t xml:space="preserve"> of fatty acid alkyl esters</w:t>
      </w:r>
      <w:r w:rsidR="00411D01" w:rsidRPr="00AE6846">
        <w:t>.</w:t>
      </w:r>
      <w:r w:rsidR="00F32EA5" w:rsidRPr="00AE6846">
        <w:rPr>
          <w:vertAlign w:val="superscript"/>
        </w:rPr>
        <w:t>[3</w:t>
      </w:r>
      <w:r w:rsidR="00C20B00" w:rsidRPr="00AE6846">
        <w:rPr>
          <w:vertAlign w:val="superscript"/>
        </w:rPr>
        <w:t>9</w:t>
      </w:r>
      <w:r w:rsidR="00F32EA5" w:rsidRPr="00AE6846">
        <w:rPr>
          <w:vertAlign w:val="superscript"/>
        </w:rPr>
        <w:t>]</w:t>
      </w:r>
      <w:r w:rsidRPr="00AE6846">
        <w:t xml:space="preserve"> </w:t>
      </w:r>
      <w:r w:rsidR="00575E5A" w:rsidRPr="00AE6846">
        <w:t xml:space="preserve">The process of biodiesel production has three main stages, namely </w:t>
      </w:r>
      <w:r w:rsidR="004C12D3" w:rsidRPr="00AE6846">
        <w:t xml:space="preserve">refining </w:t>
      </w:r>
      <w:r w:rsidR="00575E5A" w:rsidRPr="00AE6846">
        <w:t xml:space="preserve">of the raw material, the transesterification reaction and separation of </w:t>
      </w:r>
      <w:r w:rsidR="00065928" w:rsidRPr="00AE6846">
        <w:t>the glycerine</w:t>
      </w:r>
      <w:r w:rsidR="00575E5A" w:rsidRPr="00AE6846">
        <w:t xml:space="preserve"> layer</w:t>
      </w:r>
      <w:r w:rsidR="00411D01" w:rsidRPr="00AE6846">
        <w:t>.</w:t>
      </w:r>
      <w:r w:rsidR="00F32EA5" w:rsidRPr="00AE6846">
        <w:rPr>
          <w:vertAlign w:val="superscript"/>
        </w:rPr>
        <w:t>[</w:t>
      </w:r>
      <w:r w:rsidR="00C20B00" w:rsidRPr="00AE6846">
        <w:rPr>
          <w:vertAlign w:val="superscript"/>
        </w:rPr>
        <w:t>40</w:t>
      </w:r>
      <w:r w:rsidR="00F32EA5" w:rsidRPr="00AE6846">
        <w:rPr>
          <w:vertAlign w:val="superscript"/>
        </w:rPr>
        <w:t>]</w:t>
      </w:r>
    </w:p>
    <w:p w:rsidR="00361494" w:rsidRPr="00AE6846" w:rsidRDefault="00575E5A" w:rsidP="00A1731E">
      <w:r w:rsidRPr="00AE6846">
        <w:t>Fatty acid methyl esters are also produced by acid catalysis</w:t>
      </w:r>
      <w:r w:rsidR="00F32EA5" w:rsidRPr="00AE6846">
        <w:rPr>
          <w:vertAlign w:val="superscript"/>
        </w:rPr>
        <w:t>[</w:t>
      </w:r>
      <w:r w:rsidR="00C20B00" w:rsidRPr="00AE6846">
        <w:rPr>
          <w:vertAlign w:val="superscript"/>
        </w:rPr>
        <w:t>41</w:t>
      </w:r>
      <w:r w:rsidR="00F32EA5" w:rsidRPr="00AE6846">
        <w:rPr>
          <w:vertAlign w:val="superscript"/>
        </w:rPr>
        <w:t>]</w:t>
      </w:r>
      <w:r w:rsidR="00F32EA5" w:rsidRPr="00AE6846">
        <w:t xml:space="preserve"> </w:t>
      </w:r>
      <w:r w:rsidR="00361494" w:rsidRPr="00AE6846">
        <w:t>and enzymes</w:t>
      </w:r>
      <w:r w:rsidR="00FF76C0" w:rsidRPr="00AE6846">
        <w:t>,</w:t>
      </w:r>
      <w:r w:rsidR="00F32EA5" w:rsidRPr="00AE6846">
        <w:rPr>
          <w:vertAlign w:val="superscript"/>
        </w:rPr>
        <w:t>[</w:t>
      </w:r>
      <w:r w:rsidR="00C20B00" w:rsidRPr="00AE6846">
        <w:rPr>
          <w:vertAlign w:val="superscript"/>
        </w:rPr>
        <w:t>42</w:t>
      </w:r>
      <w:r w:rsidR="00F32EA5" w:rsidRPr="00AE6846">
        <w:rPr>
          <w:vertAlign w:val="superscript"/>
        </w:rPr>
        <w:t>,</w:t>
      </w:r>
      <w:r w:rsidR="00C20B00" w:rsidRPr="00AE6846">
        <w:rPr>
          <w:vertAlign w:val="superscript"/>
        </w:rPr>
        <w:t>43</w:t>
      </w:r>
      <w:r w:rsidR="00F32EA5" w:rsidRPr="00AE6846">
        <w:rPr>
          <w:vertAlign w:val="superscript"/>
        </w:rPr>
        <w:t>]</w:t>
      </w:r>
      <w:r w:rsidR="00F32EA5" w:rsidRPr="00AE6846">
        <w:t xml:space="preserve"> </w:t>
      </w:r>
      <w:r w:rsidRPr="00AE6846">
        <w:t xml:space="preserve">but the reaction in alkaline medium is the most common since the process is faster and </w:t>
      </w:r>
      <w:r w:rsidR="00FF76C0" w:rsidRPr="00AE6846">
        <w:t xml:space="preserve">under milder </w:t>
      </w:r>
      <w:r w:rsidRPr="00AE6846">
        <w:t>reaction conditions</w:t>
      </w:r>
      <w:r w:rsidR="00FF76C0" w:rsidRPr="00AE6846">
        <w:t>.</w:t>
      </w:r>
      <w:r w:rsidR="00F32EA5" w:rsidRPr="00AE6846">
        <w:rPr>
          <w:vertAlign w:val="superscript"/>
        </w:rPr>
        <w:t>[</w:t>
      </w:r>
      <w:r w:rsidR="00C20B00" w:rsidRPr="00AE6846">
        <w:rPr>
          <w:vertAlign w:val="superscript"/>
        </w:rPr>
        <w:t>44</w:t>
      </w:r>
      <w:r w:rsidR="00F32EA5" w:rsidRPr="00AE6846">
        <w:rPr>
          <w:vertAlign w:val="superscript"/>
        </w:rPr>
        <w:t>]</w:t>
      </w:r>
      <w:r w:rsidRPr="00AE6846">
        <w:t>.</w:t>
      </w:r>
      <w:r w:rsidR="00361494" w:rsidRPr="00AE6846">
        <w:t xml:space="preserve"> Moreover, </w:t>
      </w:r>
      <w:r w:rsidR="009E383E" w:rsidRPr="00AE6846">
        <w:t xml:space="preserve">in comparison to blending, pyrolysis and microemulsification, </w:t>
      </w:r>
      <w:r w:rsidR="00361494" w:rsidRPr="00AE6846">
        <w:t>the transesteriﬁcation reaction leads to an optimal reduction in the viscosity of the oil or fat feedstock</w:t>
      </w:r>
      <w:r w:rsidR="00F360A3" w:rsidRPr="00AE6846">
        <w:t>,</w:t>
      </w:r>
      <w:r w:rsidR="00361494" w:rsidRPr="00AE6846">
        <w:t xml:space="preserve"> </w:t>
      </w:r>
      <w:r w:rsidR="00F360A3" w:rsidRPr="00AE6846">
        <w:t xml:space="preserve">allows the proper operation of the fuel injection equipment and </w:t>
      </w:r>
      <w:r w:rsidR="00361494" w:rsidRPr="00AE6846">
        <w:t xml:space="preserve">makes it suitable for use as a fuel. </w:t>
      </w:r>
      <w:r w:rsidR="009E463C" w:rsidRPr="00AE6846">
        <w:t>The augmentation of viscosity, particularly at lower temperatures, strongly affects the ﬂuidity of the fuel.</w:t>
      </w:r>
      <w:r w:rsidR="00361494" w:rsidRPr="00AE6846">
        <w:t xml:space="preserve"> </w:t>
      </w:r>
    </w:p>
    <w:p w:rsidR="00AC05FD" w:rsidRPr="00AE6846" w:rsidRDefault="00575B15" w:rsidP="00A1731E">
      <w:r w:rsidRPr="00AE6846">
        <w:t>Homogeneous base catalysts such as KOH</w:t>
      </w:r>
      <w:r w:rsidR="00F32EA5" w:rsidRPr="00AE6846">
        <w:rPr>
          <w:vertAlign w:val="superscript"/>
        </w:rPr>
        <w:t>[</w:t>
      </w:r>
      <w:r w:rsidR="00C20B00" w:rsidRPr="00AE6846">
        <w:rPr>
          <w:vertAlign w:val="superscript"/>
        </w:rPr>
        <w:t>45</w:t>
      </w:r>
      <w:r w:rsidR="00F32EA5" w:rsidRPr="00AE6846">
        <w:rPr>
          <w:vertAlign w:val="superscript"/>
        </w:rPr>
        <w:t>]</w:t>
      </w:r>
      <w:r w:rsidRPr="00AE6846">
        <w:t>, NaOH</w:t>
      </w:r>
      <w:r w:rsidR="00F32EA5" w:rsidRPr="00AE6846">
        <w:rPr>
          <w:vertAlign w:val="superscript"/>
        </w:rPr>
        <w:t>[</w:t>
      </w:r>
      <w:r w:rsidR="00C20B00" w:rsidRPr="00AE6846">
        <w:rPr>
          <w:vertAlign w:val="superscript"/>
        </w:rPr>
        <w:t>46</w:t>
      </w:r>
      <w:r w:rsidR="00F32EA5" w:rsidRPr="00AE6846">
        <w:rPr>
          <w:vertAlign w:val="superscript"/>
        </w:rPr>
        <w:t>]</w:t>
      </w:r>
      <w:r w:rsidRPr="00AE6846">
        <w:t>, sodium methoxide and potassium methoxide</w:t>
      </w:r>
      <w:r w:rsidR="004C2A62" w:rsidRPr="00AE6846">
        <w:rPr>
          <w:vertAlign w:val="superscript"/>
        </w:rPr>
        <w:t>[10]</w:t>
      </w:r>
      <w:r w:rsidR="004C2A62" w:rsidRPr="00AE6846">
        <w:t xml:space="preserve"> </w:t>
      </w:r>
      <w:r w:rsidR="007B1DAC" w:rsidRPr="00AE6846">
        <w:t xml:space="preserve">rank </w:t>
      </w:r>
      <w:r w:rsidRPr="00AE6846">
        <w:t>among the most conventional catalysts being used in the production of biodiesel.</w:t>
      </w:r>
      <w:r w:rsidR="0071083F" w:rsidRPr="00AE6846">
        <w:t xml:space="preserve"> </w:t>
      </w:r>
      <w:r w:rsidR="0078029A" w:rsidRPr="00AE6846">
        <w:t>Although the reaction rate in the presence of homogeneous catalysts is fast, additional steps are required to refine the products which substantially increase</w:t>
      </w:r>
      <w:r w:rsidR="007B1DAC" w:rsidRPr="00AE6846">
        <w:t>s</w:t>
      </w:r>
      <w:r w:rsidR="0078029A" w:rsidRPr="00AE6846">
        <w:t xml:space="preserve"> the ﬁnal production costs. </w:t>
      </w:r>
      <w:r w:rsidR="0071083F" w:rsidRPr="00AE6846">
        <w:t xml:space="preserve">Special attention has been </w:t>
      </w:r>
      <w:r w:rsidR="00C9517E" w:rsidRPr="00AE6846">
        <w:t xml:space="preserve">paid to </w:t>
      </w:r>
      <w:r w:rsidR="0071083F" w:rsidRPr="00AE6846">
        <w:t xml:space="preserve">high free fatty acid (FFA) content </w:t>
      </w:r>
      <w:r w:rsidR="00CC7523" w:rsidRPr="00AE6846">
        <w:t xml:space="preserve">(&gt; 0.5 wt %) </w:t>
      </w:r>
      <w:r w:rsidR="0071083F" w:rsidRPr="00AE6846">
        <w:t xml:space="preserve">in the feedstock lipids. This is </w:t>
      </w:r>
      <w:r w:rsidR="00537DE1" w:rsidRPr="00AE6846">
        <w:t xml:space="preserve">particularly caused by the </w:t>
      </w:r>
      <w:r w:rsidR="0071083F" w:rsidRPr="00AE6846">
        <w:t>partial saponiﬁcation reaction</w:t>
      </w:r>
      <w:r w:rsidR="00537DE1" w:rsidRPr="00AE6846">
        <w:t xml:space="preserve"> resulting from the use of alkaline catalysts</w:t>
      </w:r>
      <w:r w:rsidR="0071083F" w:rsidRPr="00AE6846">
        <w:t>, leading to undesired soap formation</w:t>
      </w:r>
      <w:r w:rsidR="001C125C" w:rsidRPr="00AE6846">
        <w:t>, increment of viscosity, low quality biodiesel</w:t>
      </w:r>
      <w:r w:rsidR="0071083F" w:rsidRPr="00AE6846">
        <w:t xml:space="preserve"> and </w:t>
      </w:r>
      <w:r w:rsidR="00537DE1" w:rsidRPr="00AE6846">
        <w:t>difficulties</w:t>
      </w:r>
      <w:r w:rsidR="0071083F" w:rsidRPr="00AE6846">
        <w:t xml:space="preserve"> in the biodiesel separation and downstream puriﬁcation</w:t>
      </w:r>
      <w:r w:rsidR="00411D01" w:rsidRPr="00AE6846">
        <w:t>.</w:t>
      </w:r>
      <w:r w:rsidR="008B2C5B" w:rsidRPr="00AE6846">
        <w:rPr>
          <w:vertAlign w:val="superscript"/>
        </w:rPr>
        <w:t>[</w:t>
      </w:r>
      <w:r w:rsidR="00C20B00" w:rsidRPr="00AE6846">
        <w:rPr>
          <w:vertAlign w:val="superscript"/>
        </w:rPr>
        <w:t>47</w:t>
      </w:r>
      <w:r w:rsidR="008B2C5B" w:rsidRPr="00AE6846">
        <w:rPr>
          <w:vertAlign w:val="superscript"/>
        </w:rPr>
        <w:t>]</w:t>
      </w:r>
      <w:r w:rsidR="004E45CB" w:rsidRPr="00AE6846">
        <w:t xml:space="preserve"> In this cases, the use of inorganic acid catalysts, such as </w:t>
      </w:r>
      <w:r w:rsidR="00C9517E" w:rsidRPr="00AE6846">
        <w:t>sulphuric</w:t>
      </w:r>
      <w:r w:rsidR="004E45CB" w:rsidRPr="00AE6846">
        <w:t xml:space="preserve"> and hydrochloric </w:t>
      </w:r>
      <w:r w:rsidR="00094F3D" w:rsidRPr="00AE6846">
        <w:t xml:space="preserve">or sulfonic </w:t>
      </w:r>
      <w:r w:rsidR="004E45CB" w:rsidRPr="00AE6846">
        <w:t xml:space="preserve">acids, has been recommended </w:t>
      </w:r>
      <w:r w:rsidR="00094F3D" w:rsidRPr="00AE6846">
        <w:t xml:space="preserve">since </w:t>
      </w:r>
      <w:r w:rsidR="009874FB" w:rsidRPr="00AE6846">
        <w:t xml:space="preserve">soap formation can be avoided via acidic catalysis and </w:t>
      </w:r>
      <w:r w:rsidR="00094F3D" w:rsidRPr="00AE6846">
        <w:t xml:space="preserve">both biodiesel producing </w:t>
      </w:r>
      <w:r w:rsidR="009874FB" w:rsidRPr="00AE6846">
        <w:t>reactions (</w:t>
      </w:r>
      <w:r w:rsidR="00094F3D" w:rsidRPr="00AE6846">
        <w:t>transesteriﬁcation and esteriﬁcation</w:t>
      </w:r>
      <w:r w:rsidR="009874FB" w:rsidRPr="00AE6846">
        <w:t>)</w:t>
      </w:r>
      <w:r w:rsidR="00094F3D" w:rsidRPr="00AE6846">
        <w:t xml:space="preserve"> are facilitated </w:t>
      </w:r>
      <w:r w:rsidR="009874FB" w:rsidRPr="00AE6846">
        <w:t>contributing to an increment in biodiesel yield</w:t>
      </w:r>
      <w:r w:rsidR="00411D01" w:rsidRPr="00AE6846">
        <w:t>.</w:t>
      </w:r>
      <w:r w:rsidR="008B2C5B" w:rsidRPr="00AE6846">
        <w:rPr>
          <w:vertAlign w:val="superscript"/>
        </w:rPr>
        <w:t>[</w:t>
      </w:r>
      <w:r w:rsidR="00C20B00" w:rsidRPr="00AE6846">
        <w:rPr>
          <w:vertAlign w:val="superscript"/>
        </w:rPr>
        <w:t>48-51</w:t>
      </w:r>
      <w:r w:rsidR="00E52EA1" w:rsidRPr="00AE6846">
        <w:rPr>
          <w:vertAlign w:val="superscript"/>
        </w:rPr>
        <w:t>]</w:t>
      </w:r>
      <w:r w:rsidR="008B2C5B" w:rsidRPr="00AE6846">
        <w:t xml:space="preserve"> </w:t>
      </w:r>
      <w:r w:rsidR="00537DE1" w:rsidRPr="00AE6846">
        <w:t>Since the</w:t>
      </w:r>
      <w:r w:rsidR="009874FB" w:rsidRPr="00AE6846">
        <w:t xml:space="preserve"> reaction </w:t>
      </w:r>
      <w:r w:rsidR="00537DE1" w:rsidRPr="00AE6846">
        <w:t xml:space="preserve">with acid catalysts </w:t>
      </w:r>
      <w:r w:rsidR="009874FB" w:rsidRPr="00AE6846">
        <w:t xml:space="preserve">requires </w:t>
      </w:r>
      <w:r w:rsidR="00537DE1" w:rsidRPr="00AE6846">
        <w:t>longer time</w:t>
      </w:r>
      <w:r w:rsidR="00C9517E" w:rsidRPr="00AE6846">
        <w:t xml:space="preserve"> and</w:t>
      </w:r>
      <w:r w:rsidR="009874FB" w:rsidRPr="00AE6846">
        <w:t>extreme temperature and pressure conditions</w:t>
      </w:r>
      <w:r w:rsidR="00411D01" w:rsidRPr="00AE6846">
        <w:t>,</w:t>
      </w:r>
      <w:r w:rsidR="00E52EA1" w:rsidRPr="00AE6846">
        <w:rPr>
          <w:vertAlign w:val="superscript"/>
        </w:rPr>
        <w:t>[</w:t>
      </w:r>
      <w:r w:rsidR="00C20B00" w:rsidRPr="00AE6846">
        <w:rPr>
          <w:vertAlign w:val="superscript"/>
        </w:rPr>
        <w:t>52</w:t>
      </w:r>
      <w:r w:rsidR="00E52EA1" w:rsidRPr="00AE6846">
        <w:rPr>
          <w:vertAlign w:val="superscript"/>
        </w:rPr>
        <w:t>]</w:t>
      </w:r>
      <w:r w:rsidR="00537DE1" w:rsidRPr="00AE6846">
        <w:t xml:space="preserve"> t</w:t>
      </w:r>
      <w:r w:rsidR="00586775" w:rsidRPr="00AE6846">
        <w:t xml:space="preserve">he transesteriﬁcation reaction </w:t>
      </w:r>
      <w:r w:rsidR="00537DE1" w:rsidRPr="00AE6846">
        <w:t xml:space="preserve">in alkaline media </w:t>
      </w:r>
      <w:r w:rsidR="00586775" w:rsidRPr="00AE6846">
        <w:t>has been the most popular and well-adopted process at industrial level production of biodiesel</w:t>
      </w:r>
      <w:r w:rsidR="00434631" w:rsidRPr="00AE6846">
        <w:t xml:space="preserve">. </w:t>
      </w:r>
      <w:r w:rsidR="00262FCB" w:rsidRPr="00AE6846">
        <w:t xml:space="preserve">Independently of the type of catalyst used, every transesterification yields </w:t>
      </w:r>
      <w:r w:rsidR="00575E5A" w:rsidRPr="00AE6846">
        <w:t>glycerol</w:t>
      </w:r>
      <w:r w:rsidR="00AC05FD" w:rsidRPr="00AE6846">
        <w:t>,</w:t>
      </w:r>
      <w:r w:rsidR="00575E5A" w:rsidRPr="00AE6846">
        <w:t xml:space="preserve"> which can be used in the pharmaceutical, cosmetic and food industries, as animal feed, carbon source in fermentation process, polymers,</w:t>
      </w:r>
      <w:r w:rsidR="00FE3C0A" w:rsidRPr="00AE6846">
        <w:t xml:space="preserve"> </w:t>
      </w:r>
      <w:r w:rsidR="00575E5A" w:rsidRPr="00AE6846">
        <w:t>surfactants, and lubricants</w:t>
      </w:r>
      <w:r w:rsidR="00411D01" w:rsidRPr="00AE6846">
        <w:t>.</w:t>
      </w:r>
      <w:r w:rsidR="00E52EA1" w:rsidRPr="00AE6846">
        <w:rPr>
          <w:vertAlign w:val="superscript"/>
        </w:rPr>
        <w:t>[</w:t>
      </w:r>
      <w:r w:rsidR="00C20B00" w:rsidRPr="00AE6846">
        <w:rPr>
          <w:vertAlign w:val="superscript"/>
        </w:rPr>
        <w:t>53</w:t>
      </w:r>
      <w:r w:rsidR="00E52EA1" w:rsidRPr="00AE6846">
        <w:rPr>
          <w:vertAlign w:val="superscript"/>
        </w:rPr>
        <w:t>]</w:t>
      </w:r>
      <w:r w:rsidR="00411D01" w:rsidRPr="00AE6846">
        <w:rPr>
          <w:vertAlign w:val="superscript"/>
        </w:rPr>
        <w:t xml:space="preserve"> </w:t>
      </w:r>
      <w:r w:rsidR="00575E5A" w:rsidRPr="00AE6846">
        <w:t xml:space="preserve">Therefore, </w:t>
      </w:r>
      <w:r w:rsidR="00513064" w:rsidRPr="00AE6846">
        <w:t xml:space="preserve">one </w:t>
      </w:r>
      <w:r w:rsidR="00663679" w:rsidRPr="00AE6846">
        <w:t xml:space="preserve">of the most important challenges associated to the growing industry of biodiesel is </w:t>
      </w:r>
      <w:r w:rsidR="00513064" w:rsidRPr="00AE6846">
        <w:t>valorisation</w:t>
      </w:r>
      <w:r w:rsidR="00663679" w:rsidRPr="00AE6846">
        <w:t xml:space="preserve"> of the high amounts of glycerol that are being produced.</w:t>
      </w:r>
      <w:r w:rsidR="007A279E" w:rsidRPr="00AE6846">
        <w:t xml:space="preserve"> </w:t>
      </w:r>
      <w:r w:rsidR="0078029A" w:rsidRPr="00AE6846">
        <w:t xml:space="preserve">The transesterification </w:t>
      </w:r>
      <w:r w:rsidR="00FF6B11" w:rsidRPr="00AE6846">
        <w:t xml:space="preserve">reaction </w:t>
      </w:r>
      <w:r w:rsidR="0078029A" w:rsidRPr="00AE6846">
        <w:t>of 1</w:t>
      </w:r>
      <w:r w:rsidR="006175BF" w:rsidRPr="00AE6846">
        <w:t xml:space="preserve"> </w:t>
      </w:r>
      <w:r w:rsidR="00AC05FD" w:rsidRPr="00AE6846">
        <w:t>mol of triolein</w:t>
      </w:r>
      <w:r w:rsidR="0065438D" w:rsidRPr="00AE6846">
        <w:t xml:space="preserve"> (i.e. 885.5 g)</w:t>
      </w:r>
      <w:r w:rsidR="00AC05FD" w:rsidRPr="00AE6846">
        <w:t xml:space="preserve"> </w:t>
      </w:r>
      <w:r w:rsidR="0065438D" w:rsidRPr="00AE6846">
        <w:t>used as a model triacylglycerol with three moles of methanol (96.1 g)</w:t>
      </w:r>
      <w:r w:rsidR="0078029A" w:rsidRPr="00AE6846">
        <w:t>, produces 1 mol of glycerol</w:t>
      </w:r>
      <w:r w:rsidR="0065438D" w:rsidRPr="00AE6846">
        <w:t xml:space="preserve"> (92.1 g)</w:t>
      </w:r>
      <w:r w:rsidR="0078029A" w:rsidRPr="00AE6846">
        <w:t xml:space="preserve"> and </w:t>
      </w:r>
      <w:r w:rsidR="00213BEA" w:rsidRPr="00AE6846">
        <w:t>three</w:t>
      </w:r>
      <w:r w:rsidR="0078029A" w:rsidRPr="00AE6846">
        <w:t xml:space="preserve"> mol</w:t>
      </w:r>
      <w:r w:rsidR="0065438D" w:rsidRPr="00AE6846">
        <w:t>s</w:t>
      </w:r>
      <w:r w:rsidR="0078029A" w:rsidRPr="00AE6846">
        <w:t xml:space="preserve"> of methyl oleate</w:t>
      </w:r>
      <w:r w:rsidR="0065438D" w:rsidRPr="00AE6846">
        <w:t xml:space="preserve"> (889.5 g)</w:t>
      </w:r>
      <w:r w:rsidR="0078029A" w:rsidRPr="00AE6846">
        <w:t xml:space="preserve"> in case of 100 % conversion.</w:t>
      </w:r>
    </w:p>
    <w:p w:rsidR="00663679" w:rsidRPr="00AE6846" w:rsidRDefault="00AF44E7" w:rsidP="00A1731E">
      <w:r w:rsidRPr="00AE6846">
        <w:t>Thompson and He</w:t>
      </w:r>
      <w:r w:rsidR="00A81F3D" w:rsidRPr="00AE6846">
        <w:rPr>
          <w:vertAlign w:val="superscript"/>
        </w:rPr>
        <w:t xml:space="preserve">[54] </w:t>
      </w:r>
      <w:r w:rsidRPr="00AE6846">
        <w:t xml:space="preserve">performed a study analyzing the composition of </w:t>
      </w:r>
      <w:r w:rsidR="003201B1" w:rsidRPr="00AE6846">
        <w:t xml:space="preserve">six </w:t>
      </w:r>
      <w:r w:rsidRPr="00AE6846">
        <w:t xml:space="preserve">different </w:t>
      </w:r>
      <w:r w:rsidR="003201B1" w:rsidRPr="00AE6846">
        <w:t>seed oil feedstock (</w:t>
      </w:r>
      <w:r w:rsidR="00F51B37" w:rsidRPr="00AE6846">
        <w:t xml:space="preserve">IdaGold and PacGold </w:t>
      </w:r>
      <w:r w:rsidR="003201B1" w:rsidRPr="00AE6846">
        <w:t>mustard, rapeseed, canola, crambe,</w:t>
      </w:r>
      <w:r w:rsidR="00F51B37" w:rsidRPr="00AE6846">
        <w:t xml:space="preserve"> and</w:t>
      </w:r>
      <w:r w:rsidR="003201B1" w:rsidRPr="00AE6846">
        <w:t xml:space="preserve"> soybean</w:t>
      </w:r>
      <w:r w:rsidR="00F51B37" w:rsidRPr="00AE6846">
        <w:t>) and waste vegetable oil</w:t>
      </w:r>
      <w:r w:rsidR="00F20917" w:rsidRPr="00AE6846">
        <w:t xml:space="preserve"> (WVO)</w:t>
      </w:r>
      <w:r w:rsidR="003201B1" w:rsidRPr="00AE6846">
        <w:t xml:space="preserve"> </w:t>
      </w:r>
      <w:r w:rsidRPr="00AE6846">
        <w:t>with low variation in the chemical and physical properties</w:t>
      </w:r>
      <w:r w:rsidR="00F20917" w:rsidRPr="00AE6846">
        <w:t xml:space="preserve"> with the exception of WVO</w:t>
      </w:r>
      <w:r w:rsidRPr="00AE6846">
        <w:t>.</w:t>
      </w:r>
      <w:r w:rsidR="00F20917" w:rsidRPr="00AE6846">
        <w:t xml:space="preserve"> </w:t>
      </w:r>
      <w:r w:rsidR="007B174D" w:rsidRPr="00AE6846">
        <w:t>V</w:t>
      </w:r>
      <w:r w:rsidR="00A81F3D" w:rsidRPr="00AE6846">
        <w:t xml:space="preserve">alues for </w:t>
      </w:r>
      <w:r w:rsidR="007B174D" w:rsidRPr="00AE6846">
        <w:t>pH (13.7)</w:t>
      </w:r>
      <w:r w:rsidR="005A568C" w:rsidRPr="00AE6846">
        <w:t>,</w:t>
      </w:r>
      <w:r w:rsidR="007B174D" w:rsidRPr="00AE6846">
        <w:t xml:space="preserve"> ash content (4.7 %), density (1.239 g/cm</w:t>
      </w:r>
      <w:r w:rsidR="007B174D" w:rsidRPr="00AE6846">
        <w:rPr>
          <w:vertAlign w:val="superscript"/>
        </w:rPr>
        <w:t>3</w:t>
      </w:r>
      <w:r w:rsidR="007B174D" w:rsidRPr="00AE6846">
        <w:t>)</w:t>
      </w:r>
      <w:r w:rsidR="005A568C" w:rsidRPr="00AE6846">
        <w:t>,</w:t>
      </w:r>
      <w:r w:rsidR="007B174D" w:rsidRPr="00AE6846">
        <w:t xml:space="preserve"> </w:t>
      </w:r>
      <w:r w:rsidR="00A81F3D" w:rsidRPr="00AE6846">
        <w:t>glycerine (50-60 %), methanol (10-30 %)</w:t>
      </w:r>
      <w:r w:rsidR="005A568C" w:rsidRPr="00AE6846">
        <w:t>,</w:t>
      </w:r>
      <w:r w:rsidR="00A81F3D" w:rsidRPr="00AE6846">
        <w:t xml:space="preserve"> alkali catalyst (8-20 %)</w:t>
      </w:r>
      <w:r w:rsidR="005A568C" w:rsidRPr="00AE6846">
        <w:t>,</w:t>
      </w:r>
      <w:r w:rsidR="00A81F3D" w:rsidRPr="00AE6846">
        <w:t xml:space="preserve"> soap (5-15</w:t>
      </w:r>
      <w:r w:rsidR="007B174D" w:rsidRPr="00AE6846">
        <w:t xml:space="preserve"> </w:t>
      </w:r>
      <w:r w:rsidR="00A81F3D" w:rsidRPr="00AE6846">
        <w:t xml:space="preserve">%), polar components (1 %) </w:t>
      </w:r>
      <w:r w:rsidR="007B174D" w:rsidRPr="00AE6846">
        <w:t xml:space="preserve">and </w:t>
      </w:r>
      <w:r w:rsidR="00A81F3D" w:rsidRPr="00AE6846">
        <w:t xml:space="preserve">water </w:t>
      </w:r>
      <w:r w:rsidR="007B174D" w:rsidRPr="00AE6846">
        <w:t xml:space="preserve">(5 %) </w:t>
      </w:r>
      <w:r w:rsidR="00A81F3D" w:rsidRPr="00AE6846">
        <w:t xml:space="preserve">for the </w:t>
      </w:r>
      <w:r w:rsidR="005E26A9" w:rsidRPr="00AE6846">
        <w:t xml:space="preserve">crude </w:t>
      </w:r>
      <w:r w:rsidR="00A81F3D" w:rsidRPr="00AE6846">
        <w:t>glyce</w:t>
      </w:r>
      <w:r w:rsidR="00FF6B11" w:rsidRPr="00AE6846">
        <w:t>rol</w:t>
      </w:r>
      <w:r w:rsidR="00A81F3D" w:rsidRPr="00AE6846">
        <w:t xml:space="preserve"> phase</w:t>
      </w:r>
      <w:r w:rsidR="007B174D" w:rsidRPr="00AE6846">
        <w:t xml:space="preserve"> have </w:t>
      </w:r>
      <w:r w:rsidR="004F5CC2" w:rsidRPr="00AE6846">
        <w:t xml:space="preserve">also </w:t>
      </w:r>
      <w:r w:rsidR="007B174D" w:rsidRPr="00AE6846">
        <w:t xml:space="preserve">been </w:t>
      </w:r>
      <w:r w:rsidR="00AE05B4" w:rsidRPr="00AE6846">
        <w:t>reported</w:t>
      </w:r>
      <w:r w:rsidR="003E7E73" w:rsidRPr="00AE6846">
        <w:t>.</w:t>
      </w:r>
      <w:r w:rsidR="00AE05B4" w:rsidRPr="00AE6846">
        <w:rPr>
          <w:vertAlign w:val="superscript"/>
        </w:rPr>
        <w:t>[55]</w:t>
      </w:r>
    </w:p>
    <w:p w:rsidR="00663679" w:rsidRPr="00AE6846" w:rsidRDefault="00663679" w:rsidP="00A1731E">
      <w:pPr>
        <w:pStyle w:val="Newparagraph"/>
        <w:ind w:firstLine="0"/>
      </w:pPr>
      <w:r w:rsidRPr="00AE6846">
        <w:t xml:space="preserve">Due to the functionality of the glycerol molecule, </w:t>
      </w:r>
      <w:r w:rsidR="005E26A9" w:rsidRPr="00AE6846">
        <w:t xml:space="preserve">great </w:t>
      </w:r>
      <w:r w:rsidRPr="00AE6846">
        <w:t xml:space="preserve">efforts are being </w:t>
      </w:r>
      <w:r w:rsidR="005E26A9" w:rsidRPr="00AE6846">
        <w:t>put in</w:t>
      </w:r>
      <w:r w:rsidRPr="00AE6846">
        <w:t xml:space="preserve">to </w:t>
      </w:r>
      <w:r w:rsidR="005E26A9" w:rsidRPr="00AE6846">
        <w:t>utilization of surplus glycerol</w:t>
      </w:r>
      <w:r w:rsidRPr="00AE6846">
        <w:t xml:space="preserve"> in the synthesis of </w:t>
      </w:r>
      <w:r w:rsidR="005E26A9" w:rsidRPr="00AE6846">
        <w:t xml:space="preserve">chemicals with </w:t>
      </w:r>
      <w:r w:rsidRPr="00AE6846">
        <w:t xml:space="preserve">higher </w:t>
      </w:r>
      <w:r w:rsidR="005E26A9" w:rsidRPr="00AE6846">
        <w:t xml:space="preserve">added </w:t>
      </w:r>
      <w:r w:rsidRPr="00AE6846">
        <w:t>value</w:t>
      </w:r>
      <w:r w:rsidR="00411D01" w:rsidRPr="00AE6846">
        <w:t>.</w:t>
      </w:r>
      <w:r w:rsidRPr="00AE6846">
        <w:rPr>
          <w:vertAlign w:val="superscript"/>
        </w:rPr>
        <w:t>[</w:t>
      </w:r>
      <w:r w:rsidR="00C20B00" w:rsidRPr="00AE6846">
        <w:rPr>
          <w:vertAlign w:val="superscript"/>
        </w:rPr>
        <w:t>5</w:t>
      </w:r>
      <w:r w:rsidR="00012153" w:rsidRPr="00AE6846">
        <w:rPr>
          <w:vertAlign w:val="superscript"/>
        </w:rPr>
        <w:t>6</w:t>
      </w:r>
      <w:r w:rsidRPr="00AE6846">
        <w:rPr>
          <w:vertAlign w:val="superscript"/>
        </w:rPr>
        <w:t>]</w:t>
      </w:r>
      <w:r w:rsidRPr="00AE6846">
        <w:t xml:space="preserve"> Glycerol, or 1,2,3-propanetriol, is considered to be a versatile compound. Many different applications have been documented since 1945</w:t>
      </w:r>
      <w:r w:rsidRPr="00AE6846">
        <w:rPr>
          <w:vertAlign w:val="superscript"/>
        </w:rPr>
        <w:t>[</w:t>
      </w:r>
      <w:r w:rsidR="00C20B00" w:rsidRPr="00AE6846">
        <w:rPr>
          <w:vertAlign w:val="superscript"/>
        </w:rPr>
        <w:t>5</w:t>
      </w:r>
      <w:r w:rsidR="00012153" w:rsidRPr="00AE6846">
        <w:rPr>
          <w:vertAlign w:val="superscript"/>
        </w:rPr>
        <w:t>7</w:t>
      </w:r>
      <w:r w:rsidRPr="00AE6846">
        <w:rPr>
          <w:vertAlign w:val="superscript"/>
        </w:rPr>
        <w:t>]</w:t>
      </w:r>
      <w:r w:rsidRPr="00AE6846">
        <w:t xml:space="preserve"> and </w:t>
      </w:r>
      <w:r w:rsidR="00F10BB3" w:rsidRPr="00AE6846">
        <w:t>endeavours</w:t>
      </w:r>
      <w:r w:rsidRPr="00AE6846">
        <w:t xml:space="preserve"> continue to find new applications. For example, it has been reported the plasticizing efficiency of glycerol and low-molecular </w:t>
      </w:r>
      <w:r w:rsidR="00B64B13" w:rsidRPr="00AE6846">
        <w:t>weight poly(ethylene glycols)</w:t>
      </w:r>
      <w:r w:rsidR="00B64B13" w:rsidRPr="00AE6846">
        <w:rPr>
          <w:vertAlign w:val="superscript"/>
        </w:rPr>
        <w:t>[</w:t>
      </w:r>
      <w:r w:rsidR="00C20B00" w:rsidRPr="00AE6846">
        <w:rPr>
          <w:vertAlign w:val="superscript"/>
        </w:rPr>
        <w:t>5</w:t>
      </w:r>
      <w:r w:rsidR="00012153" w:rsidRPr="00AE6846">
        <w:rPr>
          <w:vertAlign w:val="superscript"/>
        </w:rPr>
        <w:t>8</w:t>
      </w:r>
      <w:r w:rsidRPr="00AE6846">
        <w:rPr>
          <w:vertAlign w:val="superscript"/>
        </w:rPr>
        <w:t>]</w:t>
      </w:r>
      <w:r w:rsidRPr="00AE6846">
        <w:t xml:space="preserve"> </w:t>
      </w:r>
      <w:r w:rsidR="005E26A9" w:rsidRPr="00AE6846">
        <w:t>has found application in the production</w:t>
      </w:r>
      <w:r w:rsidRPr="00AE6846">
        <w:t xml:space="preserve"> of biodegradable and edible films containing glycerol and starch-protein </w:t>
      </w:r>
      <w:r w:rsidR="00E52EA1" w:rsidRPr="00AE6846">
        <w:t>hydrolysate of amaranth flour</w:t>
      </w:r>
      <w:r w:rsidR="003E7E73" w:rsidRPr="00AE6846">
        <w:t>.</w:t>
      </w:r>
      <w:r w:rsidR="00E52EA1" w:rsidRPr="00AE6846">
        <w:rPr>
          <w:vertAlign w:val="superscript"/>
        </w:rPr>
        <w:t>[5</w:t>
      </w:r>
      <w:r w:rsidR="00012153" w:rsidRPr="00AE6846">
        <w:rPr>
          <w:vertAlign w:val="superscript"/>
        </w:rPr>
        <w:t>9</w:t>
      </w:r>
      <w:r w:rsidRPr="00AE6846">
        <w:rPr>
          <w:vertAlign w:val="superscript"/>
        </w:rPr>
        <w:t>]</w:t>
      </w:r>
      <w:r w:rsidRPr="00AE6846">
        <w:t xml:space="preserve"> Moreover, the primary and secondary hydroxyl groups that the glycerol molecule contains are susceptible to a diversity of chemical reactions, namely hydrogenolysis, esterification, dehydration, etherification, oxidation, pyrolysis, transesterification, oligomerization, polymerization, and carboxylation. Table 1 provides a brief description of the variety of new compounds that can be synthesized with these reactions. Among these different possibilities, the oxidation of glycerol is considered to be one of the most important since it leads to the formation of aldehydes, carboxylic acids and ketones, frequently used in the preparation of new chemicals </w:t>
      </w:r>
      <w:r w:rsidR="00F47E1F" w:rsidRPr="00AE6846">
        <w:t xml:space="preserve">for </w:t>
      </w:r>
      <w:r w:rsidRPr="00AE6846">
        <w:t xml:space="preserve">cosmetics, medicine or food industry purposes. </w:t>
      </w:r>
      <w:r w:rsidR="005E26A9" w:rsidRPr="00AE6846">
        <w:t xml:space="preserve">The substances that rank among </w:t>
      </w:r>
      <w:r w:rsidRPr="00AE6846">
        <w:t xml:space="preserve">the most important valuable oxygenates are glyceraldehyde, dihydroxyacetone, glyceric acid, hydroxypyruvic acid, tartronic acid, mesoxalic acid, glycolic acid, </w:t>
      </w:r>
      <w:r w:rsidR="0078029A" w:rsidRPr="00AE6846">
        <w:t xml:space="preserve">and </w:t>
      </w:r>
      <w:r w:rsidRPr="00AE6846">
        <w:t>glyoxylic acid</w:t>
      </w:r>
      <w:r w:rsidR="0078029A" w:rsidRPr="00AE6846">
        <w:t>.</w:t>
      </w:r>
      <w:r w:rsidRPr="00AE6846">
        <w:t xml:space="preserve"> However, glycerol conversion and selectivity to a specific product varies according to the reaction conditions (temperature, concentration of reactants, solvent used, ratio of glycerol and catalyst, </w:t>
      </w:r>
      <w:r w:rsidR="0078029A" w:rsidRPr="00AE6846">
        <w:t>mass transfer</w:t>
      </w:r>
      <w:r w:rsidRPr="00AE6846">
        <w:t xml:space="preserve"> conditions)</w:t>
      </w:r>
      <w:r w:rsidR="00DB419C" w:rsidRPr="00AE6846">
        <w:t xml:space="preserve"> and type of oxidation (Figure 1)</w:t>
      </w:r>
      <w:r w:rsidRPr="00AE6846">
        <w:t>, configuration of the reactor, nature of the support, relationship between the rate of product desorption and subsequent oxidation to other glycerol derivat</w:t>
      </w:r>
      <w:r w:rsidR="00390E47" w:rsidRPr="00AE6846">
        <w:t>iv</w:t>
      </w:r>
      <w:r w:rsidRPr="00AE6846">
        <w:t xml:space="preserve">e and the selection of a specific oxidation method which implies the use of specific catalyst, microorganisms, chemical reagents or electrochemical conditions. This article synthesizes current knowledge </w:t>
      </w:r>
      <w:r w:rsidR="005E26A9" w:rsidRPr="00AE6846">
        <w:t xml:space="preserve">of </w:t>
      </w:r>
      <w:r w:rsidRPr="00AE6846">
        <w:t xml:space="preserve">the most common catalytic systems employed in the oxidation of glycerol, namely </w:t>
      </w:r>
      <w:r w:rsidR="00D00F5B" w:rsidRPr="00AE6846">
        <w:t>biocatalysis</w:t>
      </w:r>
      <w:r w:rsidRPr="00AE6846">
        <w:t>, heterogeneous, homogeneous, and electrochemical</w:t>
      </w:r>
      <w:r w:rsidR="00F47E1F" w:rsidRPr="00AE6846">
        <w:t xml:space="preserve"> catalysis</w:t>
      </w:r>
      <w:r w:rsidRPr="00AE6846">
        <w:t xml:space="preserve"> while addressing critical gaps to enhance outcomes for high conversion and selectivity of glycerol oxidation</w:t>
      </w:r>
      <w:r w:rsidR="00F47E1F" w:rsidRPr="00AE6846">
        <w:t>.</w:t>
      </w:r>
    </w:p>
    <w:p w:rsidR="00663679" w:rsidRPr="00AE6846" w:rsidRDefault="00A1731E" w:rsidP="00A1731E">
      <w:pPr>
        <w:pStyle w:val="Nadpis1"/>
      </w:pPr>
      <w:r w:rsidRPr="00AE6846">
        <w:t xml:space="preserve">2. </w:t>
      </w:r>
      <w:r w:rsidR="00D66CA7" w:rsidRPr="00AE6846">
        <w:t>Biocatalysis</w:t>
      </w:r>
    </w:p>
    <w:p w:rsidR="00663679" w:rsidRPr="00AE6846" w:rsidRDefault="00663679" w:rsidP="00A1731E">
      <w:pPr>
        <w:pStyle w:val="Paragraph"/>
      </w:pPr>
      <w:r w:rsidRPr="00AE6846">
        <w:t xml:space="preserve">The capacity of several microorganisms </w:t>
      </w:r>
      <w:r w:rsidR="005E26A9" w:rsidRPr="00AE6846">
        <w:t xml:space="preserve">for using </w:t>
      </w:r>
      <w:r w:rsidRPr="00AE6846">
        <w:t>glycerol as a source of carbon substrate enable</w:t>
      </w:r>
      <w:r w:rsidR="005E26A9" w:rsidRPr="00AE6846">
        <w:t>s</w:t>
      </w:r>
      <w:r w:rsidRPr="00AE6846">
        <w:t xml:space="preserve"> them to produce biomass and metabolites, through a diversity of environmentally friendly processes, based on aerobic and anaerobic fermentation. Enzymes like glycerol dehydrogenase, glycerol kinase, glycerol dehydratase</w:t>
      </w:r>
      <w:r w:rsidR="00E8749D" w:rsidRPr="00AE6846">
        <w:t xml:space="preserve"> and</w:t>
      </w:r>
      <w:r w:rsidRPr="00AE6846">
        <w:t xml:space="preserve"> methanol dehydrogenase are directly linked to the biotransformation of glycerol</w:t>
      </w:r>
      <w:r w:rsidR="003E7E73" w:rsidRPr="00AE6846">
        <w:t>.</w:t>
      </w:r>
      <w:r w:rsidRPr="00AE6846">
        <w:rPr>
          <w:vertAlign w:val="superscript"/>
        </w:rPr>
        <w:t>[</w:t>
      </w:r>
      <w:r w:rsidR="00A86BA3" w:rsidRPr="00AE6846">
        <w:rPr>
          <w:vertAlign w:val="superscript"/>
        </w:rPr>
        <w:t>8</w:t>
      </w:r>
      <w:r w:rsidR="00AD140E" w:rsidRPr="00AE6846">
        <w:rPr>
          <w:vertAlign w:val="superscript"/>
        </w:rPr>
        <w:t>3</w:t>
      </w:r>
      <w:r w:rsidRPr="00AE6846">
        <w:rPr>
          <w:vertAlign w:val="superscript"/>
        </w:rPr>
        <w:t>]</w:t>
      </w:r>
      <w:r w:rsidRPr="00AE6846">
        <w:t xml:space="preserve"> The use of glycerol dehydrogenase from the gram-negative bacterium </w:t>
      </w:r>
      <w:r w:rsidRPr="00AE6846">
        <w:rPr>
          <w:i/>
        </w:rPr>
        <w:t>Gluconobacter oxydans</w:t>
      </w:r>
      <w:r w:rsidRPr="00AE6846">
        <w:t xml:space="preserve"> for the production of dihydroxyacetone has been reported by several authors</w:t>
      </w:r>
      <w:r w:rsidRPr="00AE6846">
        <w:rPr>
          <w:vertAlign w:val="superscript"/>
        </w:rPr>
        <w:t>[</w:t>
      </w:r>
      <w:r w:rsidR="00A86BA3" w:rsidRPr="00AE6846">
        <w:rPr>
          <w:vertAlign w:val="superscript"/>
        </w:rPr>
        <w:t>8</w:t>
      </w:r>
      <w:r w:rsidR="00AD140E" w:rsidRPr="00AE6846">
        <w:rPr>
          <w:vertAlign w:val="superscript"/>
        </w:rPr>
        <w:t>4</w:t>
      </w:r>
      <w:r w:rsidR="00A86BA3" w:rsidRPr="00AE6846">
        <w:rPr>
          <w:vertAlign w:val="superscript"/>
        </w:rPr>
        <w:t>-8</w:t>
      </w:r>
      <w:r w:rsidR="00AD140E" w:rsidRPr="00AE6846">
        <w:rPr>
          <w:vertAlign w:val="superscript"/>
        </w:rPr>
        <w:t>8</w:t>
      </w:r>
      <w:r w:rsidRPr="00AE6846">
        <w:rPr>
          <w:vertAlign w:val="superscript"/>
        </w:rPr>
        <w:t>]</w:t>
      </w:r>
      <w:r w:rsidRPr="00AE6846">
        <w:t xml:space="preserve"> (Figure </w:t>
      </w:r>
      <w:r w:rsidR="00DB419C" w:rsidRPr="00AE6846">
        <w:t>2</w:t>
      </w:r>
      <w:r w:rsidRPr="00AE6846">
        <w:t>). In addition, the behavio</w:t>
      </w:r>
      <w:r w:rsidR="00B945F9" w:rsidRPr="00AE6846">
        <w:t>u</w:t>
      </w:r>
      <w:r w:rsidRPr="00AE6846">
        <w:t>r of aerobic culture during the bioreaction has been described by mathematical modelling</w:t>
      </w:r>
      <w:r w:rsidR="00735805" w:rsidRPr="00AE6846">
        <w:t>.</w:t>
      </w:r>
      <w:r w:rsidRPr="00AE6846">
        <w:rPr>
          <w:vertAlign w:val="superscript"/>
        </w:rPr>
        <w:t>[</w:t>
      </w:r>
      <w:r w:rsidR="00031B74" w:rsidRPr="00AE6846">
        <w:rPr>
          <w:vertAlign w:val="superscript"/>
        </w:rPr>
        <w:t>8</w:t>
      </w:r>
      <w:r w:rsidR="00AD140E" w:rsidRPr="00AE6846">
        <w:rPr>
          <w:vertAlign w:val="superscript"/>
        </w:rPr>
        <w:t>7</w:t>
      </w:r>
      <w:r w:rsidR="002F69E3" w:rsidRPr="00AE6846">
        <w:rPr>
          <w:vertAlign w:val="superscript"/>
        </w:rPr>
        <w:t>,8</w:t>
      </w:r>
      <w:r w:rsidR="00AD140E" w:rsidRPr="00AE6846">
        <w:rPr>
          <w:vertAlign w:val="superscript"/>
        </w:rPr>
        <w:t>9</w:t>
      </w:r>
      <w:r w:rsidRPr="00AE6846">
        <w:rPr>
          <w:vertAlign w:val="superscript"/>
        </w:rPr>
        <w:t>]</w:t>
      </w:r>
      <w:r w:rsidRPr="00AE6846">
        <w:t xml:space="preserve"> A patent by Wolf</w:t>
      </w:r>
      <w:r w:rsidRPr="00AE6846">
        <w:rPr>
          <w:vertAlign w:val="superscript"/>
        </w:rPr>
        <w:t>[</w:t>
      </w:r>
      <w:r w:rsidR="00AD140E" w:rsidRPr="00AE6846">
        <w:rPr>
          <w:vertAlign w:val="superscript"/>
        </w:rPr>
        <w:t>90</w:t>
      </w:r>
      <w:r w:rsidRPr="00AE6846">
        <w:rPr>
          <w:vertAlign w:val="superscript"/>
        </w:rPr>
        <w:t>]</w:t>
      </w:r>
      <w:r w:rsidRPr="00AE6846">
        <w:t xml:space="preserve"> reported the production of glyceraldehyde via the reaction of glycerol with a methanol dehydrogenase purified from </w:t>
      </w:r>
      <w:r w:rsidRPr="00AE6846">
        <w:rPr>
          <w:i/>
        </w:rPr>
        <w:t>Methylobacterium organophilum</w:t>
      </w:r>
      <w:r w:rsidRPr="00AE6846">
        <w:t xml:space="preserve">. The culture medium for the bioconversion contained up to 20% glycerol with pH in the range of 5 - 11, and </w:t>
      </w:r>
      <w:r w:rsidR="00A80224" w:rsidRPr="00AE6846">
        <w:t xml:space="preserve">the temperature ranging </w:t>
      </w:r>
      <w:r w:rsidRPr="00AE6846">
        <w:t xml:space="preserve">from 5 to 50 °C in aerobic conditions. A maximum conversion of 35% of glycerol was reported in a period of 24 hours. In many cases, attempts </w:t>
      </w:r>
      <w:r w:rsidR="00A80224" w:rsidRPr="00AE6846">
        <w:t xml:space="preserve">to increase </w:t>
      </w:r>
      <w:r w:rsidRPr="00AE6846">
        <w:t xml:space="preserve">the yield of the desired product are made by the optimization of the media components, the use of recombinant strains and modification of fermentation conditions. </w:t>
      </w:r>
    </w:p>
    <w:p w:rsidR="00663679" w:rsidRPr="00AE6846" w:rsidRDefault="00663679" w:rsidP="00A1731E">
      <w:pPr>
        <w:pStyle w:val="Newparagraph"/>
        <w:ind w:firstLine="0"/>
      </w:pPr>
      <w:r w:rsidRPr="00AE6846">
        <w:t xml:space="preserve">As the glycerol molecule is a small uncharged molecule, it can cross the inner membrane through an integral membrane protein (glycerol uptake facilitator, GlpF, in the case of </w:t>
      </w:r>
      <w:r w:rsidRPr="00AE6846">
        <w:rPr>
          <w:i/>
        </w:rPr>
        <w:t>Escherichia coli</w:t>
      </w:r>
      <w:r w:rsidRPr="00AE6846">
        <w:t xml:space="preserve">) that enables facilitated diffusion, (Figure </w:t>
      </w:r>
      <w:r w:rsidR="00DB419C" w:rsidRPr="00AE6846">
        <w:t>3</w:t>
      </w:r>
      <w:r w:rsidRPr="00AE6846">
        <w:t>)</w:t>
      </w:r>
      <w:r w:rsidR="00E729F1" w:rsidRPr="00AE6846">
        <w:t>.</w:t>
      </w:r>
      <w:r w:rsidRPr="00AE6846">
        <w:t xml:space="preserve"> Once inside the cell, glycerol can be metabolized to glycerol-3-phosphate by glycerol kinase (GlpK). Therefore, it has the potential to substitute common and bigger carbohydrates used in fermentation process, such as glucose, starch or sucrose</w:t>
      </w:r>
      <w:r w:rsidR="00411D01" w:rsidRPr="00AE6846">
        <w:t>.</w:t>
      </w:r>
      <w:r w:rsidRPr="00AE6846">
        <w:rPr>
          <w:vertAlign w:val="superscript"/>
        </w:rPr>
        <w:t>[</w:t>
      </w:r>
      <w:r w:rsidR="00031B74" w:rsidRPr="00AE6846">
        <w:rPr>
          <w:vertAlign w:val="superscript"/>
        </w:rPr>
        <w:t>8</w:t>
      </w:r>
      <w:r w:rsidR="00AD140E" w:rsidRPr="00AE6846">
        <w:rPr>
          <w:vertAlign w:val="superscript"/>
        </w:rPr>
        <w:t>3</w:t>
      </w:r>
      <w:r w:rsidRPr="00AE6846">
        <w:rPr>
          <w:vertAlign w:val="superscript"/>
        </w:rPr>
        <w:t>]</w:t>
      </w:r>
      <w:r w:rsidRPr="00AE6846">
        <w:t xml:space="preserve"> </w:t>
      </w:r>
    </w:p>
    <w:p w:rsidR="00E42D15" w:rsidRPr="00AE6846" w:rsidRDefault="00663679" w:rsidP="00A1731E">
      <w:pPr>
        <w:pStyle w:val="Newparagraph"/>
        <w:ind w:firstLine="0"/>
      </w:pPr>
      <w:r w:rsidRPr="00AE6846">
        <w:t xml:space="preserve">Enzymatic production of glyceric acid from glycerol has been achieved through oxidative fermentation by the action of acetic acid </w:t>
      </w:r>
      <w:r w:rsidR="00A80224" w:rsidRPr="00AE6846">
        <w:t>bacteria</w:t>
      </w:r>
      <w:r w:rsidRPr="00AE6846">
        <w:t xml:space="preserve"> such as </w:t>
      </w:r>
      <w:r w:rsidR="00151685" w:rsidRPr="00AE6846">
        <w:rPr>
          <w:i/>
        </w:rPr>
        <w:t>Acetobacter</w:t>
      </w:r>
      <w:r w:rsidRPr="00AE6846">
        <w:t xml:space="preserve"> and </w:t>
      </w:r>
      <w:r w:rsidR="00151685" w:rsidRPr="00AE6846">
        <w:rPr>
          <w:i/>
        </w:rPr>
        <w:t>Gluconobacter</w:t>
      </w:r>
      <w:r w:rsidRPr="00AE6846">
        <w:t xml:space="preserve"> strains in a jar fermentor. A bioconversion of 136.5 g</w:t>
      </w:r>
      <w:r w:rsidR="00D31231" w:rsidRPr="00AE6846">
        <w:t>·L</w:t>
      </w:r>
      <w:r w:rsidR="00D31231" w:rsidRPr="00AE6846">
        <w:rPr>
          <w:vertAlign w:val="superscript"/>
        </w:rPr>
        <w:t>-1</w:t>
      </w:r>
      <w:r w:rsidRPr="00AE6846">
        <w:t xml:space="preserve"> was obtained when using </w:t>
      </w:r>
      <w:r w:rsidRPr="00AE6846">
        <w:rPr>
          <w:i/>
        </w:rPr>
        <w:t xml:space="preserve">G. </w:t>
      </w:r>
      <w:r w:rsidR="00905310" w:rsidRPr="00AE6846">
        <w:rPr>
          <w:i/>
        </w:rPr>
        <w:t>frateurii</w:t>
      </w:r>
      <w:r w:rsidR="00905310" w:rsidRPr="00AE6846">
        <w:t xml:space="preserve"> </w:t>
      </w:r>
      <w:r w:rsidRPr="00AE6846">
        <w:t>and 1</w:t>
      </w:r>
      <w:r w:rsidR="00B64B13" w:rsidRPr="00AE6846">
        <w:t>01.8 g</w:t>
      </w:r>
      <w:r w:rsidR="00D31231" w:rsidRPr="00AE6846">
        <w:t>·</w:t>
      </w:r>
      <w:r w:rsidR="00B64B13" w:rsidRPr="00AE6846">
        <w:t>L</w:t>
      </w:r>
      <w:r w:rsidR="00D31231" w:rsidRPr="00AE6846">
        <w:rPr>
          <w:vertAlign w:val="superscript"/>
        </w:rPr>
        <w:t>-1</w:t>
      </w:r>
      <w:r w:rsidR="00B64B13" w:rsidRPr="00AE6846">
        <w:t xml:space="preserve"> with </w:t>
      </w:r>
      <w:r w:rsidR="00B64B13" w:rsidRPr="00AE6846">
        <w:rPr>
          <w:i/>
        </w:rPr>
        <w:t xml:space="preserve">A. </w:t>
      </w:r>
      <w:r w:rsidR="00905310" w:rsidRPr="00AE6846">
        <w:rPr>
          <w:i/>
        </w:rPr>
        <w:t>fropicallis</w:t>
      </w:r>
      <w:r w:rsidR="00B64B13" w:rsidRPr="00AE6846">
        <w:t>.</w:t>
      </w:r>
      <w:r w:rsidR="00B64B13" w:rsidRPr="00AE6846">
        <w:rPr>
          <w:vertAlign w:val="superscript"/>
        </w:rPr>
        <w:t>[</w:t>
      </w:r>
      <w:r w:rsidR="00031B74" w:rsidRPr="00AE6846">
        <w:rPr>
          <w:vertAlign w:val="superscript"/>
        </w:rPr>
        <w:t>9</w:t>
      </w:r>
      <w:r w:rsidR="00AD140E" w:rsidRPr="00AE6846">
        <w:rPr>
          <w:vertAlign w:val="superscript"/>
        </w:rPr>
        <w:t>1</w:t>
      </w:r>
      <w:r w:rsidRPr="00AE6846">
        <w:rPr>
          <w:vertAlign w:val="superscript"/>
        </w:rPr>
        <w:t>]</w:t>
      </w:r>
      <w:r w:rsidRPr="00AE6846">
        <w:t xml:space="preserve"> For the production </w:t>
      </w:r>
      <w:r w:rsidR="002F69E3" w:rsidRPr="00AE6846">
        <w:t>of succinic acid, Lee et al.</w:t>
      </w:r>
      <w:r w:rsidR="002F69E3" w:rsidRPr="00AE6846">
        <w:rPr>
          <w:vertAlign w:val="superscript"/>
        </w:rPr>
        <w:t>[</w:t>
      </w:r>
      <w:r w:rsidR="00031B74" w:rsidRPr="00AE6846">
        <w:rPr>
          <w:vertAlign w:val="superscript"/>
        </w:rPr>
        <w:t>9</w:t>
      </w:r>
      <w:r w:rsidR="00AD140E" w:rsidRPr="00AE6846">
        <w:rPr>
          <w:vertAlign w:val="superscript"/>
        </w:rPr>
        <w:t>2</w:t>
      </w:r>
      <w:r w:rsidRPr="00AE6846">
        <w:rPr>
          <w:vertAlign w:val="superscript"/>
        </w:rPr>
        <w:t>]</w:t>
      </w:r>
      <w:r w:rsidRPr="00AE6846">
        <w:t xml:space="preserve"> proposed the </w:t>
      </w:r>
      <w:r w:rsidR="00E06395" w:rsidRPr="00AE6846">
        <w:t>addition</w:t>
      </w:r>
      <w:r w:rsidRPr="00AE6846">
        <w:t xml:space="preserve"> of yeast extract on glucose fermentation to enhance the conversion to the desired product. Bizzini et al. </w:t>
      </w:r>
      <w:r w:rsidRPr="00AE6846">
        <w:rPr>
          <w:vertAlign w:val="superscript"/>
        </w:rPr>
        <w:t>[</w:t>
      </w:r>
      <w:r w:rsidR="00031B74" w:rsidRPr="00AE6846">
        <w:rPr>
          <w:vertAlign w:val="superscript"/>
        </w:rPr>
        <w:t>9</w:t>
      </w:r>
      <w:r w:rsidR="00AD140E" w:rsidRPr="00AE6846">
        <w:rPr>
          <w:vertAlign w:val="superscript"/>
        </w:rPr>
        <w:t>3</w:t>
      </w:r>
      <w:r w:rsidRPr="00AE6846">
        <w:rPr>
          <w:vertAlign w:val="superscript"/>
        </w:rPr>
        <w:t>]</w:t>
      </w:r>
      <w:r w:rsidRPr="00AE6846">
        <w:t xml:space="preserve"> reported the formation of dihydroxyacetone phosphate by </w:t>
      </w:r>
      <w:r w:rsidRPr="00AE6846">
        <w:rPr>
          <w:i/>
        </w:rPr>
        <w:t>Enterococcus faecalis</w:t>
      </w:r>
      <w:r w:rsidRPr="00AE6846">
        <w:t xml:space="preserve"> when using glycerol as a carbon source. In their work, they proposed two different ways of glycerol metabolism according to the phosporilation-oxidation pattern under aerobic and anaerobic conditions. In anaerobic conditions, glycerol is oxidized by glycerol dehydrogenase and then phosporilated by dihydroxyacetone kinase while in aerobic fermentation the majority of the </w:t>
      </w:r>
      <w:r w:rsidRPr="00AE6846">
        <w:rPr>
          <w:i/>
        </w:rPr>
        <w:t>E. faecalis</w:t>
      </w:r>
      <w:r w:rsidRPr="00AE6846">
        <w:t xml:space="preserve"> strains </w:t>
      </w:r>
      <w:r w:rsidR="00CE4585" w:rsidRPr="00AE6846">
        <w:t>metabolise</w:t>
      </w:r>
      <w:r w:rsidR="00FB5FE1" w:rsidRPr="00AE6846">
        <w:t>s</w:t>
      </w:r>
      <w:r w:rsidR="00CE4585" w:rsidRPr="00AE6846">
        <w:t xml:space="preserve"> </w:t>
      </w:r>
      <w:r w:rsidRPr="00AE6846">
        <w:t>glycerol by phosphorilation through the action of a glycerol kinase and then oxidation by glycerol-3-phosphate oxidase. Similarly, Joseph et al.</w:t>
      </w:r>
      <w:r w:rsidRPr="00AE6846">
        <w:rPr>
          <w:vertAlign w:val="superscript"/>
        </w:rPr>
        <w:t>[</w:t>
      </w:r>
      <w:r w:rsidR="00031B74" w:rsidRPr="00AE6846">
        <w:rPr>
          <w:vertAlign w:val="superscript"/>
        </w:rPr>
        <w:t>9</w:t>
      </w:r>
      <w:r w:rsidR="00AD140E" w:rsidRPr="00AE6846">
        <w:rPr>
          <w:vertAlign w:val="superscript"/>
        </w:rPr>
        <w:t>4</w:t>
      </w:r>
      <w:r w:rsidRPr="00AE6846">
        <w:rPr>
          <w:vertAlign w:val="superscript"/>
        </w:rPr>
        <w:t>]</w:t>
      </w:r>
      <w:r w:rsidRPr="00AE6846">
        <w:t xml:space="preserve"> reported that a gram-positive bacterium like </w:t>
      </w:r>
      <w:r w:rsidRPr="00AE6846">
        <w:rPr>
          <w:i/>
        </w:rPr>
        <w:t>Listeria monocytogenes</w:t>
      </w:r>
      <w:r w:rsidRPr="00AE6846">
        <w:t xml:space="preserve">, </w:t>
      </w:r>
      <w:r w:rsidR="00FB5FE1" w:rsidRPr="00AE6846">
        <w:t>essentially</w:t>
      </w:r>
      <w:r w:rsidRPr="00AE6846">
        <w:t xml:space="preserve"> needs a glycerol </w:t>
      </w:r>
      <w:r w:rsidR="00FB5FE1" w:rsidRPr="00AE6846">
        <w:t>kinase</w:t>
      </w:r>
      <w:r w:rsidRPr="00AE6846">
        <w:t xml:space="preserve"> (GlpK1) for the glycerol uptake and metabolism. </w:t>
      </w:r>
    </w:p>
    <w:p w:rsidR="00E42D15" w:rsidRPr="00AE6846" w:rsidRDefault="00E42D15" w:rsidP="00A1731E">
      <w:pPr>
        <w:pStyle w:val="Newparagraph"/>
        <w:ind w:firstLine="0"/>
      </w:pPr>
      <w:r w:rsidRPr="00AE6846">
        <w:t>A</w:t>
      </w:r>
      <w:r w:rsidR="00AB07F0" w:rsidRPr="00AE6846">
        <w:t xml:space="preserve"> nanoparticle-supported enzyme system </w:t>
      </w:r>
      <w:r w:rsidRPr="00AE6846">
        <w:t>was described</w:t>
      </w:r>
      <w:r w:rsidR="00AB07F0" w:rsidRPr="00AE6846">
        <w:rPr>
          <w:vertAlign w:val="superscript"/>
        </w:rPr>
        <w:t>[95]</w:t>
      </w:r>
      <w:r w:rsidR="00F354F6" w:rsidRPr="00AE6846">
        <w:rPr>
          <w:vertAlign w:val="superscript"/>
        </w:rPr>
        <w:t xml:space="preserve"> </w:t>
      </w:r>
      <w:r w:rsidR="00D123D3" w:rsidRPr="00AE6846">
        <w:t xml:space="preserve">for </w:t>
      </w:r>
      <w:r w:rsidR="00450A14" w:rsidRPr="00AE6846">
        <w:t xml:space="preserve">the </w:t>
      </w:r>
      <w:r w:rsidR="00AB07F0" w:rsidRPr="00AE6846">
        <w:t xml:space="preserve">biotransformation </w:t>
      </w:r>
      <w:r w:rsidR="00D123D3" w:rsidRPr="00AE6846">
        <w:t>of</w:t>
      </w:r>
      <w:r w:rsidR="00AB07F0" w:rsidRPr="00AE6846">
        <w:t xml:space="preserve"> glycerol into</w:t>
      </w:r>
      <w:r w:rsidR="00D123D3" w:rsidRPr="00AE6846">
        <w:t xml:space="preserve"> </w:t>
      </w:r>
      <w:r w:rsidR="00AB07F0" w:rsidRPr="00AE6846">
        <w:t xml:space="preserve">dihydroxyacetone </w:t>
      </w:r>
      <w:r w:rsidR="00450A14" w:rsidRPr="00AE6846">
        <w:t>(yield of 160g/g immobilized enzyme) in the presence of cofactor NAD</w:t>
      </w:r>
      <w:r w:rsidR="00450A14" w:rsidRPr="00AE6846">
        <w:rPr>
          <w:vertAlign w:val="superscript"/>
        </w:rPr>
        <w:t>+</w:t>
      </w:r>
      <w:r w:rsidR="00450A14" w:rsidRPr="00AE6846">
        <w:t xml:space="preserve"> </w:t>
      </w:r>
      <w:r w:rsidR="00AB07F0" w:rsidRPr="00AE6846">
        <w:t xml:space="preserve">using glycerol dehydrogenase from </w:t>
      </w:r>
      <w:r w:rsidR="00AB07F0" w:rsidRPr="00AE6846">
        <w:rPr>
          <w:i/>
        </w:rPr>
        <w:t>Cellulomonas</w:t>
      </w:r>
      <w:r w:rsidR="00AB07F0" w:rsidRPr="00AE6846">
        <w:t xml:space="preserve"> sp</w:t>
      </w:r>
      <w:r w:rsidR="00F354F6" w:rsidRPr="00AE6846">
        <w:t xml:space="preserve">. This revealed the possibility </w:t>
      </w:r>
      <w:r w:rsidR="00FB5FE1" w:rsidRPr="00AE6846">
        <w:t>of production</w:t>
      </w:r>
      <w:r w:rsidR="00F354F6" w:rsidRPr="00AE6846">
        <w:t xml:space="preserve"> </w:t>
      </w:r>
      <w:r w:rsidR="00FB5FE1" w:rsidRPr="00AE6846">
        <w:t xml:space="preserve">of </w:t>
      </w:r>
      <w:r w:rsidR="00F354F6" w:rsidRPr="00AE6846">
        <w:t xml:space="preserve">value-added chemicals from bio-renewable resources </w:t>
      </w:r>
      <w:r w:rsidR="00450A14" w:rsidRPr="00AE6846">
        <w:t xml:space="preserve">with </w:t>
      </w:r>
      <w:r w:rsidR="00450A14" w:rsidRPr="00AE6846">
        <w:rPr>
          <w:i/>
        </w:rPr>
        <w:t>in situ</w:t>
      </w:r>
      <w:r w:rsidR="00450A14" w:rsidRPr="00AE6846">
        <w:t xml:space="preserve"> cofactor regeneration </w:t>
      </w:r>
      <w:r w:rsidR="00F354F6" w:rsidRPr="00AE6846">
        <w:t>through designed reaction pathways not native to living organisms</w:t>
      </w:r>
      <w:r w:rsidR="00AB3357" w:rsidRPr="00AE6846">
        <w:t>.</w:t>
      </w:r>
      <w:r w:rsidR="00F354F6" w:rsidRPr="00AE6846">
        <w:t xml:space="preserve"> </w:t>
      </w:r>
    </w:p>
    <w:p w:rsidR="00663679" w:rsidRPr="00AE6846" w:rsidRDefault="00663679" w:rsidP="00A1731E">
      <w:pPr>
        <w:pStyle w:val="Newparagraph"/>
        <w:ind w:firstLine="0"/>
      </w:pPr>
      <w:r w:rsidRPr="00AE6846">
        <w:t xml:space="preserve">When the redox potential of the microorganism is a limitation for the substrate range, </w:t>
      </w:r>
      <w:r w:rsidR="00FB5FE1" w:rsidRPr="00AE6846">
        <w:t xml:space="preserve">the use of mediators </w:t>
      </w:r>
      <w:r w:rsidRPr="00AE6846">
        <w:t xml:space="preserve">has been </w:t>
      </w:r>
      <w:r w:rsidR="00AB3357" w:rsidRPr="00AE6846">
        <w:t>recommended</w:t>
      </w:r>
      <w:r w:rsidRPr="00AE6846">
        <w:t xml:space="preserve"> to promote electron transfer from the substrate to the enzyme</w:t>
      </w:r>
      <w:r w:rsidR="00F17F3F" w:rsidRPr="00AE6846">
        <w:t>.</w:t>
      </w:r>
      <w:r w:rsidRPr="00AE6846">
        <w:rPr>
          <w:vertAlign w:val="superscript"/>
        </w:rPr>
        <w:t>[</w:t>
      </w:r>
      <w:r w:rsidR="00031B74" w:rsidRPr="00AE6846">
        <w:rPr>
          <w:vertAlign w:val="superscript"/>
        </w:rPr>
        <w:t>9</w:t>
      </w:r>
      <w:r w:rsidR="00AD140E" w:rsidRPr="00AE6846">
        <w:rPr>
          <w:vertAlign w:val="superscript"/>
        </w:rPr>
        <w:t>6</w:t>
      </w:r>
      <w:r w:rsidRPr="00AE6846">
        <w:rPr>
          <w:vertAlign w:val="superscript"/>
        </w:rPr>
        <w:t>]</w:t>
      </w:r>
      <w:r w:rsidRPr="00AE6846">
        <w:t xml:space="preserve"> During the oxidation process, the mediator reduce</w:t>
      </w:r>
      <w:r w:rsidR="00CF7FDD" w:rsidRPr="00AE6846">
        <w:t>s</w:t>
      </w:r>
      <w:r w:rsidRPr="00AE6846">
        <w:t xml:space="preserve"> oxidized electron shuttles. Mediators act as catalyst by reducing the activation energy of the reaction</w:t>
      </w:r>
      <w:r w:rsidR="00F17F3F" w:rsidRPr="00AE6846">
        <w:t>.</w:t>
      </w:r>
      <w:r w:rsidRPr="00AE6846">
        <w:rPr>
          <w:vertAlign w:val="superscript"/>
        </w:rPr>
        <w:t>[</w:t>
      </w:r>
      <w:r w:rsidR="00031B74" w:rsidRPr="00AE6846">
        <w:rPr>
          <w:vertAlign w:val="superscript"/>
        </w:rPr>
        <w:t>9</w:t>
      </w:r>
      <w:r w:rsidR="00AD140E" w:rsidRPr="00AE6846">
        <w:rPr>
          <w:vertAlign w:val="superscript"/>
        </w:rPr>
        <w:t>7</w:t>
      </w:r>
      <w:r w:rsidRPr="00AE6846">
        <w:rPr>
          <w:vertAlign w:val="superscript"/>
        </w:rPr>
        <w:t>]</w:t>
      </w:r>
      <w:r w:rsidRPr="00AE6846">
        <w:t xml:space="preserve"> Liebminger et al.</w:t>
      </w:r>
      <w:r w:rsidR="00151685" w:rsidRPr="00AE6846">
        <w:rPr>
          <w:vertAlign w:val="superscript"/>
          <w:lang w:val="en-US"/>
        </w:rPr>
        <w:t>[</w:t>
      </w:r>
      <w:r w:rsidR="00937402" w:rsidRPr="00AE6846">
        <w:rPr>
          <w:vertAlign w:val="superscript"/>
          <w:lang w:val="en-US"/>
        </w:rPr>
        <w:t>96</w:t>
      </w:r>
      <w:r w:rsidR="00151685" w:rsidRPr="00AE6846">
        <w:rPr>
          <w:vertAlign w:val="superscript"/>
          <w:lang w:val="en-US"/>
        </w:rPr>
        <w:t>]</w:t>
      </w:r>
      <w:r w:rsidRPr="00AE6846">
        <w:t xml:space="preserve"> employed </w:t>
      </w:r>
      <w:r w:rsidR="00E703C5" w:rsidRPr="00AE6846">
        <w:t>2,2,6,6-tetramethylpiperidine-1-oxyl (</w:t>
      </w:r>
      <w:r w:rsidRPr="00AE6846">
        <w:t>TEMPO</w:t>
      </w:r>
      <w:r w:rsidR="00E703C5" w:rsidRPr="00AE6846">
        <w:t>)</w:t>
      </w:r>
      <w:r w:rsidRPr="00AE6846">
        <w:t xml:space="preserve"> at lower concentrations (&lt;</w:t>
      </w:r>
      <w:r w:rsidR="003D3A9E" w:rsidRPr="00AE6846">
        <w:t xml:space="preserve"> </w:t>
      </w:r>
      <w:r w:rsidRPr="00AE6846">
        <w:t>6</w:t>
      </w:r>
      <w:r w:rsidR="003D3A9E" w:rsidRPr="00AE6846">
        <w:t xml:space="preserve"> </w:t>
      </w:r>
      <w:r w:rsidRPr="00AE6846">
        <w:t xml:space="preserve">mM) to promote the conversion of glycerol in the presence of laccase from </w:t>
      </w:r>
      <w:r w:rsidRPr="00AE6846">
        <w:rPr>
          <w:i/>
        </w:rPr>
        <w:t>Trametes</w:t>
      </w:r>
      <w:r w:rsidRPr="00AE6846">
        <w:t xml:space="preserve"> </w:t>
      </w:r>
      <w:r w:rsidRPr="00AE6846">
        <w:rPr>
          <w:i/>
        </w:rPr>
        <w:t>hirsuta</w:t>
      </w:r>
      <w:r w:rsidRPr="00AE6846">
        <w:t xml:space="preserve"> to glyceraldehyde. Interestingly, higher concentrations increase the conversion rate of glycerol but decrease the selectivity and compounds like glyceric acid and tartronic acid are formed. The pH of the medium plays an important role since </w:t>
      </w:r>
      <w:r w:rsidR="00DA5B49" w:rsidRPr="00AE6846">
        <w:t xml:space="preserve">in </w:t>
      </w:r>
      <w:r w:rsidRPr="00AE6846">
        <w:t xml:space="preserve">acid conditions (&lt; pH 4) TEMPO </w:t>
      </w:r>
      <w:r w:rsidR="00DA5B49" w:rsidRPr="00AE6846">
        <w:t>decomposes</w:t>
      </w:r>
      <w:r w:rsidRPr="00AE6846">
        <w:t xml:space="preserve"> and the enzyme is inactivated. Table 2 describes some examples of strains that can grow in the presence of glycerol as a carbon source. The products and yield</w:t>
      </w:r>
      <w:r w:rsidR="00DA5B49" w:rsidRPr="00AE6846">
        <w:t>s</w:t>
      </w:r>
      <w:r w:rsidRPr="00AE6846">
        <w:t xml:space="preserve"> are reported.</w:t>
      </w:r>
    </w:p>
    <w:p w:rsidR="00663679" w:rsidRPr="00AE6846" w:rsidRDefault="00A1731E" w:rsidP="00663679">
      <w:pPr>
        <w:pStyle w:val="Nadpis1"/>
      </w:pPr>
      <w:r w:rsidRPr="00AE6846">
        <w:t xml:space="preserve">3. </w:t>
      </w:r>
      <w:r w:rsidR="008F69E1" w:rsidRPr="00AE6846">
        <w:t xml:space="preserve">Heterogeneous catalysis </w:t>
      </w:r>
    </w:p>
    <w:p w:rsidR="00663679" w:rsidRPr="00AE6846" w:rsidRDefault="00663679" w:rsidP="00135ECA">
      <w:pPr>
        <w:pStyle w:val="Paragraph"/>
      </w:pPr>
      <w:r w:rsidRPr="00AE6846">
        <w:t>The heterogeneous catalytic oxidation of glycerol with molecular oxygen is considered to be one of the most attractive routes for production of glycerol derivat</w:t>
      </w:r>
      <w:r w:rsidR="00390E47" w:rsidRPr="00AE6846">
        <w:t>iv</w:t>
      </w:r>
      <w:r w:rsidRPr="00AE6846">
        <w:t>es from the industrial point of view. Several works have been reported aiming the selective oxidation of glycerol into fine chemicals by using monometallic and bimetallic catalysts, mainly Au, Pt, Pd, Rh, Co, Bi, supported on carbon, graphite or TiO</w:t>
      </w:r>
      <w:r w:rsidRPr="00AE6846">
        <w:rPr>
          <w:vertAlign w:val="subscript"/>
        </w:rPr>
        <w:t>2</w:t>
      </w:r>
      <w:r w:rsidRPr="00AE6846">
        <w:t xml:space="preserve"> among others. Metallic catalysts for the oxidation of the primary hydroxyl group are usually based on gold, palladiu</w:t>
      </w:r>
      <w:r w:rsidR="00B64B13" w:rsidRPr="00AE6846">
        <w:t>m and platinum nanoparticles</w:t>
      </w:r>
      <w:r w:rsidR="00F17F3F" w:rsidRPr="00AE6846">
        <w:t>.</w:t>
      </w:r>
      <w:r w:rsidR="00B64B13" w:rsidRPr="00AE6846">
        <w:rPr>
          <w:vertAlign w:val="superscript"/>
        </w:rPr>
        <w:t>[</w:t>
      </w:r>
      <w:r w:rsidR="00000F70" w:rsidRPr="00AE6846">
        <w:rPr>
          <w:vertAlign w:val="superscript"/>
        </w:rPr>
        <w:t>11</w:t>
      </w:r>
      <w:r w:rsidR="00AD140E" w:rsidRPr="00AE6846">
        <w:rPr>
          <w:vertAlign w:val="superscript"/>
        </w:rPr>
        <w:t>2</w:t>
      </w:r>
      <w:r w:rsidR="00000F70" w:rsidRPr="00AE6846">
        <w:rPr>
          <w:vertAlign w:val="superscript"/>
        </w:rPr>
        <w:t>-11</w:t>
      </w:r>
      <w:r w:rsidR="00AD140E" w:rsidRPr="00AE6846">
        <w:rPr>
          <w:vertAlign w:val="superscript"/>
        </w:rPr>
        <w:t>6</w:t>
      </w:r>
      <w:r w:rsidRPr="00AE6846">
        <w:rPr>
          <w:vertAlign w:val="superscript"/>
        </w:rPr>
        <w:t>]</w:t>
      </w:r>
      <w:r w:rsidRPr="00AE6846">
        <w:t xml:space="preserve"> Pd and Pt are </w:t>
      </w:r>
      <w:r w:rsidR="00DA5B49" w:rsidRPr="00AE6846">
        <w:t xml:space="preserve">characterised by </w:t>
      </w:r>
      <w:r w:rsidRPr="00AE6846">
        <w:t xml:space="preserve">having the lowest hydrogenolysis activity of group VIII metals and maintaining good hydrogenation/dehydrogenation activity. However, alcohol oxidation in aqueous phase using gold as catalyst </w:t>
      </w:r>
      <w:r w:rsidR="00E60F25" w:rsidRPr="00AE6846">
        <w:t>was more selective and least prone to metal leaching, and deactivation caused by overoxidation and self-poisoning by strongly adsorbed by</w:t>
      </w:r>
      <w:r w:rsidR="00DA5B49" w:rsidRPr="00AE6846">
        <w:t>-</w:t>
      </w:r>
      <w:r w:rsidR="00E60F25" w:rsidRPr="00AE6846">
        <w:t>products</w:t>
      </w:r>
      <w:r w:rsidRPr="00AE6846">
        <w:t xml:space="preserve"> than </w:t>
      </w:r>
      <w:r w:rsidR="00DA5B49" w:rsidRPr="00AE6846">
        <w:t xml:space="preserve">in the case of </w:t>
      </w:r>
      <w:r w:rsidRPr="00AE6846">
        <w:t xml:space="preserve">using Pt and Pd. </w:t>
      </w:r>
      <w:r w:rsidR="00E60F25" w:rsidRPr="00AE6846">
        <w:rPr>
          <w:vertAlign w:val="superscript"/>
        </w:rPr>
        <w:t>[117]</w:t>
      </w:r>
    </w:p>
    <w:p w:rsidR="00663679" w:rsidRPr="00AE6846" w:rsidRDefault="006E50B6" w:rsidP="00135ECA">
      <w:pPr>
        <w:pStyle w:val="Newparagraph"/>
        <w:ind w:firstLine="0"/>
      </w:pPr>
      <w:r w:rsidRPr="00AE6846">
        <w:t xml:space="preserve">Among the parameters that affect the yield and selectivity for a specific </w:t>
      </w:r>
      <w:r w:rsidR="00F85B69" w:rsidRPr="00AE6846">
        <w:t>glycerol derivative by means of heterogeneous catalysis</w:t>
      </w:r>
      <w:r w:rsidRPr="00AE6846">
        <w:t xml:space="preserve">, the most important </w:t>
      </w:r>
      <w:r w:rsidR="00F85B69" w:rsidRPr="00AE6846">
        <w:t xml:space="preserve">are the methods of synthesis of supported catalysts, temperature, pH, </w:t>
      </w:r>
      <w:r w:rsidR="000A19A4" w:rsidRPr="00AE6846">
        <w:t>mass transfer</w:t>
      </w:r>
      <w:r w:rsidR="00F85B69" w:rsidRPr="00AE6846">
        <w:t xml:space="preserve"> conditions, </w:t>
      </w:r>
      <w:r w:rsidR="00A97439" w:rsidRPr="00AE6846">
        <w:t xml:space="preserve">concentration and </w:t>
      </w:r>
      <w:r w:rsidR="00F85B69" w:rsidRPr="00AE6846">
        <w:t>physicochemical properties of the cat</w:t>
      </w:r>
      <w:r w:rsidR="00A97439" w:rsidRPr="00AE6846">
        <w:t>alyst used</w:t>
      </w:r>
      <w:r w:rsidR="00F85B69" w:rsidRPr="00AE6846">
        <w:t xml:space="preserve">, partial pressure of oxygen, and type of reactor. </w:t>
      </w:r>
      <w:r w:rsidR="00663679" w:rsidRPr="00AE6846">
        <w:t>In addition, the presence of an alkaline media favo</w:t>
      </w:r>
      <w:r w:rsidR="000C47CC" w:rsidRPr="00AE6846">
        <w:t>u</w:t>
      </w:r>
      <w:r w:rsidR="00663679" w:rsidRPr="00AE6846">
        <w:t>rs glycerol deprotonation, the first step in the oxidation process, which has been considered as essential for the oxidation of the primary alcohol</w:t>
      </w:r>
      <w:r w:rsidR="00F17F3F" w:rsidRPr="00AE6846">
        <w:t>.</w:t>
      </w:r>
      <w:r w:rsidR="00663679" w:rsidRPr="00AE6846">
        <w:rPr>
          <w:vertAlign w:val="superscript"/>
        </w:rPr>
        <w:t>[</w:t>
      </w:r>
      <w:r w:rsidR="003D3A9E" w:rsidRPr="00AE6846">
        <w:rPr>
          <w:vertAlign w:val="superscript"/>
        </w:rPr>
        <w:t>1</w:t>
      </w:r>
      <w:r w:rsidR="00000F70" w:rsidRPr="00AE6846">
        <w:rPr>
          <w:vertAlign w:val="superscript"/>
        </w:rPr>
        <w:t>1</w:t>
      </w:r>
      <w:r w:rsidR="00AD140E" w:rsidRPr="00AE6846">
        <w:rPr>
          <w:vertAlign w:val="superscript"/>
        </w:rPr>
        <w:t>2</w:t>
      </w:r>
      <w:r w:rsidR="003D3A9E" w:rsidRPr="00AE6846">
        <w:rPr>
          <w:vertAlign w:val="superscript"/>
        </w:rPr>
        <w:t>-1</w:t>
      </w:r>
      <w:r w:rsidR="00000F70" w:rsidRPr="00AE6846">
        <w:rPr>
          <w:vertAlign w:val="superscript"/>
        </w:rPr>
        <w:t>1</w:t>
      </w:r>
      <w:r w:rsidR="00AD140E" w:rsidRPr="00AE6846">
        <w:rPr>
          <w:vertAlign w:val="superscript"/>
        </w:rPr>
        <w:t>4</w:t>
      </w:r>
      <w:r w:rsidR="00663679" w:rsidRPr="00AE6846">
        <w:rPr>
          <w:vertAlign w:val="superscript"/>
        </w:rPr>
        <w:t>]</w:t>
      </w:r>
      <w:r w:rsidR="00663679" w:rsidRPr="00AE6846">
        <w:t xml:space="preserve"> The selectivity towards the oxidation of the secondary hydroxyl group is achieved by associating Pt with p-electron metals, namely lead and bismuth supported on charcoal and in acid media (pH 2-4)</w:t>
      </w:r>
      <w:r w:rsidR="00F17F3F" w:rsidRPr="00AE6846">
        <w:t>.</w:t>
      </w:r>
      <w:r w:rsidR="00663679" w:rsidRPr="00AE6846">
        <w:rPr>
          <w:vertAlign w:val="superscript"/>
        </w:rPr>
        <w:t>[</w:t>
      </w:r>
      <w:r w:rsidR="003D3A9E" w:rsidRPr="00AE6846">
        <w:rPr>
          <w:vertAlign w:val="superscript"/>
        </w:rPr>
        <w:t>1</w:t>
      </w:r>
      <w:r w:rsidR="00000F70" w:rsidRPr="00AE6846">
        <w:rPr>
          <w:vertAlign w:val="superscript"/>
        </w:rPr>
        <w:t>1</w:t>
      </w:r>
      <w:r w:rsidR="00AD140E" w:rsidRPr="00AE6846">
        <w:rPr>
          <w:vertAlign w:val="superscript"/>
        </w:rPr>
        <w:t>8</w:t>
      </w:r>
      <w:r w:rsidR="003D3A9E" w:rsidRPr="00AE6846">
        <w:rPr>
          <w:vertAlign w:val="superscript"/>
        </w:rPr>
        <w:t>-1</w:t>
      </w:r>
      <w:r w:rsidR="00AD140E" w:rsidRPr="00AE6846">
        <w:rPr>
          <w:vertAlign w:val="superscript"/>
        </w:rPr>
        <w:t>20</w:t>
      </w:r>
      <w:r w:rsidR="00663679" w:rsidRPr="00AE6846">
        <w:rPr>
          <w:vertAlign w:val="superscript"/>
        </w:rPr>
        <w:t>]</w:t>
      </w:r>
      <w:r w:rsidR="00663679" w:rsidRPr="00AE6846">
        <w:t xml:space="preserve"> Dehydrogenation is stimulated by Pt and the supplying of oxygen at lower potentials for further oxidation is promoted by the add</w:t>
      </w:r>
      <w:r w:rsidR="00B64B13" w:rsidRPr="00AE6846">
        <w:t>ition of the secondary metal</w:t>
      </w:r>
      <w:r w:rsidR="00F17F3F" w:rsidRPr="00AE6846">
        <w:t>.</w:t>
      </w:r>
      <w:r w:rsidR="00B64B13" w:rsidRPr="00AE6846">
        <w:rPr>
          <w:vertAlign w:val="superscript"/>
        </w:rPr>
        <w:t>[</w:t>
      </w:r>
      <w:r w:rsidR="003D3A9E" w:rsidRPr="00AE6846">
        <w:rPr>
          <w:vertAlign w:val="superscript"/>
        </w:rPr>
        <w:t>1</w:t>
      </w:r>
      <w:r w:rsidR="00000F70" w:rsidRPr="00AE6846">
        <w:rPr>
          <w:vertAlign w:val="superscript"/>
        </w:rPr>
        <w:t>2</w:t>
      </w:r>
      <w:r w:rsidR="00AD140E" w:rsidRPr="00AE6846">
        <w:rPr>
          <w:vertAlign w:val="superscript"/>
        </w:rPr>
        <w:t>1</w:t>
      </w:r>
      <w:r w:rsidR="00663679" w:rsidRPr="00AE6846">
        <w:rPr>
          <w:vertAlign w:val="superscript"/>
        </w:rPr>
        <w:t>]</w:t>
      </w:r>
      <w:r w:rsidR="00F17F3F" w:rsidRPr="00AE6846">
        <w:rPr>
          <w:vertAlign w:val="superscript"/>
        </w:rPr>
        <w:t xml:space="preserve"> </w:t>
      </w:r>
      <w:r w:rsidR="00663679" w:rsidRPr="00AE6846">
        <w:t>Steric interactions enable the promoters to function as site blockers, controlling the orientation of the reaction. Kimura</w:t>
      </w:r>
      <w:r w:rsidR="00663679" w:rsidRPr="00AE6846">
        <w:rPr>
          <w:vertAlign w:val="superscript"/>
        </w:rPr>
        <w:t>[</w:t>
      </w:r>
      <w:r w:rsidR="003D3A9E" w:rsidRPr="00AE6846">
        <w:rPr>
          <w:vertAlign w:val="superscript"/>
        </w:rPr>
        <w:t>11</w:t>
      </w:r>
      <w:r w:rsidR="00AD140E" w:rsidRPr="00AE6846">
        <w:rPr>
          <w:vertAlign w:val="superscript"/>
        </w:rPr>
        <w:t>9</w:t>
      </w:r>
      <w:r w:rsidR="00663679" w:rsidRPr="00AE6846">
        <w:rPr>
          <w:vertAlign w:val="superscript"/>
        </w:rPr>
        <w:t>]</w:t>
      </w:r>
      <w:r w:rsidR="00663679" w:rsidRPr="00AE6846">
        <w:t xml:space="preserve"> used a bimetallic (platinum-bismuth) catalyst and 30 % conversion and 20 % selectivity to DHA were achieved. Similarly, pH conditions have been reported to influence strongly the selectivity</w:t>
      </w:r>
      <w:r w:rsidR="00F17F3F" w:rsidRPr="00AE6846">
        <w:t>.</w:t>
      </w:r>
      <w:r w:rsidR="00663679" w:rsidRPr="00AE6846">
        <w:rPr>
          <w:vertAlign w:val="superscript"/>
        </w:rPr>
        <w:t>[</w:t>
      </w:r>
      <w:r w:rsidR="003D3A9E" w:rsidRPr="00AE6846">
        <w:rPr>
          <w:vertAlign w:val="superscript"/>
        </w:rPr>
        <w:t>1</w:t>
      </w:r>
      <w:r w:rsidR="00000F70" w:rsidRPr="00AE6846">
        <w:rPr>
          <w:vertAlign w:val="superscript"/>
        </w:rPr>
        <w:t>2</w:t>
      </w:r>
      <w:r w:rsidR="00AD140E" w:rsidRPr="00AE6846">
        <w:rPr>
          <w:vertAlign w:val="superscript"/>
        </w:rPr>
        <w:t>2</w:t>
      </w:r>
      <w:r w:rsidR="00663679" w:rsidRPr="00AE6846">
        <w:rPr>
          <w:vertAlign w:val="superscript"/>
        </w:rPr>
        <w:t>]</w:t>
      </w:r>
      <w:r w:rsidR="00663679" w:rsidRPr="00AE6846">
        <w:t xml:space="preserve"> Carrettin et al. </w:t>
      </w:r>
      <w:r w:rsidR="00663679" w:rsidRPr="00AE6846">
        <w:rPr>
          <w:vertAlign w:val="superscript"/>
        </w:rPr>
        <w:t>[</w:t>
      </w:r>
      <w:r w:rsidR="003D3A9E" w:rsidRPr="00AE6846">
        <w:rPr>
          <w:vertAlign w:val="superscript"/>
        </w:rPr>
        <w:t>1</w:t>
      </w:r>
      <w:r w:rsidR="00000F70" w:rsidRPr="00AE6846">
        <w:rPr>
          <w:vertAlign w:val="superscript"/>
        </w:rPr>
        <w:t>1</w:t>
      </w:r>
      <w:r w:rsidR="00AD140E" w:rsidRPr="00AE6846">
        <w:rPr>
          <w:vertAlign w:val="superscript"/>
        </w:rPr>
        <w:t>4</w:t>
      </w:r>
      <w:r w:rsidR="00663679" w:rsidRPr="00AE6846">
        <w:rPr>
          <w:vertAlign w:val="superscript"/>
        </w:rPr>
        <w:t>]</w:t>
      </w:r>
      <w:r w:rsidR="00663679" w:rsidRPr="00AE6846">
        <w:t xml:space="preserve"> reported that the presence of radical OH- aids in the remotion of the H</w:t>
      </w:r>
      <w:r w:rsidR="00092147" w:rsidRPr="00AE6846">
        <w:rPr>
          <w:vertAlign w:val="superscript"/>
        </w:rPr>
        <w:t>+</w:t>
      </w:r>
      <w:r w:rsidR="00663679" w:rsidRPr="00AE6846">
        <w:t xml:space="preserve"> from a primary alcohol and a 56% degree of conversion to sodium glycerate by using 1</w:t>
      </w:r>
      <w:r w:rsidR="00DA5B49" w:rsidRPr="00AE6846">
        <w:t>% w/w</w:t>
      </w:r>
      <w:r w:rsidR="00663679" w:rsidRPr="00AE6846">
        <w:t xml:space="preserve"> Au/graphite in the presence of NaOH was obtained.</w:t>
      </w:r>
    </w:p>
    <w:p w:rsidR="008038B0" w:rsidRPr="00AE6846" w:rsidRDefault="00A97439" w:rsidP="00135ECA">
      <w:pPr>
        <w:pStyle w:val="Newparagraph"/>
        <w:ind w:firstLine="0"/>
      </w:pPr>
      <w:r w:rsidRPr="00AE6846">
        <w:t xml:space="preserve">García et al. </w:t>
      </w:r>
      <w:r w:rsidR="00B64B13" w:rsidRPr="00AE6846">
        <w:rPr>
          <w:vertAlign w:val="superscript"/>
        </w:rPr>
        <w:t>[</w:t>
      </w:r>
      <w:r w:rsidR="003D3A9E" w:rsidRPr="00AE6846">
        <w:rPr>
          <w:vertAlign w:val="superscript"/>
        </w:rPr>
        <w:t>1</w:t>
      </w:r>
      <w:r w:rsidR="00AD140E" w:rsidRPr="00AE6846">
        <w:rPr>
          <w:vertAlign w:val="superscript"/>
        </w:rPr>
        <w:t>20</w:t>
      </w:r>
      <w:r w:rsidRPr="00AE6846">
        <w:rPr>
          <w:vertAlign w:val="superscript"/>
        </w:rPr>
        <w:t>]</w:t>
      </w:r>
      <w:r w:rsidRPr="00AE6846">
        <w:t xml:space="preserve"> </w:t>
      </w:r>
      <w:r w:rsidR="00462B2E" w:rsidRPr="00AE6846">
        <w:t>reported</w:t>
      </w:r>
      <w:r w:rsidRPr="00AE6846">
        <w:t xml:space="preserve"> th</w:t>
      </w:r>
      <w:r w:rsidR="00462B2E" w:rsidRPr="00AE6846">
        <w:t xml:space="preserve">e use of </w:t>
      </w:r>
      <w:r w:rsidRPr="00AE6846">
        <w:t>5 % Pd catalyst in</w:t>
      </w:r>
      <w:r w:rsidR="0041793F" w:rsidRPr="00AE6846">
        <w:t xml:space="preserve"> activated </w:t>
      </w:r>
      <w:r w:rsidRPr="00AE6846">
        <w:t xml:space="preserve">charcoal </w:t>
      </w:r>
      <w:r w:rsidR="00F0680D" w:rsidRPr="00AE6846">
        <w:t xml:space="preserve">for a high </w:t>
      </w:r>
      <w:r w:rsidR="005057A6" w:rsidRPr="00AE6846">
        <w:t xml:space="preserve">glycerol conversion (90-100 %) and </w:t>
      </w:r>
      <w:r w:rsidR="00F0680D" w:rsidRPr="00AE6846">
        <w:t xml:space="preserve">yield </w:t>
      </w:r>
      <w:r w:rsidR="00DA5B49" w:rsidRPr="00AE6846">
        <w:t xml:space="preserve">of </w:t>
      </w:r>
      <w:r w:rsidR="00F0680D" w:rsidRPr="00AE6846">
        <w:t>glyceric acid (70 %)</w:t>
      </w:r>
      <w:r w:rsidR="0057504B" w:rsidRPr="00AE6846">
        <w:t xml:space="preserve"> in alkaline media</w:t>
      </w:r>
      <w:r w:rsidR="00F0680D" w:rsidRPr="00AE6846">
        <w:t xml:space="preserve">. The catalyst was </w:t>
      </w:r>
      <w:r w:rsidRPr="00AE6846">
        <w:t>synthesized by the impregnation method</w:t>
      </w:r>
      <w:r w:rsidR="00462B2E" w:rsidRPr="00AE6846">
        <w:t xml:space="preserve"> with acidic solutions of PdCl</w:t>
      </w:r>
      <w:r w:rsidR="00462B2E" w:rsidRPr="00AE6846">
        <w:rPr>
          <w:vertAlign w:val="subscript"/>
        </w:rPr>
        <w:t>4</w:t>
      </w:r>
      <w:r w:rsidR="00462B2E" w:rsidRPr="00AE6846">
        <w:rPr>
          <w:vertAlign w:val="superscript"/>
        </w:rPr>
        <w:t>-2</w:t>
      </w:r>
      <w:r w:rsidR="00462B2E" w:rsidRPr="00AE6846">
        <w:t xml:space="preserve"> ions at 298 K for 5 h. The impregnation of </w:t>
      </w:r>
      <w:r w:rsidR="00F0680D" w:rsidRPr="00AE6846">
        <w:t xml:space="preserve">the </w:t>
      </w:r>
      <w:r w:rsidR="00462B2E" w:rsidRPr="00AE6846">
        <w:t>carrier metal is followed by a reduction using 37 % formaldehyde in basic conditions and subsequent drying at 333 K under vacuum.</w:t>
      </w:r>
      <w:r w:rsidRPr="00AE6846">
        <w:t xml:space="preserve"> </w:t>
      </w:r>
      <w:r w:rsidR="000644D1" w:rsidRPr="00AE6846">
        <w:t xml:space="preserve">Hu </w:t>
      </w:r>
      <w:r w:rsidR="00000F70" w:rsidRPr="00AE6846">
        <w:t xml:space="preserve">et al. </w:t>
      </w:r>
      <w:r w:rsidR="00000F70" w:rsidRPr="00AE6846">
        <w:rPr>
          <w:vertAlign w:val="superscript"/>
        </w:rPr>
        <w:t>[12</w:t>
      </w:r>
      <w:r w:rsidR="00AD140E" w:rsidRPr="00AE6846">
        <w:rPr>
          <w:vertAlign w:val="superscript"/>
        </w:rPr>
        <w:t>3</w:t>
      </w:r>
      <w:r w:rsidR="00000F70" w:rsidRPr="00AE6846">
        <w:rPr>
          <w:vertAlign w:val="superscript"/>
        </w:rPr>
        <w:t>]</w:t>
      </w:r>
      <w:r w:rsidR="00F735DB" w:rsidRPr="00AE6846">
        <w:rPr>
          <w:vertAlign w:val="superscript"/>
        </w:rPr>
        <w:t xml:space="preserve"> </w:t>
      </w:r>
      <w:r w:rsidR="000644D1" w:rsidRPr="00AE6846">
        <w:t>performed a detail</w:t>
      </w:r>
      <w:r w:rsidR="004E4AC1" w:rsidRPr="00AE6846">
        <w:t>ed</w:t>
      </w:r>
      <w:r w:rsidR="000644D1" w:rsidRPr="00AE6846">
        <w:t xml:space="preserve"> study </w:t>
      </w:r>
      <w:r w:rsidR="004E4AC1" w:rsidRPr="00AE6846">
        <w:t xml:space="preserve">about </w:t>
      </w:r>
      <w:r w:rsidR="000644D1" w:rsidRPr="00AE6846">
        <w:t xml:space="preserve">the kinetic parameters </w:t>
      </w:r>
      <w:r w:rsidR="00BD27CE" w:rsidRPr="00AE6846">
        <w:t xml:space="preserve">for given reaction conditions (temperature, pressure, initial reactants concentration) </w:t>
      </w:r>
      <w:r w:rsidR="000644D1" w:rsidRPr="00AE6846">
        <w:t>of the glycerol oxidation reaction network over Pt-Bi/C catalyst including all reaction steps</w:t>
      </w:r>
      <w:r w:rsidR="00BD27CE" w:rsidRPr="00AE6846">
        <w:t xml:space="preserve">. </w:t>
      </w:r>
      <w:r w:rsidR="000644D1" w:rsidRPr="00AE6846">
        <w:t xml:space="preserve"> </w:t>
      </w:r>
      <w:r w:rsidR="00C84E77" w:rsidRPr="00AE6846">
        <w:t>After the analysis of the concentration of glycerol derivat</w:t>
      </w:r>
      <w:r w:rsidR="00390E47" w:rsidRPr="00AE6846">
        <w:t>iv</w:t>
      </w:r>
      <w:r w:rsidR="00C84E77" w:rsidRPr="00AE6846">
        <w:t>es and turnover rates, a simplified reaction network was proposed considering the concentration of glycerol, glyceric acid, dihydroxyacetone and CO</w:t>
      </w:r>
      <w:r w:rsidR="00C84E77" w:rsidRPr="00AE6846">
        <w:rPr>
          <w:vertAlign w:val="subscript"/>
        </w:rPr>
        <w:t>2</w:t>
      </w:r>
      <w:r w:rsidR="00B31313" w:rsidRPr="00AE6846">
        <w:t>, which can be used for chemical reactor design, modelling, simulation and optimization of the desired product.</w:t>
      </w:r>
    </w:p>
    <w:p w:rsidR="0057504B" w:rsidRPr="00AE6846" w:rsidRDefault="00663679" w:rsidP="00135ECA">
      <w:pPr>
        <w:pStyle w:val="Newparagraph"/>
        <w:ind w:firstLine="0"/>
      </w:pPr>
      <w:r w:rsidRPr="00AE6846">
        <w:t xml:space="preserve">With the aid of kinetic </w:t>
      </w:r>
      <w:r w:rsidR="00807545" w:rsidRPr="00AE6846">
        <w:t>modelling</w:t>
      </w:r>
      <w:r w:rsidRPr="00AE6846">
        <w:t xml:space="preserve">, </w:t>
      </w:r>
      <w:r w:rsidR="0057504B" w:rsidRPr="00AE6846">
        <w:t>Cornaja et al.</w:t>
      </w:r>
      <w:r w:rsidR="0057504B" w:rsidRPr="00AE6846">
        <w:rPr>
          <w:vertAlign w:val="superscript"/>
        </w:rPr>
        <w:t>[</w:t>
      </w:r>
      <w:r w:rsidR="003D3A9E" w:rsidRPr="00AE6846">
        <w:rPr>
          <w:vertAlign w:val="superscript"/>
        </w:rPr>
        <w:t>1</w:t>
      </w:r>
      <w:r w:rsidR="00000F70" w:rsidRPr="00AE6846">
        <w:rPr>
          <w:vertAlign w:val="superscript"/>
        </w:rPr>
        <w:t>2</w:t>
      </w:r>
      <w:r w:rsidR="00AD140E" w:rsidRPr="00AE6846">
        <w:rPr>
          <w:vertAlign w:val="superscript"/>
        </w:rPr>
        <w:t>4</w:t>
      </w:r>
      <w:r w:rsidR="0057504B" w:rsidRPr="00AE6846">
        <w:rPr>
          <w:vertAlign w:val="superscript"/>
        </w:rPr>
        <w:t>]</w:t>
      </w:r>
      <w:r w:rsidR="0057504B" w:rsidRPr="00AE6846">
        <w:t xml:space="preserve"> increased the yield </w:t>
      </w:r>
      <w:r w:rsidR="00DA5B49" w:rsidRPr="00AE6846">
        <w:t xml:space="preserve">of </w:t>
      </w:r>
      <w:r w:rsidR="0057504B" w:rsidRPr="00AE6846">
        <w:t>glyceric acid up to 76</w:t>
      </w:r>
      <w:r w:rsidR="00F735DB" w:rsidRPr="00AE6846">
        <w:t xml:space="preserve"> </w:t>
      </w:r>
      <w:r w:rsidR="0057504B" w:rsidRPr="00AE6846">
        <w:t>% by using 1.25 Pd/Al</w:t>
      </w:r>
      <w:r w:rsidR="0057504B" w:rsidRPr="00AE6846">
        <w:rPr>
          <w:vertAlign w:val="subscript"/>
        </w:rPr>
        <w:t>2</w:t>
      </w:r>
      <w:r w:rsidR="0057504B" w:rsidRPr="00AE6846">
        <w:t>O</w:t>
      </w:r>
      <w:r w:rsidR="0057504B" w:rsidRPr="00AE6846">
        <w:rPr>
          <w:vertAlign w:val="subscript"/>
        </w:rPr>
        <w:t>3</w:t>
      </w:r>
      <w:r w:rsidR="0057504B" w:rsidRPr="00AE6846">
        <w:t xml:space="preserve"> as catalyst at atmospheric pressure</w:t>
      </w:r>
      <w:r w:rsidR="001552DE" w:rsidRPr="00AE6846">
        <w:t xml:space="preserve"> and alkaline </w:t>
      </w:r>
      <w:r w:rsidR="007E3FE8" w:rsidRPr="00AE6846">
        <w:t>c</w:t>
      </w:r>
      <w:r w:rsidR="001552DE" w:rsidRPr="00AE6846">
        <w:t xml:space="preserve">onditions using a glycerol:NaOH </w:t>
      </w:r>
      <w:r w:rsidR="00F735DB" w:rsidRPr="00AE6846">
        <w:t xml:space="preserve">at a </w:t>
      </w:r>
      <w:r w:rsidR="001552DE" w:rsidRPr="00AE6846">
        <w:t>ratio of 0.3:0.7</w:t>
      </w:r>
      <w:r w:rsidR="00DA5B49" w:rsidRPr="00AE6846">
        <w:t>, respectively</w:t>
      </w:r>
      <w:r w:rsidR="001552DE" w:rsidRPr="00AE6846">
        <w:t xml:space="preserve">. </w:t>
      </w:r>
    </w:p>
    <w:p w:rsidR="008D01D9" w:rsidRPr="00AE6846" w:rsidRDefault="00B64B13" w:rsidP="00135ECA">
      <w:pPr>
        <w:pStyle w:val="Newparagraph"/>
        <w:ind w:firstLine="0"/>
      </w:pPr>
      <w:r w:rsidRPr="00AE6846">
        <w:t>W</w:t>
      </w:r>
      <w:r w:rsidR="000E57A3" w:rsidRPr="00AE6846">
        <w:rPr>
          <w:rFonts w:eastAsiaTheme="minorEastAsia"/>
          <w:lang w:eastAsia="ja-JP"/>
        </w:rPr>
        <w:t>ö</w:t>
      </w:r>
      <w:r w:rsidRPr="00AE6846">
        <w:t xml:space="preserve">rz, et al., </w:t>
      </w:r>
      <w:r w:rsidRPr="00AE6846">
        <w:rPr>
          <w:vertAlign w:val="superscript"/>
        </w:rPr>
        <w:t>[</w:t>
      </w:r>
      <w:r w:rsidR="003D3A9E" w:rsidRPr="00AE6846">
        <w:rPr>
          <w:vertAlign w:val="superscript"/>
        </w:rPr>
        <w:t>1</w:t>
      </w:r>
      <w:r w:rsidR="00000F70" w:rsidRPr="00AE6846">
        <w:rPr>
          <w:vertAlign w:val="superscript"/>
        </w:rPr>
        <w:t>2</w:t>
      </w:r>
      <w:r w:rsidR="00AD140E" w:rsidRPr="00AE6846">
        <w:rPr>
          <w:vertAlign w:val="superscript"/>
        </w:rPr>
        <w:t>5</w:t>
      </w:r>
      <w:r w:rsidR="00663679" w:rsidRPr="00AE6846">
        <w:rPr>
          <w:vertAlign w:val="superscript"/>
        </w:rPr>
        <w:t>]</w:t>
      </w:r>
      <w:r w:rsidR="00663679" w:rsidRPr="00AE6846">
        <w:t xml:space="preserve"> reported that product adsorption influence</w:t>
      </w:r>
      <w:r w:rsidR="00D514EC" w:rsidRPr="00AE6846">
        <w:t>s</w:t>
      </w:r>
      <w:r w:rsidR="00663679" w:rsidRPr="00AE6846">
        <w:t xml:space="preserve"> the selective deactivation during the oxidation of glycerol, decreasing the activity of the catalyst and the product selectivity. In their work, the formation of glyceric acid during bimetallic Pt-Bi/C catalysis in acid media blocked the active sites that are mainly responsible for high selectivity to dihydroxyacetone</w:t>
      </w:r>
      <w:r w:rsidR="00D028D9" w:rsidRPr="00AE6846">
        <w:t>, Hu et al.</w:t>
      </w:r>
      <w:r w:rsidR="00DA5B49" w:rsidRPr="00AE6846">
        <w:rPr>
          <w:vertAlign w:val="superscript"/>
        </w:rPr>
        <w:t xml:space="preserve"> [126]</w:t>
      </w:r>
      <w:r w:rsidR="00D028D9" w:rsidRPr="00AE6846">
        <w:t xml:space="preserve"> optimized </w:t>
      </w:r>
      <w:r w:rsidR="00B16BA4" w:rsidRPr="00AE6846">
        <w:t>the method of catalyst preparation</w:t>
      </w:r>
      <w:r w:rsidR="008D01D9" w:rsidRPr="00AE6846">
        <w:t xml:space="preserve"> and the reaction conditions </w:t>
      </w:r>
      <w:r w:rsidR="00D028D9" w:rsidRPr="00AE6846">
        <w:t>to achieve higher oxidation rate</w:t>
      </w:r>
      <w:r w:rsidR="00B16BA4" w:rsidRPr="00AE6846">
        <w:t>s</w:t>
      </w:r>
      <w:r w:rsidR="00D028D9" w:rsidRPr="00AE6846">
        <w:t xml:space="preserve"> and selectivity towards </w:t>
      </w:r>
      <w:r w:rsidR="000708C7" w:rsidRPr="00AE6846">
        <w:t>di</w:t>
      </w:r>
      <w:r w:rsidR="00D028D9" w:rsidRPr="00AE6846">
        <w:t>hydroxyacetone</w:t>
      </w:r>
      <w:r w:rsidR="00000F70" w:rsidRPr="00AE6846">
        <w:t>.</w:t>
      </w:r>
      <w:r w:rsidR="00000F70" w:rsidRPr="00AE6846">
        <w:rPr>
          <w:vertAlign w:val="superscript"/>
        </w:rPr>
        <w:t xml:space="preserve"> </w:t>
      </w:r>
      <w:r w:rsidR="00B16BA4" w:rsidRPr="00AE6846">
        <w:t xml:space="preserve">They suggest a sequential impregnation of Pt </w:t>
      </w:r>
      <w:r w:rsidR="00E04CED" w:rsidRPr="00AE6846">
        <w:t>(3</w:t>
      </w:r>
      <w:r w:rsidR="00DA5B49" w:rsidRPr="00AE6846">
        <w:t>% w/w</w:t>
      </w:r>
      <w:r w:rsidR="00E04CED" w:rsidRPr="00AE6846">
        <w:t xml:space="preserve">) </w:t>
      </w:r>
      <w:r w:rsidR="00B16BA4" w:rsidRPr="00AE6846">
        <w:t>and Bi</w:t>
      </w:r>
      <w:r w:rsidR="00E04CED" w:rsidRPr="00AE6846">
        <w:t xml:space="preserve"> (0.6</w:t>
      </w:r>
      <w:r w:rsidR="003743A4" w:rsidRPr="00AE6846">
        <w:t>% w/w</w:t>
      </w:r>
      <w:r w:rsidR="00E04CED" w:rsidRPr="00AE6846">
        <w:t>)</w:t>
      </w:r>
      <w:r w:rsidR="00B16BA4" w:rsidRPr="00AE6846">
        <w:t>, followed by NaBH</w:t>
      </w:r>
      <w:r w:rsidR="00B16BA4" w:rsidRPr="00AE6846">
        <w:rPr>
          <w:vertAlign w:val="subscript"/>
        </w:rPr>
        <w:t>4</w:t>
      </w:r>
      <w:r w:rsidR="00B16BA4" w:rsidRPr="00AE6846">
        <w:t xml:space="preserve"> reduction</w:t>
      </w:r>
      <w:r w:rsidR="00735805" w:rsidRPr="00AE6846">
        <w:t xml:space="preserve"> </w:t>
      </w:r>
      <w:r w:rsidR="008D01D9" w:rsidRPr="00AE6846">
        <w:t xml:space="preserve">using activated carbon as </w:t>
      </w:r>
      <w:r w:rsidR="006D1990" w:rsidRPr="00AE6846">
        <w:t xml:space="preserve">a </w:t>
      </w:r>
      <w:r w:rsidR="008D01D9" w:rsidRPr="00AE6846">
        <w:t xml:space="preserve">support. </w:t>
      </w:r>
    </w:p>
    <w:p w:rsidR="00263A2A" w:rsidRPr="00AE6846" w:rsidRDefault="008D01D9" w:rsidP="00135ECA">
      <w:pPr>
        <w:pStyle w:val="Newparagraph"/>
        <w:ind w:firstLine="0"/>
      </w:pPr>
      <w:r w:rsidRPr="00AE6846">
        <w:t xml:space="preserve">The yield of dihydroxyacetone was reported to be 48% after 80 % of glycerol conversion. </w:t>
      </w:r>
      <w:r w:rsidR="00F8076B" w:rsidRPr="00AE6846">
        <w:t>Since boiling</w:t>
      </w:r>
      <w:r w:rsidRPr="00AE6846">
        <w:t xml:space="preserve"> has to be avoided, the reaction temperature should be kept under 100 °C, and preferred </w:t>
      </w:r>
      <w:r w:rsidR="00334AF3" w:rsidRPr="00AE6846">
        <w:t>temperature is</w:t>
      </w:r>
      <w:r w:rsidRPr="00AE6846">
        <w:t xml:space="preserve"> 80 °C</w:t>
      </w:r>
      <w:r w:rsidR="00C349EF" w:rsidRPr="00AE6846">
        <w:t xml:space="preserve">. </w:t>
      </w:r>
      <w:r w:rsidR="003743A4" w:rsidRPr="00AE6846">
        <w:t>O</w:t>
      </w:r>
      <w:r w:rsidR="00263A2A" w:rsidRPr="00AE6846">
        <w:t>xygen</w:t>
      </w:r>
      <w:r w:rsidR="00C349EF" w:rsidRPr="00AE6846">
        <w:t xml:space="preserve"> pressure value</w:t>
      </w:r>
      <w:r w:rsidR="003743A4" w:rsidRPr="00AE6846">
        <w:t>s</w:t>
      </w:r>
      <w:r w:rsidR="00C349EF" w:rsidRPr="00AE6846">
        <w:t xml:space="preserve"> </w:t>
      </w:r>
      <w:r w:rsidR="003743A4" w:rsidRPr="00AE6846">
        <w:t xml:space="preserve">in the range </w:t>
      </w:r>
      <w:r w:rsidR="00C349EF" w:rsidRPr="00AE6846">
        <w:t xml:space="preserve">of </w:t>
      </w:r>
      <w:r w:rsidR="000708C7" w:rsidRPr="00AE6846">
        <w:t>0.2-0.35 MPa</w:t>
      </w:r>
      <w:r w:rsidR="00C349EF" w:rsidRPr="00AE6846">
        <w:t xml:space="preserve"> and initial pH of 2 were also determined as optimum values.</w:t>
      </w:r>
    </w:p>
    <w:p w:rsidR="00B2196A" w:rsidRPr="00AE6846" w:rsidRDefault="001542EA" w:rsidP="00A55977">
      <w:pPr>
        <w:pStyle w:val="Newparagraph"/>
        <w:ind w:firstLine="0"/>
      </w:pPr>
      <w:r w:rsidRPr="00AE6846">
        <w:t xml:space="preserve">The </w:t>
      </w:r>
      <w:r w:rsidR="008A749B" w:rsidRPr="00AE6846">
        <w:t xml:space="preserve">effect of modified activated carbon supports and nanoparticles surface chemistry on the </w:t>
      </w:r>
      <w:r w:rsidRPr="00AE6846">
        <w:t>performance</w:t>
      </w:r>
      <w:r w:rsidR="008A749B" w:rsidRPr="00AE6846">
        <w:t xml:space="preserve"> of glycerol oxidation</w:t>
      </w:r>
      <w:r w:rsidRPr="00AE6846">
        <w:t xml:space="preserve"> </w:t>
      </w:r>
      <w:r w:rsidR="00027465" w:rsidRPr="00AE6846">
        <w:t xml:space="preserve">using nano-sized gold particles supported on activated carbon prepared by gold-sol immobilization method </w:t>
      </w:r>
      <w:r w:rsidR="008A749B" w:rsidRPr="00AE6846">
        <w:t>was reported b</w:t>
      </w:r>
      <w:r w:rsidR="00027465" w:rsidRPr="00AE6846">
        <w:t xml:space="preserve">y </w:t>
      </w:r>
      <w:r w:rsidR="008A749B" w:rsidRPr="00AE6846">
        <w:t>Rodríguez et al.</w:t>
      </w:r>
      <w:r w:rsidR="0033744D" w:rsidRPr="00AE6846">
        <w:rPr>
          <w:vertAlign w:val="superscript"/>
        </w:rPr>
        <w:t>[12</w:t>
      </w:r>
      <w:r w:rsidR="00AD140E" w:rsidRPr="00AE6846">
        <w:rPr>
          <w:vertAlign w:val="superscript"/>
        </w:rPr>
        <w:t>7</w:t>
      </w:r>
      <w:r w:rsidR="0033744D" w:rsidRPr="00AE6846">
        <w:rPr>
          <w:vertAlign w:val="superscript"/>
        </w:rPr>
        <w:t>]</w:t>
      </w:r>
      <w:r w:rsidR="008A749B" w:rsidRPr="00AE6846">
        <w:t xml:space="preserve"> </w:t>
      </w:r>
      <w:r w:rsidR="00027465" w:rsidRPr="00AE6846">
        <w:t>T</w:t>
      </w:r>
      <w:r w:rsidRPr="00AE6846">
        <w:t xml:space="preserve">hey </w:t>
      </w:r>
      <w:r w:rsidR="00334AF3" w:rsidRPr="00AE6846">
        <w:t xml:space="preserve">found out </w:t>
      </w:r>
      <w:r w:rsidRPr="00AE6846">
        <w:t xml:space="preserve">that the oxygen content on the surface is one of the key factors </w:t>
      </w:r>
      <w:r w:rsidR="00334AF3" w:rsidRPr="00AE6846">
        <w:t>influencing</w:t>
      </w:r>
      <w:r w:rsidR="00A55977" w:rsidRPr="00AE6846">
        <w:t xml:space="preserve"> the catalyst activity. Higher selectivity towards glyceric acid </w:t>
      </w:r>
      <w:r w:rsidR="00CC4E67" w:rsidRPr="00AE6846">
        <w:t xml:space="preserve">(62 %) </w:t>
      </w:r>
      <w:r w:rsidR="00A55977" w:rsidRPr="00AE6846">
        <w:t xml:space="preserve">and dihydroxyacetone </w:t>
      </w:r>
      <w:r w:rsidR="00CC4E67" w:rsidRPr="00AE6846">
        <w:t xml:space="preserve">(22%) </w:t>
      </w:r>
      <w:r w:rsidR="00A55977" w:rsidRPr="00AE6846">
        <w:t xml:space="preserve">was observed at 40 °C and </w:t>
      </w:r>
      <w:r w:rsidR="00023D7E" w:rsidRPr="00AE6846">
        <w:t>0.3MPa</w:t>
      </w:r>
      <w:r w:rsidR="00A55977" w:rsidRPr="00AE6846">
        <w:t xml:space="preserve"> or 60 °C and </w:t>
      </w:r>
      <w:r w:rsidR="00023D7E" w:rsidRPr="00AE6846">
        <w:t>1 MPa</w:t>
      </w:r>
      <w:r w:rsidR="00B2196A" w:rsidRPr="00AE6846">
        <w:t>,</w:t>
      </w:r>
      <w:r w:rsidR="00A55977" w:rsidRPr="00AE6846">
        <w:t xml:space="preserve"> independently </w:t>
      </w:r>
      <w:r w:rsidR="00E74AB7" w:rsidRPr="00AE6846">
        <w:t xml:space="preserve">on </w:t>
      </w:r>
      <w:r w:rsidR="00A55977" w:rsidRPr="00AE6846">
        <w:t>the amount of oxygenated surface groups present.</w:t>
      </w:r>
    </w:p>
    <w:p w:rsidR="00AF67BE" w:rsidRPr="00AE6846" w:rsidRDefault="00663679" w:rsidP="00135ECA">
      <w:pPr>
        <w:pStyle w:val="Newparagraph"/>
        <w:ind w:firstLine="0"/>
      </w:pPr>
      <w:r w:rsidRPr="00AE6846">
        <w:t>Problems of inhibition of glycerol oxidation over 1.6</w:t>
      </w:r>
      <w:r w:rsidR="00E74AB7" w:rsidRPr="00AE6846">
        <w:t>% w/w</w:t>
      </w:r>
      <w:r w:rsidRPr="00AE6846">
        <w:t xml:space="preserve"> Au/TiO</w:t>
      </w:r>
      <w:r w:rsidRPr="00AE6846">
        <w:rPr>
          <w:vertAlign w:val="subscript"/>
        </w:rPr>
        <w:t>2</w:t>
      </w:r>
      <w:r w:rsidRPr="00AE6846">
        <w:t xml:space="preserve"> catalyst by glyceric acid, acting as a reactive intermediate, wer</w:t>
      </w:r>
      <w:r w:rsidR="00B64B13" w:rsidRPr="00AE6846">
        <w:t>e reported by Zope and Davis</w:t>
      </w:r>
      <w:r w:rsidR="003E7E73" w:rsidRPr="00AE6846">
        <w:t>.</w:t>
      </w:r>
      <w:r w:rsidR="00B64B13" w:rsidRPr="00AE6846">
        <w:rPr>
          <w:vertAlign w:val="superscript"/>
        </w:rPr>
        <w:t>[</w:t>
      </w:r>
      <w:r w:rsidR="003D3A9E" w:rsidRPr="00AE6846">
        <w:rPr>
          <w:vertAlign w:val="superscript"/>
        </w:rPr>
        <w:t>1</w:t>
      </w:r>
      <w:r w:rsidR="00E47101" w:rsidRPr="00AE6846">
        <w:rPr>
          <w:vertAlign w:val="superscript"/>
        </w:rPr>
        <w:t>28</w:t>
      </w:r>
      <w:r w:rsidRPr="00AE6846">
        <w:rPr>
          <w:vertAlign w:val="superscript"/>
        </w:rPr>
        <w:t>]</w:t>
      </w:r>
      <w:r w:rsidRPr="00AE6846">
        <w:t xml:space="preserve"> They proposed that the formation of chelating intermediates like ketones, enones or compounds with β-dicarbonyl structure via bounding of hydroxyl radicals to secondary carbon atoms blocks the active sites after adsorption onto the catalyst surface. Reactions carried out using Pt and Pd as catalyst have demonstrated the drawback of oxygen poisoning proportional to the oxygen partial pressure</w:t>
      </w:r>
      <w:r w:rsidR="003E7E73" w:rsidRPr="00AE6846">
        <w:t>.</w:t>
      </w:r>
      <w:r w:rsidRPr="00AE6846">
        <w:rPr>
          <w:vertAlign w:val="superscript"/>
        </w:rPr>
        <w:t>[</w:t>
      </w:r>
      <w:r w:rsidR="003D3A9E" w:rsidRPr="00AE6846">
        <w:rPr>
          <w:vertAlign w:val="superscript"/>
        </w:rPr>
        <w:t>1</w:t>
      </w:r>
      <w:r w:rsidR="0033744D" w:rsidRPr="00AE6846">
        <w:rPr>
          <w:vertAlign w:val="superscript"/>
        </w:rPr>
        <w:t>2</w:t>
      </w:r>
      <w:r w:rsidR="008F64F8" w:rsidRPr="00AE6846">
        <w:rPr>
          <w:vertAlign w:val="superscript"/>
        </w:rPr>
        <w:t>9</w:t>
      </w:r>
      <w:r w:rsidRPr="00AE6846">
        <w:rPr>
          <w:vertAlign w:val="superscript"/>
        </w:rPr>
        <w:t>]</w:t>
      </w:r>
      <w:r w:rsidRPr="00AE6846">
        <w:t xml:space="preserve">  </w:t>
      </w:r>
      <w:r w:rsidR="00161984" w:rsidRPr="00AE6846">
        <w:t xml:space="preserve">The </w:t>
      </w:r>
      <w:r w:rsidRPr="00AE6846">
        <w:t>use of low partial pressures of oxygen</w:t>
      </w:r>
      <w:r w:rsidR="00161984" w:rsidRPr="00AE6846">
        <w:t xml:space="preserve"> has been recommended to overcome the oxygen dissolution</w:t>
      </w:r>
      <w:r w:rsidR="00F17F3F" w:rsidRPr="00AE6846">
        <w:t>.</w:t>
      </w:r>
      <w:r w:rsidRPr="00AE6846">
        <w:rPr>
          <w:vertAlign w:val="superscript"/>
        </w:rPr>
        <w:t>[</w:t>
      </w:r>
      <w:r w:rsidR="003D3A9E" w:rsidRPr="00AE6846">
        <w:rPr>
          <w:vertAlign w:val="superscript"/>
        </w:rPr>
        <w:t>1</w:t>
      </w:r>
      <w:r w:rsidR="008F64F8" w:rsidRPr="00AE6846">
        <w:rPr>
          <w:vertAlign w:val="superscript"/>
        </w:rPr>
        <w:t>30</w:t>
      </w:r>
      <w:r w:rsidRPr="00AE6846">
        <w:rPr>
          <w:vertAlign w:val="superscript"/>
        </w:rPr>
        <w:t>]</w:t>
      </w:r>
    </w:p>
    <w:p w:rsidR="00663679" w:rsidRPr="00AE6846" w:rsidRDefault="004152C8" w:rsidP="00135ECA">
      <w:pPr>
        <w:pStyle w:val="Newparagraph"/>
        <w:ind w:firstLine="0"/>
      </w:pPr>
      <w:r w:rsidRPr="00AE6846">
        <w:t xml:space="preserve">According to </w:t>
      </w:r>
      <w:r w:rsidR="00AF67BE" w:rsidRPr="00AE6846">
        <w:t>Liang and co-workers</w:t>
      </w:r>
      <w:r w:rsidRPr="00AE6846">
        <w:t>,</w:t>
      </w:r>
      <w:r w:rsidR="00161984" w:rsidRPr="00AE6846">
        <w:rPr>
          <w:vertAlign w:val="superscript"/>
        </w:rPr>
        <w:t xml:space="preserve"> [131]</w:t>
      </w:r>
      <w:r w:rsidR="00AF67BE" w:rsidRPr="00AE6846">
        <w:t xml:space="preserve"> </w:t>
      </w:r>
      <w:r w:rsidR="00252703" w:rsidRPr="00AE6846">
        <w:t xml:space="preserve">large </w:t>
      </w:r>
      <w:r w:rsidR="00AF67BE" w:rsidRPr="00AE6846">
        <w:t xml:space="preserve">Pt particles </w:t>
      </w:r>
      <w:r w:rsidR="00252703" w:rsidRPr="00AE6846">
        <w:t>(&gt;</w:t>
      </w:r>
      <w:r w:rsidR="00AF67BE" w:rsidRPr="00AE6846">
        <w:t>10</w:t>
      </w:r>
      <w:r w:rsidR="00252703" w:rsidRPr="00AE6846">
        <w:t xml:space="preserve"> nm)</w:t>
      </w:r>
      <w:r w:rsidRPr="00AE6846">
        <w:t xml:space="preserve"> supported on carbon </w:t>
      </w:r>
      <w:r w:rsidR="00161984" w:rsidRPr="00AE6846">
        <w:t xml:space="preserve">show </w:t>
      </w:r>
      <w:r w:rsidRPr="00AE6846">
        <w:t>poor activity for glycerol oxidation</w:t>
      </w:r>
      <w:r w:rsidR="003E7E73" w:rsidRPr="00AE6846">
        <w:t>.</w:t>
      </w:r>
      <w:r w:rsidRPr="00AE6846">
        <w:t xml:space="preserve"> Reduction of the particle size (1.2-8 nm) did not improve the glycerol conversion because the small particles of Pt are deposited in the micropores of carbon. They proposed the use of </w:t>
      </w:r>
      <w:r w:rsidR="000D04E0" w:rsidRPr="00AE6846">
        <w:t xml:space="preserve">Pt supported on </w:t>
      </w:r>
      <w:r w:rsidRPr="00AE6846">
        <w:t>micropore</w:t>
      </w:r>
      <w:r w:rsidR="00244436" w:rsidRPr="00AE6846">
        <w:t>-</w:t>
      </w:r>
      <w:r w:rsidRPr="00AE6846">
        <w:t>free multiwall carbon nanotubes (MW</w:t>
      </w:r>
      <w:r w:rsidR="0055677A" w:rsidRPr="00AE6846">
        <w:t>C</w:t>
      </w:r>
      <w:r w:rsidRPr="00AE6846">
        <w:t>NTs)</w:t>
      </w:r>
      <w:r w:rsidR="003D4834" w:rsidRPr="00AE6846">
        <w:t xml:space="preserve"> to facilitate </w:t>
      </w:r>
      <w:r w:rsidR="000D04E0" w:rsidRPr="00AE6846">
        <w:t>the accessibility of Pt on the external wall of the support. An improvement of Pt dispersion on the support was achieved in base-free aqueous solutions for high selectivity to glyceric acid (68.3 %)</w:t>
      </w:r>
      <w:r w:rsidR="00F17F3F" w:rsidRPr="00AE6846">
        <w:t>.</w:t>
      </w:r>
      <w:r w:rsidR="000D04E0" w:rsidRPr="00AE6846">
        <w:rPr>
          <w:vertAlign w:val="superscript"/>
        </w:rPr>
        <w:t>[</w:t>
      </w:r>
      <w:r w:rsidR="003D3A9E" w:rsidRPr="00AE6846">
        <w:rPr>
          <w:vertAlign w:val="superscript"/>
        </w:rPr>
        <w:t>1</w:t>
      </w:r>
      <w:r w:rsidR="0033744D" w:rsidRPr="00AE6846">
        <w:rPr>
          <w:vertAlign w:val="superscript"/>
        </w:rPr>
        <w:t>3</w:t>
      </w:r>
      <w:r w:rsidR="008F64F8" w:rsidRPr="00AE6846">
        <w:rPr>
          <w:vertAlign w:val="superscript"/>
        </w:rPr>
        <w:t>2</w:t>
      </w:r>
      <w:r w:rsidR="000D04E0" w:rsidRPr="00AE6846">
        <w:rPr>
          <w:vertAlign w:val="superscript"/>
        </w:rPr>
        <w:t>]</w:t>
      </w:r>
      <w:r w:rsidR="000D04E0" w:rsidRPr="00AE6846">
        <w:t xml:space="preserve"> </w:t>
      </w:r>
      <w:r w:rsidR="003D4834" w:rsidRPr="00AE6846">
        <w:t xml:space="preserve"> </w:t>
      </w:r>
      <w:r w:rsidRPr="00AE6846">
        <w:t xml:space="preserve">     </w:t>
      </w:r>
    </w:p>
    <w:p w:rsidR="00CA7E0D" w:rsidRPr="00AE6846" w:rsidRDefault="000E3D27" w:rsidP="00135ECA">
      <w:pPr>
        <w:jc w:val="both"/>
        <w:rPr>
          <w:rFonts w:cs="Arial"/>
          <w:bCs/>
          <w:kern w:val="32"/>
          <w:szCs w:val="32"/>
        </w:rPr>
      </w:pPr>
      <w:r w:rsidRPr="00AE6846">
        <w:rPr>
          <w:rFonts w:cs="Arial"/>
          <w:bCs/>
          <w:kern w:val="32"/>
          <w:szCs w:val="32"/>
        </w:rPr>
        <w:t xml:space="preserve">Similarly, Au and Pt catalysts supported on MWCNTs have shown enhanced activity. </w:t>
      </w:r>
      <w:r w:rsidR="00C72BEF" w:rsidRPr="00AE6846">
        <w:rPr>
          <w:rFonts w:cs="Arial"/>
          <w:bCs/>
          <w:kern w:val="32"/>
          <w:szCs w:val="32"/>
        </w:rPr>
        <w:t xml:space="preserve">Sudies by Gao </w:t>
      </w:r>
      <w:r w:rsidR="0033744D" w:rsidRPr="00AE6846">
        <w:rPr>
          <w:vertAlign w:val="superscript"/>
        </w:rPr>
        <w:t>[13</w:t>
      </w:r>
      <w:r w:rsidR="008F64F8" w:rsidRPr="00AE6846">
        <w:rPr>
          <w:vertAlign w:val="superscript"/>
        </w:rPr>
        <w:t>3</w:t>
      </w:r>
      <w:r w:rsidR="0033744D" w:rsidRPr="00AE6846">
        <w:rPr>
          <w:vertAlign w:val="superscript"/>
        </w:rPr>
        <w:t>]</w:t>
      </w:r>
      <w:r w:rsidR="00C72BEF" w:rsidRPr="00AE6846">
        <w:rPr>
          <w:rFonts w:cs="Arial"/>
          <w:bCs/>
          <w:kern w:val="32"/>
          <w:szCs w:val="32"/>
        </w:rPr>
        <w:t xml:space="preserve"> using N</w:t>
      </w:r>
      <w:r w:rsidR="00C72BEF" w:rsidRPr="00AE6846">
        <w:rPr>
          <w:rFonts w:cs="Arial"/>
          <w:bCs/>
          <w:kern w:val="32"/>
          <w:szCs w:val="32"/>
          <w:vertAlign w:val="subscript"/>
        </w:rPr>
        <w:t>2</w:t>
      </w:r>
      <w:r w:rsidR="00C72BEF" w:rsidRPr="00AE6846">
        <w:rPr>
          <w:rFonts w:cs="Arial"/>
          <w:bCs/>
          <w:kern w:val="32"/>
          <w:szCs w:val="32"/>
        </w:rPr>
        <w:t xml:space="preserve"> adsor</w:t>
      </w:r>
      <w:r w:rsidR="006E56F4" w:rsidRPr="00AE6846">
        <w:rPr>
          <w:rFonts w:cs="Arial"/>
          <w:bCs/>
          <w:kern w:val="32"/>
          <w:szCs w:val="32"/>
        </w:rPr>
        <w:t>p</w:t>
      </w:r>
      <w:r w:rsidR="00C72BEF" w:rsidRPr="00AE6846">
        <w:rPr>
          <w:rFonts w:cs="Arial"/>
          <w:bCs/>
          <w:kern w:val="32"/>
          <w:szCs w:val="32"/>
        </w:rPr>
        <w:t xml:space="preserve">tion, scanning electron microscopy (SEM) and transmission electron microscopy (TEM) </w:t>
      </w:r>
      <w:r w:rsidRPr="00AE6846">
        <w:rPr>
          <w:rFonts w:cs="Arial"/>
          <w:bCs/>
          <w:kern w:val="32"/>
          <w:szCs w:val="32"/>
        </w:rPr>
        <w:t xml:space="preserve">confirmed that in </w:t>
      </w:r>
      <w:r w:rsidR="00161984" w:rsidRPr="00AE6846">
        <w:rPr>
          <w:rFonts w:cs="Arial"/>
          <w:bCs/>
          <w:kern w:val="32"/>
          <w:szCs w:val="32"/>
        </w:rPr>
        <w:t>the absence</w:t>
      </w:r>
      <w:r w:rsidR="00C72BEF" w:rsidRPr="00AE6846">
        <w:rPr>
          <w:rFonts w:cs="Arial"/>
          <w:bCs/>
          <w:kern w:val="32"/>
          <w:szCs w:val="32"/>
        </w:rPr>
        <w:t xml:space="preserve"> of alkali</w:t>
      </w:r>
      <w:r w:rsidRPr="00AE6846">
        <w:rPr>
          <w:rFonts w:cs="Arial"/>
          <w:bCs/>
          <w:kern w:val="32"/>
          <w:szCs w:val="32"/>
        </w:rPr>
        <w:t xml:space="preserve"> at 60 °C</w:t>
      </w:r>
      <w:r w:rsidR="00C72BEF" w:rsidRPr="00AE6846">
        <w:rPr>
          <w:rFonts w:cs="Arial"/>
          <w:bCs/>
          <w:kern w:val="32"/>
          <w:szCs w:val="32"/>
        </w:rPr>
        <w:t>,</w:t>
      </w:r>
      <w:r w:rsidR="0045649F" w:rsidRPr="00AE6846">
        <w:rPr>
          <w:rFonts w:cs="Arial"/>
          <w:bCs/>
          <w:kern w:val="32"/>
          <w:szCs w:val="32"/>
        </w:rPr>
        <w:t xml:space="preserve"> atmospheric pressure and with molecular oxygen,</w:t>
      </w:r>
      <w:r w:rsidR="00C72BEF" w:rsidRPr="00AE6846">
        <w:rPr>
          <w:rFonts w:cs="Arial"/>
          <w:bCs/>
          <w:kern w:val="32"/>
          <w:szCs w:val="32"/>
        </w:rPr>
        <w:t xml:space="preserve"> the interaction between Pt particles, glycerol and oxygen is facilitated by using MW</w:t>
      </w:r>
      <w:r w:rsidR="003E7E73" w:rsidRPr="00AE6846">
        <w:rPr>
          <w:rFonts w:cs="Arial"/>
          <w:bCs/>
          <w:kern w:val="32"/>
          <w:szCs w:val="32"/>
        </w:rPr>
        <w:t>C</w:t>
      </w:r>
      <w:r w:rsidR="00C72BEF" w:rsidRPr="00AE6846">
        <w:rPr>
          <w:rFonts w:cs="Arial"/>
          <w:bCs/>
          <w:kern w:val="32"/>
          <w:szCs w:val="32"/>
        </w:rPr>
        <w:t xml:space="preserve">NTs as support. </w:t>
      </w:r>
      <w:r w:rsidR="0045649F" w:rsidRPr="00AE6846">
        <w:rPr>
          <w:rFonts w:cs="Arial"/>
          <w:bCs/>
          <w:kern w:val="32"/>
          <w:szCs w:val="32"/>
        </w:rPr>
        <w:t xml:space="preserve">Glyceric acid was also reported as the main product </w:t>
      </w:r>
      <w:r w:rsidR="00502D4D" w:rsidRPr="00AE6846">
        <w:rPr>
          <w:rFonts w:cs="Arial"/>
          <w:bCs/>
          <w:kern w:val="32"/>
          <w:szCs w:val="32"/>
        </w:rPr>
        <w:t xml:space="preserve">(70.5 % selectivity and </w:t>
      </w:r>
      <w:r w:rsidR="0045649F" w:rsidRPr="00AE6846">
        <w:rPr>
          <w:rFonts w:cs="Arial"/>
          <w:bCs/>
          <w:kern w:val="32"/>
          <w:szCs w:val="32"/>
        </w:rPr>
        <w:t>79</w:t>
      </w:r>
      <w:r w:rsidR="003E7E73" w:rsidRPr="00AE6846">
        <w:rPr>
          <w:rFonts w:cs="Arial"/>
          <w:bCs/>
          <w:kern w:val="32"/>
          <w:szCs w:val="32"/>
        </w:rPr>
        <w:t>.</w:t>
      </w:r>
      <w:r w:rsidR="0045649F" w:rsidRPr="00AE6846">
        <w:rPr>
          <w:rFonts w:cs="Arial"/>
          <w:bCs/>
          <w:kern w:val="32"/>
          <w:szCs w:val="32"/>
        </w:rPr>
        <w:t>7</w:t>
      </w:r>
      <w:r w:rsidR="00502D4D" w:rsidRPr="00AE6846">
        <w:rPr>
          <w:rFonts w:cs="Arial"/>
          <w:bCs/>
          <w:kern w:val="32"/>
          <w:szCs w:val="32"/>
        </w:rPr>
        <w:t xml:space="preserve"> % conversion after 8 hours). In the presence of carbon-supported Au catalysts, </w:t>
      </w:r>
      <w:r w:rsidR="00EF0804" w:rsidRPr="00AE6846">
        <w:rPr>
          <w:rFonts w:cs="Arial"/>
          <w:bCs/>
          <w:kern w:val="32"/>
          <w:szCs w:val="32"/>
        </w:rPr>
        <w:t xml:space="preserve">peroxide formation and </w:t>
      </w:r>
      <w:r w:rsidR="00502D4D" w:rsidRPr="00AE6846">
        <w:rPr>
          <w:rFonts w:cs="Arial"/>
          <w:bCs/>
          <w:kern w:val="32"/>
          <w:szCs w:val="32"/>
        </w:rPr>
        <w:t xml:space="preserve">C-C bond cleavage was observed leading to </w:t>
      </w:r>
      <w:r w:rsidR="00EF0804" w:rsidRPr="00AE6846">
        <w:rPr>
          <w:rFonts w:cs="Arial"/>
          <w:bCs/>
          <w:kern w:val="32"/>
          <w:szCs w:val="32"/>
        </w:rPr>
        <w:t>glycolic acid</w:t>
      </w:r>
      <w:r w:rsidR="00735805" w:rsidRPr="00AE6846">
        <w:rPr>
          <w:rFonts w:cs="Arial"/>
          <w:bCs/>
          <w:kern w:val="32"/>
          <w:szCs w:val="32"/>
        </w:rPr>
        <w:t>.</w:t>
      </w:r>
      <w:r w:rsidR="0033744D" w:rsidRPr="00AE6846">
        <w:rPr>
          <w:vertAlign w:val="superscript"/>
        </w:rPr>
        <w:t>[13</w:t>
      </w:r>
      <w:r w:rsidR="008F64F8" w:rsidRPr="00AE6846">
        <w:rPr>
          <w:vertAlign w:val="superscript"/>
        </w:rPr>
        <w:t>4</w:t>
      </w:r>
      <w:r w:rsidR="0033744D" w:rsidRPr="00AE6846">
        <w:rPr>
          <w:vertAlign w:val="superscript"/>
        </w:rPr>
        <w:t>]</w:t>
      </w:r>
      <w:r w:rsidR="00EF0804" w:rsidRPr="00AE6846">
        <w:rPr>
          <w:rFonts w:cs="Arial"/>
          <w:bCs/>
          <w:kern w:val="32"/>
          <w:szCs w:val="32"/>
        </w:rPr>
        <w:t xml:space="preserve"> </w:t>
      </w:r>
      <w:r w:rsidR="0093306B" w:rsidRPr="00AE6846">
        <w:rPr>
          <w:rFonts w:cs="Arial"/>
          <w:bCs/>
          <w:kern w:val="32"/>
          <w:szCs w:val="32"/>
        </w:rPr>
        <w:t>In addition, h</w:t>
      </w:r>
      <w:r w:rsidR="00F90B6F" w:rsidRPr="00AE6846">
        <w:rPr>
          <w:rFonts w:cs="Arial"/>
          <w:bCs/>
          <w:kern w:val="32"/>
          <w:szCs w:val="32"/>
        </w:rPr>
        <w:t>igher turnover frequenc</w:t>
      </w:r>
      <w:r w:rsidR="00137E25" w:rsidRPr="00AE6846">
        <w:rPr>
          <w:rFonts w:cs="Arial"/>
          <w:bCs/>
          <w:kern w:val="32"/>
          <w:szCs w:val="32"/>
        </w:rPr>
        <w:t>y</w:t>
      </w:r>
      <w:r w:rsidR="00F90B6F" w:rsidRPr="00AE6846">
        <w:rPr>
          <w:rFonts w:cs="Arial"/>
          <w:bCs/>
          <w:kern w:val="32"/>
          <w:szCs w:val="32"/>
        </w:rPr>
        <w:t xml:space="preserve"> values (TOF) were observed with a decrease </w:t>
      </w:r>
      <w:r w:rsidR="0093306B" w:rsidRPr="00AE6846">
        <w:rPr>
          <w:rFonts w:cs="Arial"/>
          <w:bCs/>
          <w:kern w:val="32"/>
          <w:szCs w:val="32"/>
        </w:rPr>
        <w:t>in the diameter of gold particles (</w:t>
      </w:r>
      <w:r w:rsidR="0093306B" w:rsidRPr="00AE6846">
        <w:rPr>
          <w:bCs/>
          <w:kern w:val="32"/>
          <w:szCs w:val="32"/>
        </w:rPr>
        <w:t xml:space="preserve">≤ </w:t>
      </w:r>
      <w:r w:rsidR="0093306B" w:rsidRPr="00AE6846">
        <w:rPr>
          <w:rFonts w:cs="Arial"/>
          <w:bCs/>
          <w:kern w:val="32"/>
          <w:szCs w:val="32"/>
        </w:rPr>
        <w:t xml:space="preserve">20 nm), however under these circumstances, the catalyst exhibited lower </w:t>
      </w:r>
      <w:r w:rsidR="00A46E7C" w:rsidRPr="00AE6846">
        <w:rPr>
          <w:rFonts w:cs="Arial"/>
          <w:bCs/>
          <w:kern w:val="32"/>
          <w:szCs w:val="32"/>
        </w:rPr>
        <w:t>selectivity to glyceric acid</w:t>
      </w:r>
      <w:r w:rsidR="00FA0C81" w:rsidRPr="00AE6846">
        <w:rPr>
          <w:rFonts w:cs="Arial"/>
          <w:bCs/>
          <w:kern w:val="32"/>
          <w:szCs w:val="32"/>
        </w:rPr>
        <w:t>. Nie and co</w:t>
      </w:r>
      <w:r w:rsidR="00A46E7C" w:rsidRPr="00AE6846">
        <w:rPr>
          <w:rFonts w:cs="Arial"/>
          <w:bCs/>
          <w:kern w:val="32"/>
          <w:szCs w:val="32"/>
        </w:rPr>
        <w:t>-</w:t>
      </w:r>
      <w:r w:rsidR="00FA0C81" w:rsidRPr="00AE6846">
        <w:rPr>
          <w:rFonts w:cs="Arial"/>
          <w:bCs/>
          <w:kern w:val="32"/>
          <w:szCs w:val="32"/>
        </w:rPr>
        <w:t xml:space="preserve">workers </w:t>
      </w:r>
      <w:r w:rsidR="00A1193D" w:rsidRPr="00AE6846">
        <w:rPr>
          <w:vertAlign w:val="superscript"/>
        </w:rPr>
        <w:t>[13</w:t>
      </w:r>
      <w:r w:rsidR="008F64F8" w:rsidRPr="00AE6846">
        <w:rPr>
          <w:vertAlign w:val="superscript"/>
        </w:rPr>
        <w:t>5</w:t>
      </w:r>
      <w:r w:rsidR="00A1193D" w:rsidRPr="00AE6846">
        <w:rPr>
          <w:vertAlign w:val="superscript"/>
        </w:rPr>
        <w:t xml:space="preserve">] </w:t>
      </w:r>
      <w:r w:rsidR="00C771DA" w:rsidRPr="00AE6846">
        <w:rPr>
          <w:rFonts w:cs="Arial"/>
          <w:bCs/>
          <w:kern w:val="32"/>
          <w:szCs w:val="32"/>
        </w:rPr>
        <w:t>reported the use of MWCNTs as support for Pt, Pt-Bi and Pt</w:t>
      </w:r>
      <w:r w:rsidR="006E56F4" w:rsidRPr="00AE6846">
        <w:rPr>
          <w:rFonts w:cs="Arial"/>
          <w:bCs/>
          <w:kern w:val="32"/>
          <w:szCs w:val="32"/>
        </w:rPr>
        <w:t>-</w:t>
      </w:r>
      <w:r w:rsidR="00C771DA" w:rsidRPr="00AE6846">
        <w:rPr>
          <w:rFonts w:cs="Arial"/>
          <w:bCs/>
          <w:kern w:val="32"/>
          <w:szCs w:val="32"/>
        </w:rPr>
        <w:t>Sb. They found</w:t>
      </w:r>
      <w:r w:rsidR="00FA0C81" w:rsidRPr="00AE6846">
        <w:rPr>
          <w:rFonts w:cs="Arial"/>
          <w:bCs/>
          <w:kern w:val="32"/>
          <w:szCs w:val="32"/>
        </w:rPr>
        <w:t xml:space="preserve"> </w:t>
      </w:r>
      <w:r w:rsidR="00A46E7C" w:rsidRPr="00AE6846">
        <w:rPr>
          <w:rFonts w:cs="Arial"/>
          <w:bCs/>
          <w:kern w:val="32"/>
          <w:szCs w:val="32"/>
        </w:rPr>
        <w:t xml:space="preserve">that </w:t>
      </w:r>
      <w:r w:rsidR="00FA0C81" w:rsidRPr="00AE6846">
        <w:rPr>
          <w:rFonts w:cs="Arial"/>
          <w:bCs/>
          <w:kern w:val="32"/>
          <w:szCs w:val="32"/>
        </w:rPr>
        <w:t xml:space="preserve">the </w:t>
      </w:r>
      <w:r w:rsidR="00A46E7C" w:rsidRPr="00AE6846">
        <w:rPr>
          <w:rFonts w:cs="Arial"/>
          <w:bCs/>
          <w:kern w:val="32"/>
          <w:szCs w:val="32"/>
        </w:rPr>
        <w:t xml:space="preserve">selectivity to dihydroxyacetone </w:t>
      </w:r>
      <w:r w:rsidR="006010F2" w:rsidRPr="00AE6846">
        <w:rPr>
          <w:rFonts w:cs="Arial"/>
          <w:bCs/>
          <w:kern w:val="32"/>
          <w:szCs w:val="32"/>
        </w:rPr>
        <w:t xml:space="preserve">(51.4 %) </w:t>
      </w:r>
      <w:r w:rsidR="00F80458" w:rsidRPr="00AE6846">
        <w:rPr>
          <w:rFonts w:cs="Arial"/>
          <w:bCs/>
          <w:kern w:val="32"/>
          <w:szCs w:val="32"/>
        </w:rPr>
        <w:t>was</w:t>
      </w:r>
      <w:r w:rsidR="006010F2" w:rsidRPr="00AE6846">
        <w:rPr>
          <w:rFonts w:cs="Arial"/>
          <w:bCs/>
          <w:kern w:val="32"/>
          <w:szCs w:val="32"/>
        </w:rPr>
        <w:t xml:space="preserve"> </w:t>
      </w:r>
      <w:r w:rsidR="00F80458" w:rsidRPr="00AE6846">
        <w:rPr>
          <w:rFonts w:cs="Arial"/>
          <w:bCs/>
          <w:kern w:val="32"/>
          <w:szCs w:val="32"/>
        </w:rPr>
        <w:t>enhanced</w:t>
      </w:r>
      <w:r w:rsidR="006010F2" w:rsidRPr="00AE6846">
        <w:rPr>
          <w:rFonts w:cs="Arial"/>
          <w:bCs/>
          <w:kern w:val="32"/>
          <w:szCs w:val="32"/>
        </w:rPr>
        <w:t xml:space="preserve"> </w:t>
      </w:r>
      <w:r w:rsidR="00F80458" w:rsidRPr="00AE6846">
        <w:rPr>
          <w:rFonts w:cs="Arial"/>
          <w:bCs/>
          <w:kern w:val="32"/>
          <w:szCs w:val="32"/>
        </w:rPr>
        <w:t xml:space="preserve">in a base free aqueous solution </w:t>
      </w:r>
      <w:r w:rsidR="00A46E7C" w:rsidRPr="00AE6846">
        <w:rPr>
          <w:rFonts w:cs="Arial"/>
          <w:bCs/>
          <w:kern w:val="32"/>
          <w:szCs w:val="32"/>
        </w:rPr>
        <w:t xml:space="preserve">by </w:t>
      </w:r>
      <w:r w:rsidR="00E32153" w:rsidRPr="00AE6846">
        <w:rPr>
          <w:rFonts w:cs="Arial"/>
          <w:bCs/>
          <w:kern w:val="32"/>
          <w:szCs w:val="32"/>
        </w:rPr>
        <w:t>us</w:t>
      </w:r>
      <w:r w:rsidR="00A46E7C" w:rsidRPr="00AE6846">
        <w:rPr>
          <w:rFonts w:cs="Arial"/>
          <w:bCs/>
          <w:kern w:val="32"/>
          <w:szCs w:val="32"/>
        </w:rPr>
        <w:t>ing</w:t>
      </w:r>
      <w:r w:rsidR="00E32153" w:rsidRPr="00AE6846">
        <w:rPr>
          <w:rFonts w:cs="Arial"/>
          <w:bCs/>
          <w:kern w:val="32"/>
          <w:szCs w:val="32"/>
        </w:rPr>
        <w:t xml:space="preserve"> Pt</w:t>
      </w:r>
      <w:r w:rsidR="006E56F4" w:rsidRPr="00AE6846">
        <w:rPr>
          <w:rFonts w:cs="Arial"/>
          <w:bCs/>
          <w:kern w:val="32"/>
          <w:szCs w:val="32"/>
        </w:rPr>
        <w:t>-</w:t>
      </w:r>
      <w:r w:rsidR="00E32153" w:rsidRPr="00AE6846">
        <w:rPr>
          <w:rFonts w:cs="Arial"/>
          <w:bCs/>
          <w:kern w:val="32"/>
          <w:szCs w:val="32"/>
        </w:rPr>
        <w:t>Sb alloy in MWCNTs</w:t>
      </w:r>
      <w:r w:rsidR="006010F2" w:rsidRPr="00AE6846">
        <w:rPr>
          <w:rFonts w:cs="Arial"/>
          <w:bCs/>
          <w:kern w:val="32"/>
          <w:szCs w:val="32"/>
        </w:rPr>
        <w:t xml:space="preserve"> with a high conversion rate (90 %). Glyceric acid is obtained at 67.4 % selectivity when using Pt catalyst at </w:t>
      </w:r>
      <w:r w:rsidR="007D5A12" w:rsidRPr="00AE6846">
        <w:rPr>
          <w:rFonts w:cs="Arial"/>
          <w:bCs/>
          <w:kern w:val="32"/>
          <w:szCs w:val="32"/>
        </w:rPr>
        <w:t>similar</w:t>
      </w:r>
      <w:r w:rsidR="006010F2" w:rsidRPr="00AE6846">
        <w:rPr>
          <w:rFonts w:cs="Arial"/>
          <w:bCs/>
          <w:kern w:val="32"/>
          <w:szCs w:val="32"/>
        </w:rPr>
        <w:t xml:space="preserve"> conversion.</w:t>
      </w:r>
      <w:r w:rsidR="007D5A12" w:rsidRPr="00AE6846">
        <w:rPr>
          <w:rFonts w:cs="Arial"/>
          <w:bCs/>
          <w:kern w:val="32"/>
          <w:szCs w:val="32"/>
        </w:rPr>
        <w:t xml:space="preserve"> They proposed that Sb act as </w:t>
      </w:r>
      <w:r w:rsidR="005D5194" w:rsidRPr="00AE6846">
        <w:rPr>
          <w:rFonts w:cs="Arial"/>
          <w:bCs/>
          <w:kern w:val="32"/>
          <w:szCs w:val="32"/>
        </w:rPr>
        <w:t xml:space="preserve">a </w:t>
      </w:r>
      <w:r w:rsidR="00CA1414" w:rsidRPr="00AE6846">
        <w:rPr>
          <w:rFonts w:cs="Arial"/>
          <w:bCs/>
          <w:kern w:val="32"/>
          <w:szCs w:val="32"/>
        </w:rPr>
        <w:t xml:space="preserve">site blocker, </w:t>
      </w:r>
      <w:r w:rsidR="007D5A12" w:rsidRPr="00AE6846">
        <w:rPr>
          <w:rFonts w:cs="Arial"/>
          <w:bCs/>
          <w:kern w:val="32"/>
          <w:szCs w:val="32"/>
        </w:rPr>
        <w:t>semiconductor and therefore</w:t>
      </w:r>
      <w:r w:rsidR="00624BDF" w:rsidRPr="00AE6846">
        <w:rPr>
          <w:rFonts w:cs="Arial"/>
          <w:bCs/>
          <w:kern w:val="32"/>
          <w:szCs w:val="32"/>
        </w:rPr>
        <w:t xml:space="preserve"> as a</w:t>
      </w:r>
      <w:r w:rsidR="007D5A12" w:rsidRPr="00AE6846">
        <w:rPr>
          <w:rFonts w:cs="Arial"/>
          <w:bCs/>
          <w:kern w:val="32"/>
          <w:szCs w:val="32"/>
        </w:rPr>
        <w:t xml:space="preserve"> promoter of Pt</w:t>
      </w:r>
      <w:r w:rsidR="00CA1414" w:rsidRPr="00AE6846">
        <w:rPr>
          <w:rFonts w:cs="Arial"/>
          <w:bCs/>
          <w:kern w:val="32"/>
          <w:szCs w:val="32"/>
        </w:rPr>
        <w:t>.</w:t>
      </w:r>
      <w:r w:rsidR="00F80458" w:rsidRPr="00AE6846">
        <w:rPr>
          <w:rFonts w:cs="Arial"/>
          <w:bCs/>
          <w:kern w:val="32"/>
          <w:szCs w:val="32"/>
        </w:rPr>
        <w:t xml:space="preserve"> </w:t>
      </w:r>
      <w:r w:rsidR="00DD5E48" w:rsidRPr="00AE6846">
        <w:rPr>
          <w:rFonts w:cs="Arial"/>
          <w:bCs/>
          <w:kern w:val="32"/>
          <w:szCs w:val="32"/>
        </w:rPr>
        <w:t>T</w:t>
      </w:r>
      <w:r w:rsidR="00F80458" w:rsidRPr="00AE6846">
        <w:rPr>
          <w:rFonts w:cs="Arial"/>
          <w:bCs/>
          <w:kern w:val="32"/>
          <w:szCs w:val="32"/>
        </w:rPr>
        <w:t>he alloy Pt</w:t>
      </w:r>
      <w:r w:rsidR="00DD5E48" w:rsidRPr="00AE6846">
        <w:rPr>
          <w:rFonts w:cs="Arial"/>
          <w:bCs/>
          <w:kern w:val="32"/>
          <w:szCs w:val="32"/>
        </w:rPr>
        <w:t>-</w:t>
      </w:r>
      <w:r w:rsidR="00F80458" w:rsidRPr="00AE6846">
        <w:rPr>
          <w:rFonts w:cs="Arial"/>
          <w:bCs/>
          <w:kern w:val="32"/>
          <w:szCs w:val="32"/>
        </w:rPr>
        <w:t>Sb</w:t>
      </w:r>
      <w:r w:rsidR="00CA1414" w:rsidRPr="00AE6846">
        <w:rPr>
          <w:rFonts w:cs="Arial"/>
          <w:bCs/>
          <w:kern w:val="32"/>
          <w:szCs w:val="32"/>
        </w:rPr>
        <w:t xml:space="preserve"> </w:t>
      </w:r>
      <w:r w:rsidR="00F80458" w:rsidRPr="00AE6846">
        <w:rPr>
          <w:rFonts w:cs="Arial"/>
          <w:bCs/>
          <w:kern w:val="32"/>
          <w:szCs w:val="32"/>
        </w:rPr>
        <w:t xml:space="preserve">also depressed C-C </w:t>
      </w:r>
      <w:r w:rsidR="00C63342" w:rsidRPr="00AE6846">
        <w:rPr>
          <w:rFonts w:cs="Arial"/>
          <w:bCs/>
          <w:kern w:val="32"/>
          <w:szCs w:val="32"/>
        </w:rPr>
        <w:t>splitting</w:t>
      </w:r>
      <w:r w:rsidR="00F80458" w:rsidRPr="00AE6846">
        <w:rPr>
          <w:rFonts w:cs="Arial"/>
          <w:bCs/>
          <w:kern w:val="32"/>
          <w:szCs w:val="32"/>
        </w:rPr>
        <w:t xml:space="preserve">. </w:t>
      </w:r>
      <w:r w:rsidR="00CA1414" w:rsidRPr="00AE6846">
        <w:rPr>
          <w:rFonts w:cs="Arial"/>
          <w:bCs/>
          <w:kern w:val="32"/>
          <w:szCs w:val="32"/>
        </w:rPr>
        <w:t xml:space="preserve">The presence of glyceric acid was also beneficial by blocking active sites that can </w:t>
      </w:r>
      <w:r w:rsidR="00436C32" w:rsidRPr="00AE6846">
        <w:rPr>
          <w:rFonts w:cs="Arial"/>
          <w:bCs/>
          <w:kern w:val="32"/>
          <w:szCs w:val="32"/>
        </w:rPr>
        <w:t xml:space="preserve">lead to </w:t>
      </w:r>
      <w:r w:rsidR="00CA1414" w:rsidRPr="00AE6846">
        <w:rPr>
          <w:rFonts w:cs="Arial"/>
          <w:bCs/>
          <w:kern w:val="32"/>
          <w:szCs w:val="32"/>
        </w:rPr>
        <w:t>overox</w:t>
      </w:r>
      <w:r w:rsidR="00436C32" w:rsidRPr="00AE6846">
        <w:rPr>
          <w:rFonts w:cs="Arial"/>
          <w:bCs/>
          <w:kern w:val="32"/>
          <w:szCs w:val="32"/>
        </w:rPr>
        <w:t>idation of</w:t>
      </w:r>
      <w:r w:rsidR="00CA1414" w:rsidRPr="00AE6846">
        <w:rPr>
          <w:rFonts w:cs="Arial"/>
          <w:bCs/>
          <w:kern w:val="32"/>
          <w:szCs w:val="32"/>
        </w:rPr>
        <w:t xml:space="preserve"> dihydroxyacetone</w:t>
      </w:r>
      <w:r w:rsidR="00A770A5" w:rsidRPr="00AE6846">
        <w:rPr>
          <w:rFonts w:cs="Arial"/>
          <w:bCs/>
          <w:kern w:val="32"/>
          <w:szCs w:val="32"/>
        </w:rPr>
        <w:t>. In a study of Rodriguez et al.,</w:t>
      </w:r>
      <w:r w:rsidR="0033744D" w:rsidRPr="00AE6846">
        <w:rPr>
          <w:vertAlign w:val="superscript"/>
        </w:rPr>
        <w:t>[13</w:t>
      </w:r>
      <w:r w:rsidR="008F64F8" w:rsidRPr="00AE6846">
        <w:rPr>
          <w:vertAlign w:val="superscript"/>
        </w:rPr>
        <w:t>6</w:t>
      </w:r>
      <w:r w:rsidR="0033744D" w:rsidRPr="00AE6846">
        <w:rPr>
          <w:vertAlign w:val="superscript"/>
        </w:rPr>
        <w:t>]</w:t>
      </w:r>
      <w:r w:rsidR="00AD140E" w:rsidRPr="00AE6846">
        <w:rPr>
          <w:vertAlign w:val="superscript"/>
        </w:rPr>
        <w:t xml:space="preserve"> </w:t>
      </w:r>
      <w:r w:rsidR="00A770A5" w:rsidRPr="00AE6846">
        <w:rPr>
          <w:rFonts w:cs="Arial"/>
          <w:bCs/>
          <w:kern w:val="32"/>
          <w:szCs w:val="32"/>
        </w:rPr>
        <w:t xml:space="preserve">it was reported that high selectivity to dihydroxyacetone (60 %) and </w:t>
      </w:r>
      <w:r w:rsidR="000F1D93" w:rsidRPr="00AE6846">
        <w:rPr>
          <w:rFonts w:cs="Arial"/>
          <w:bCs/>
          <w:kern w:val="32"/>
          <w:szCs w:val="32"/>
        </w:rPr>
        <w:t xml:space="preserve">high </w:t>
      </w:r>
      <w:r w:rsidR="00A770A5" w:rsidRPr="00AE6846">
        <w:rPr>
          <w:rFonts w:cs="Arial"/>
          <w:bCs/>
          <w:kern w:val="32"/>
          <w:szCs w:val="32"/>
        </w:rPr>
        <w:t xml:space="preserve">catalyst activity can be obtained using Au nanoparticles supported on MWCNTs. </w:t>
      </w:r>
      <w:r w:rsidR="000F1D93" w:rsidRPr="00AE6846">
        <w:rPr>
          <w:rFonts w:cs="Arial"/>
          <w:bCs/>
          <w:kern w:val="32"/>
          <w:szCs w:val="32"/>
        </w:rPr>
        <w:t>However, when using a</w:t>
      </w:r>
      <w:r w:rsidR="00632105" w:rsidRPr="00AE6846">
        <w:rPr>
          <w:rFonts w:cs="Arial"/>
          <w:bCs/>
          <w:kern w:val="32"/>
          <w:szCs w:val="32"/>
        </w:rPr>
        <w:t xml:space="preserve">ctivated carbon </w:t>
      </w:r>
      <w:r w:rsidR="000F1D93" w:rsidRPr="00AE6846">
        <w:rPr>
          <w:rFonts w:cs="Arial"/>
          <w:bCs/>
          <w:kern w:val="32"/>
          <w:szCs w:val="32"/>
        </w:rPr>
        <w:t>as support, glyceric acid was the main compound</w:t>
      </w:r>
      <w:r w:rsidR="00161984" w:rsidRPr="00AE6846">
        <w:rPr>
          <w:rFonts w:cs="Arial"/>
          <w:bCs/>
          <w:kern w:val="32"/>
          <w:szCs w:val="32"/>
        </w:rPr>
        <w:t xml:space="preserve"> obtained</w:t>
      </w:r>
      <w:r w:rsidR="000F1D93" w:rsidRPr="00AE6846">
        <w:rPr>
          <w:rFonts w:cs="Arial"/>
          <w:bCs/>
          <w:kern w:val="32"/>
          <w:szCs w:val="32"/>
        </w:rPr>
        <w:t xml:space="preserve"> (62 % selecti</w:t>
      </w:r>
      <w:r w:rsidR="00965480" w:rsidRPr="00AE6846">
        <w:rPr>
          <w:rFonts w:cs="Arial"/>
          <w:bCs/>
          <w:kern w:val="32"/>
          <w:szCs w:val="32"/>
        </w:rPr>
        <w:t>vity)</w:t>
      </w:r>
      <w:r w:rsidR="004F4576" w:rsidRPr="00AE6846">
        <w:rPr>
          <w:rFonts w:cs="Arial"/>
          <w:bCs/>
          <w:kern w:val="32"/>
          <w:szCs w:val="32"/>
        </w:rPr>
        <w:t xml:space="preserve">. Experiments were performed at same reaction conditions (60°C, </w:t>
      </w:r>
      <w:r w:rsidR="00023D7E" w:rsidRPr="00AE6846">
        <w:rPr>
          <w:rFonts w:cs="Arial"/>
          <w:bCs/>
          <w:kern w:val="32"/>
          <w:szCs w:val="32"/>
        </w:rPr>
        <w:t>0.3 MPa</w:t>
      </w:r>
      <w:r w:rsidR="004F4576" w:rsidRPr="00AE6846">
        <w:rPr>
          <w:rFonts w:cs="Arial"/>
          <w:bCs/>
          <w:kern w:val="32"/>
          <w:szCs w:val="32"/>
        </w:rPr>
        <w:t xml:space="preserve">, NaOH/glycerol molar ratio=2, catalyst amount=700 mg, 195 ml of glycerol 0.3M) for 2 hours. </w:t>
      </w:r>
      <w:r w:rsidR="00EF2E5D" w:rsidRPr="00AE6846">
        <w:rPr>
          <w:rFonts w:cs="Arial"/>
          <w:bCs/>
          <w:kern w:val="32"/>
          <w:szCs w:val="32"/>
        </w:rPr>
        <w:t>Under very similar reaction conditions, palladium and r</w:t>
      </w:r>
      <w:r w:rsidR="005E7532" w:rsidRPr="00AE6846">
        <w:rPr>
          <w:rFonts w:cs="Arial"/>
          <w:bCs/>
          <w:kern w:val="32"/>
          <w:szCs w:val="32"/>
        </w:rPr>
        <w:t>h</w:t>
      </w:r>
      <w:r w:rsidR="00106E39" w:rsidRPr="00AE6846">
        <w:rPr>
          <w:rFonts w:cs="Arial"/>
          <w:bCs/>
          <w:kern w:val="32"/>
          <w:szCs w:val="32"/>
        </w:rPr>
        <w:t>od</w:t>
      </w:r>
      <w:r w:rsidR="005E7532" w:rsidRPr="00AE6846">
        <w:rPr>
          <w:rFonts w:cs="Arial"/>
          <w:bCs/>
          <w:kern w:val="32"/>
          <w:szCs w:val="32"/>
        </w:rPr>
        <w:t>ium catalyst</w:t>
      </w:r>
      <w:r w:rsidR="00EF2E5D" w:rsidRPr="00AE6846">
        <w:rPr>
          <w:rFonts w:cs="Arial"/>
          <w:bCs/>
          <w:kern w:val="32"/>
          <w:szCs w:val="32"/>
        </w:rPr>
        <w:t>s</w:t>
      </w:r>
      <w:r w:rsidR="005E7532" w:rsidRPr="00AE6846">
        <w:rPr>
          <w:rFonts w:cs="Arial"/>
          <w:bCs/>
          <w:kern w:val="32"/>
          <w:szCs w:val="32"/>
        </w:rPr>
        <w:t xml:space="preserve"> </w:t>
      </w:r>
      <w:r w:rsidR="00EF2E5D" w:rsidRPr="00AE6846">
        <w:rPr>
          <w:rFonts w:cs="Arial"/>
          <w:bCs/>
          <w:kern w:val="32"/>
          <w:szCs w:val="32"/>
        </w:rPr>
        <w:t xml:space="preserve">supported on activated carbon </w:t>
      </w:r>
      <w:r w:rsidR="00173D4B" w:rsidRPr="00AE6846">
        <w:rPr>
          <w:rFonts w:cs="Arial"/>
          <w:bCs/>
          <w:kern w:val="32"/>
          <w:szCs w:val="32"/>
        </w:rPr>
        <w:t xml:space="preserve">demonstrated </w:t>
      </w:r>
      <w:r w:rsidR="00EF2E5D" w:rsidRPr="00AE6846">
        <w:rPr>
          <w:rFonts w:cs="Arial"/>
          <w:bCs/>
          <w:kern w:val="32"/>
          <w:szCs w:val="32"/>
        </w:rPr>
        <w:t>to have strong activity after modifying the support surface by chemical and thermal treatment</w:t>
      </w:r>
      <w:r w:rsidR="00CA7E0D" w:rsidRPr="00AE6846">
        <w:rPr>
          <w:rFonts w:cs="Arial"/>
          <w:bCs/>
          <w:kern w:val="32"/>
          <w:szCs w:val="32"/>
        </w:rPr>
        <w:t xml:space="preserve">. </w:t>
      </w:r>
      <w:r w:rsidR="00173D4B" w:rsidRPr="00AE6846">
        <w:rPr>
          <w:rFonts w:cs="Arial"/>
          <w:bCs/>
          <w:kern w:val="32"/>
          <w:szCs w:val="32"/>
        </w:rPr>
        <w:t>An i</w:t>
      </w:r>
      <w:r w:rsidR="0033744D" w:rsidRPr="00AE6846">
        <w:rPr>
          <w:rFonts w:cs="Arial"/>
          <w:bCs/>
          <w:kern w:val="32"/>
          <w:szCs w:val="32"/>
        </w:rPr>
        <w:t>n</w:t>
      </w:r>
      <w:r w:rsidR="00173D4B" w:rsidRPr="00AE6846">
        <w:rPr>
          <w:rFonts w:cs="Arial"/>
          <w:bCs/>
          <w:kern w:val="32"/>
          <w:szCs w:val="32"/>
        </w:rPr>
        <w:t xml:space="preserve">crease </w:t>
      </w:r>
      <w:r w:rsidR="00161984" w:rsidRPr="00AE6846">
        <w:rPr>
          <w:rFonts w:cs="Arial"/>
          <w:bCs/>
          <w:kern w:val="32"/>
          <w:szCs w:val="32"/>
        </w:rPr>
        <w:t xml:space="preserve">in the </w:t>
      </w:r>
      <w:r w:rsidR="00CA7E0D" w:rsidRPr="00AE6846">
        <w:rPr>
          <w:rFonts w:cs="Arial"/>
          <w:bCs/>
          <w:kern w:val="32"/>
          <w:szCs w:val="32"/>
        </w:rPr>
        <w:t xml:space="preserve">activity </w:t>
      </w:r>
      <w:r w:rsidR="00173D4B" w:rsidRPr="00AE6846">
        <w:rPr>
          <w:rFonts w:cs="Arial"/>
          <w:bCs/>
          <w:kern w:val="32"/>
          <w:szCs w:val="32"/>
        </w:rPr>
        <w:t xml:space="preserve">was observed after </w:t>
      </w:r>
      <w:r w:rsidR="00CA7E0D" w:rsidRPr="00AE6846">
        <w:rPr>
          <w:rFonts w:cs="Arial"/>
          <w:bCs/>
          <w:kern w:val="32"/>
          <w:szCs w:val="32"/>
        </w:rPr>
        <w:t>the elimination of acidic groups</w:t>
      </w:r>
      <w:r w:rsidR="00EF2E5D" w:rsidRPr="00AE6846">
        <w:rPr>
          <w:rFonts w:cs="Arial"/>
          <w:bCs/>
          <w:kern w:val="32"/>
          <w:szCs w:val="32"/>
        </w:rPr>
        <w:t xml:space="preserve"> </w:t>
      </w:r>
      <w:r w:rsidR="00CA7E0D" w:rsidRPr="00AE6846">
        <w:rPr>
          <w:rFonts w:cs="Arial"/>
          <w:bCs/>
          <w:kern w:val="32"/>
          <w:szCs w:val="32"/>
        </w:rPr>
        <w:t>by post heating treatment (600°C)</w:t>
      </w:r>
      <w:r w:rsidR="00735805" w:rsidRPr="00AE6846">
        <w:rPr>
          <w:rFonts w:cs="Arial"/>
          <w:bCs/>
          <w:kern w:val="32"/>
          <w:szCs w:val="32"/>
        </w:rPr>
        <w:t>.</w:t>
      </w:r>
      <w:r w:rsidR="0033744D" w:rsidRPr="00AE6846">
        <w:rPr>
          <w:vertAlign w:val="superscript"/>
        </w:rPr>
        <w:t>[13</w:t>
      </w:r>
      <w:r w:rsidR="008F64F8" w:rsidRPr="00AE6846">
        <w:rPr>
          <w:vertAlign w:val="superscript"/>
        </w:rPr>
        <w:t>7</w:t>
      </w:r>
      <w:r w:rsidR="0033744D" w:rsidRPr="00AE6846">
        <w:rPr>
          <w:vertAlign w:val="superscript"/>
        </w:rPr>
        <w:t>]</w:t>
      </w:r>
    </w:p>
    <w:p w:rsidR="00735805" w:rsidRPr="00AE6846" w:rsidRDefault="00EF2E5D" w:rsidP="00663679">
      <w:pPr>
        <w:jc w:val="both"/>
        <w:rPr>
          <w:rFonts w:cs="Arial"/>
          <w:bCs/>
          <w:kern w:val="32"/>
          <w:szCs w:val="32"/>
        </w:rPr>
      </w:pPr>
      <w:r w:rsidRPr="00AE6846">
        <w:rPr>
          <w:rFonts w:cs="Arial"/>
          <w:bCs/>
          <w:kern w:val="32"/>
          <w:szCs w:val="32"/>
        </w:rPr>
        <w:t xml:space="preserve"> </w:t>
      </w:r>
    </w:p>
    <w:p w:rsidR="00663679" w:rsidRPr="00AE6846" w:rsidRDefault="00A1731E" w:rsidP="00663679">
      <w:pPr>
        <w:jc w:val="both"/>
        <w:rPr>
          <w:rFonts w:cs="Arial"/>
          <w:b/>
          <w:bCs/>
          <w:kern w:val="32"/>
          <w:szCs w:val="32"/>
        </w:rPr>
      </w:pPr>
      <w:r w:rsidRPr="00AE6846">
        <w:rPr>
          <w:rFonts w:cs="Arial"/>
          <w:b/>
          <w:bCs/>
          <w:kern w:val="32"/>
          <w:szCs w:val="32"/>
        </w:rPr>
        <w:t xml:space="preserve">4. </w:t>
      </w:r>
      <w:r w:rsidR="008F69E1" w:rsidRPr="00AE6846">
        <w:rPr>
          <w:rFonts w:cs="Arial"/>
          <w:b/>
          <w:bCs/>
          <w:kern w:val="32"/>
          <w:szCs w:val="32"/>
        </w:rPr>
        <w:t>Homogeneous catalysis</w:t>
      </w:r>
    </w:p>
    <w:p w:rsidR="00663679" w:rsidRPr="00AE6846" w:rsidRDefault="00DE6A9D" w:rsidP="00135ECA">
      <w:pPr>
        <w:pStyle w:val="Paragraph"/>
      </w:pPr>
      <w:r w:rsidRPr="00AE6846">
        <w:t xml:space="preserve">The oxidation of alcohols </w:t>
      </w:r>
      <w:r w:rsidR="00CB55A4" w:rsidRPr="00AE6846">
        <w:t xml:space="preserve">by means of homogeneous catalysis </w:t>
      </w:r>
      <w:r w:rsidRPr="00AE6846">
        <w:t>often requires the use of oxidizing reagents in stoichiometric amounts. However, th</w:t>
      </w:r>
      <w:r w:rsidR="00CB55A4" w:rsidRPr="00AE6846">
        <w:t>ese</w:t>
      </w:r>
      <w:r w:rsidRPr="00AE6846">
        <w:t xml:space="preserve"> oxidants are </w:t>
      </w:r>
      <w:r w:rsidR="0053094D" w:rsidRPr="00AE6846">
        <w:t>commonly halogenated</w:t>
      </w:r>
      <w:r w:rsidR="004E6EDE" w:rsidRPr="00AE6846">
        <w:t xml:space="preserve"> organic solvents and </w:t>
      </w:r>
      <w:r w:rsidR="00663679" w:rsidRPr="00AE6846">
        <w:t>generat</w:t>
      </w:r>
      <w:r w:rsidR="00E81980" w:rsidRPr="00AE6846">
        <w:t>e</w:t>
      </w:r>
      <w:r w:rsidR="00663679" w:rsidRPr="00AE6846">
        <w:t xml:space="preserve"> hazardous or toxic wastes</w:t>
      </w:r>
      <w:r w:rsidR="00F17F3F" w:rsidRPr="00AE6846">
        <w:t>.</w:t>
      </w:r>
      <w:r w:rsidR="00663679" w:rsidRPr="00AE6846">
        <w:rPr>
          <w:vertAlign w:val="superscript"/>
        </w:rPr>
        <w:t>[</w:t>
      </w:r>
      <w:r w:rsidR="003D3A9E" w:rsidRPr="00AE6846">
        <w:rPr>
          <w:vertAlign w:val="superscript"/>
        </w:rPr>
        <w:t>1</w:t>
      </w:r>
      <w:r w:rsidR="00A1193D" w:rsidRPr="00AE6846">
        <w:rPr>
          <w:vertAlign w:val="superscript"/>
        </w:rPr>
        <w:t>3</w:t>
      </w:r>
      <w:r w:rsidR="008F64F8" w:rsidRPr="00AE6846">
        <w:rPr>
          <w:vertAlign w:val="superscript"/>
        </w:rPr>
        <w:t>8</w:t>
      </w:r>
      <w:r w:rsidR="00663679" w:rsidRPr="00AE6846">
        <w:rPr>
          <w:vertAlign w:val="superscript"/>
        </w:rPr>
        <w:t>]</w:t>
      </w:r>
      <w:r w:rsidR="007436EE" w:rsidRPr="00AE6846">
        <w:t xml:space="preserve"> For this reason</w:t>
      </w:r>
      <w:r w:rsidR="00161984" w:rsidRPr="00AE6846">
        <w:t>,</w:t>
      </w:r>
      <w:r w:rsidR="007436EE" w:rsidRPr="00AE6846">
        <w:t xml:space="preserve"> </w:t>
      </w:r>
      <w:r w:rsidR="00161984" w:rsidRPr="00AE6846">
        <w:t xml:space="preserve">this area </w:t>
      </w:r>
      <w:r w:rsidR="007436EE" w:rsidRPr="00AE6846">
        <w:t>has been barely studied</w:t>
      </w:r>
      <w:r w:rsidR="00557CED" w:rsidRPr="00AE6846">
        <w:t xml:space="preserve"> and in some cases it is combined with heterogeneous oxidation.</w:t>
      </w:r>
      <w:r w:rsidR="007436EE" w:rsidRPr="00AE6846">
        <w:t xml:space="preserve"> </w:t>
      </w:r>
      <w:r w:rsidR="00A562D2" w:rsidRPr="00AE6846">
        <w:t>One of the preferred oxidants is H</w:t>
      </w:r>
      <w:r w:rsidR="00A562D2" w:rsidRPr="00AE6846">
        <w:rPr>
          <w:vertAlign w:val="subscript"/>
        </w:rPr>
        <w:t>2</w:t>
      </w:r>
      <w:r w:rsidR="00A562D2" w:rsidRPr="00AE6846">
        <w:t>O</w:t>
      </w:r>
      <w:r w:rsidR="00A562D2" w:rsidRPr="00AE6846">
        <w:rPr>
          <w:vertAlign w:val="subscript"/>
        </w:rPr>
        <w:t>2</w:t>
      </w:r>
      <w:r w:rsidR="00A562D2" w:rsidRPr="00AE6846">
        <w:t xml:space="preserve"> since water is the only by</w:t>
      </w:r>
      <w:r w:rsidR="00161984" w:rsidRPr="00AE6846">
        <w:t>-</w:t>
      </w:r>
      <w:r w:rsidR="00A562D2" w:rsidRPr="00AE6846">
        <w:t>product of the reaction. For example, the o</w:t>
      </w:r>
      <w:r w:rsidR="00CB55A4" w:rsidRPr="00AE6846">
        <w:t xml:space="preserve">xidation </w:t>
      </w:r>
      <w:r w:rsidR="00A562D2" w:rsidRPr="00AE6846">
        <w:t xml:space="preserve">of ethanol </w:t>
      </w:r>
      <w:r w:rsidR="00CB55A4" w:rsidRPr="00AE6846">
        <w:t>using H</w:t>
      </w:r>
      <w:r w:rsidR="00CB55A4" w:rsidRPr="00AE6846">
        <w:rPr>
          <w:vertAlign w:val="subscript"/>
        </w:rPr>
        <w:t>2</w:t>
      </w:r>
      <w:r w:rsidR="00CB55A4" w:rsidRPr="00AE6846">
        <w:t>O</w:t>
      </w:r>
      <w:r w:rsidR="00CB55A4" w:rsidRPr="00AE6846">
        <w:rPr>
          <w:vertAlign w:val="subscript"/>
        </w:rPr>
        <w:t xml:space="preserve">2 </w:t>
      </w:r>
      <w:r w:rsidR="00CB55A4" w:rsidRPr="00AE6846">
        <w:t xml:space="preserve">catalyzed by ferrous ion (Fenton’s reagent) </w:t>
      </w:r>
      <w:r w:rsidR="00A562D2" w:rsidRPr="00AE6846">
        <w:t>in acid media was studied by Kolthoff and Medalia</w:t>
      </w:r>
      <w:r w:rsidR="00161984" w:rsidRPr="00AE6846">
        <w:t>.</w:t>
      </w:r>
      <w:r w:rsidR="00A562D2" w:rsidRPr="00AE6846">
        <w:rPr>
          <w:vertAlign w:val="superscript"/>
        </w:rPr>
        <w:t>[13</w:t>
      </w:r>
      <w:r w:rsidR="008F64F8" w:rsidRPr="00AE6846">
        <w:rPr>
          <w:vertAlign w:val="superscript"/>
        </w:rPr>
        <w:t>9</w:t>
      </w:r>
      <w:r w:rsidR="00A562D2" w:rsidRPr="00AE6846">
        <w:rPr>
          <w:vertAlign w:val="superscript"/>
        </w:rPr>
        <w:t xml:space="preserve">] </w:t>
      </w:r>
      <w:r w:rsidR="0020795A" w:rsidRPr="00AE6846">
        <w:t>They found out that ethanol was oxidized to acetaldehyde in the presence of hydrogen peroxide and ferrous iron</w:t>
      </w:r>
      <w:r w:rsidR="00B33A3F" w:rsidRPr="00AE6846">
        <w:t>. The oxidation of glycitols such as mannitol and glycerol by Fenton reagent produced glycoaldehyde, which progressively oxidized to glyoxal.</w:t>
      </w:r>
      <w:r w:rsidR="00B33A3F" w:rsidRPr="00AE6846">
        <w:rPr>
          <w:vertAlign w:val="superscript"/>
        </w:rPr>
        <w:t>[1</w:t>
      </w:r>
      <w:r w:rsidR="008F64F8" w:rsidRPr="00AE6846">
        <w:rPr>
          <w:vertAlign w:val="superscript"/>
        </w:rPr>
        <w:t>40</w:t>
      </w:r>
      <w:r w:rsidR="00B33A3F" w:rsidRPr="00AE6846">
        <w:rPr>
          <w:vertAlign w:val="superscript"/>
        </w:rPr>
        <w:t>]</w:t>
      </w:r>
      <w:r w:rsidR="0020795A" w:rsidRPr="00AE6846">
        <w:t xml:space="preserve"> </w:t>
      </w:r>
      <w:r w:rsidR="00663679" w:rsidRPr="00AE6846">
        <w:t>Cir</w:t>
      </w:r>
      <w:r w:rsidR="00B64B13" w:rsidRPr="00AE6846">
        <w:t xml:space="preserve">iminna and Pagliaro </w:t>
      </w:r>
      <w:r w:rsidR="00B64B13" w:rsidRPr="00AE6846">
        <w:rPr>
          <w:vertAlign w:val="superscript"/>
        </w:rPr>
        <w:t>[</w:t>
      </w:r>
      <w:r w:rsidR="003D3A9E" w:rsidRPr="00AE6846">
        <w:rPr>
          <w:vertAlign w:val="superscript"/>
        </w:rPr>
        <w:t>1</w:t>
      </w:r>
      <w:r w:rsidR="005D60A6" w:rsidRPr="00AE6846">
        <w:rPr>
          <w:vertAlign w:val="superscript"/>
        </w:rPr>
        <w:t>4</w:t>
      </w:r>
      <w:r w:rsidR="008F64F8" w:rsidRPr="00AE6846">
        <w:rPr>
          <w:vertAlign w:val="superscript"/>
        </w:rPr>
        <w:t>1</w:t>
      </w:r>
      <w:r w:rsidR="007436EE" w:rsidRPr="00AE6846">
        <w:rPr>
          <w:vertAlign w:val="superscript"/>
        </w:rPr>
        <w:t>]</w:t>
      </w:r>
      <w:r w:rsidR="007436EE" w:rsidRPr="00AE6846">
        <w:t xml:space="preserve"> reported</w:t>
      </w:r>
      <w:r w:rsidR="00663679" w:rsidRPr="00AE6846">
        <w:t xml:space="preserve"> the selective conversion of glycerol to ketomalonic acid using TEMPO as</w:t>
      </w:r>
      <w:r w:rsidR="00AF220F" w:rsidRPr="00AE6846">
        <w:t xml:space="preserve"> a catalyst and NaOCl as </w:t>
      </w:r>
      <w:r w:rsidR="00803456" w:rsidRPr="00AE6846">
        <w:t xml:space="preserve">a </w:t>
      </w:r>
      <w:r w:rsidR="00AF220F" w:rsidRPr="00AE6846">
        <w:t>stoichiometric</w:t>
      </w:r>
      <w:r w:rsidR="00663679" w:rsidRPr="00AE6846">
        <w:t xml:space="preserve"> oxidant under very mild conditions. With the addition of 6.5 % mol TEMPO, most of the glycerol was converted into ketomalonic acid in 30 minutes of reaction. Intermediate products like tartronic acid and dihydroxyacetone were progressively oxidized to achieve 98% selectivity to ketomalonic acid after 3 h of reaction.  </w:t>
      </w:r>
      <w:r w:rsidR="001D2BA7" w:rsidRPr="00AE6846">
        <w:t xml:space="preserve">By performing the oxidation over a sol-gel silica </w:t>
      </w:r>
      <w:r w:rsidR="00307D90" w:rsidRPr="00AE6846">
        <w:t xml:space="preserve">xerogels </w:t>
      </w:r>
      <w:r w:rsidR="001D2BA7" w:rsidRPr="00AE6846">
        <w:t xml:space="preserve">doped with </w:t>
      </w:r>
      <w:r w:rsidR="00FF7E50" w:rsidRPr="00AE6846">
        <w:t xml:space="preserve">nitroxyl radical, </w:t>
      </w:r>
      <w:r w:rsidR="00307D90" w:rsidRPr="00AE6846">
        <w:t>the</w:t>
      </w:r>
      <w:r w:rsidR="00FF7E50" w:rsidRPr="00AE6846">
        <w:t xml:space="preserve"> authors</w:t>
      </w:r>
      <w:r w:rsidR="00307D90" w:rsidRPr="00AE6846">
        <w:t xml:space="preserve"> found that </w:t>
      </w:r>
      <w:r w:rsidR="00FF7E50" w:rsidRPr="00AE6846">
        <w:t xml:space="preserve">a </w:t>
      </w:r>
      <w:r w:rsidR="00307D90" w:rsidRPr="00AE6846">
        <w:t>similar high-yield conversion and selectivity</w:t>
      </w:r>
      <w:r w:rsidR="00FF7E50" w:rsidRPr="00AE6846">
        <w:t xml:space="preserve"> were achieved. The catalyst showed high stability at pH 10 and was recycled seven times without loss of activity.</w:t>
      </w:r>
    </w:p>
    <w:p w:rsidR="00663679" w:rsidRPr="00AE6846" w:rsidRDefault="00463FBA" w:rsidP="00135ECA">
      <w:pPr>
        <w:pStyle w:val="Newparagraph"/>
        <w:ind w:firstLine="0"/>
      </w:pPr>
      <w:r w:rsidRPr="00AE6846">
        <w:t xml:space="preserve">The use of a </w:t>
      </w:r>
      <w:r w:rsidR="00663679" w:rsidRPr="00AE6846">
        <w:t>soluble catalyst</w:t>
      </w:r>
      <w:r w:rsidRPr="00AE6846">
        <w:t xml:space="preserve"> containing manganese</w:t>
      </w:r>
      <w:r w:rsidR="00663679" w:rsidRPr="00AE6846">
        <w:t xml:space="preserve"> [LMn(l-O)</w:t>
      </w:r>
      <w:r w:rsidR="00663679" w:rsidRPr="00AE6846">
        <w:rPr>
          <w:vertAlign w:val="subscript"/>
        </w:rPr>
        <w:t>3</w:t>
      </w:r>
      <w:r w:rsidR="00663679" w:rsidRPr="00AE6846">
        <w:t>MnL](PF</w:t>
      </w:r>
      <w:r w:rsidR="00663679" w:rsidRPr="00AE6846">
        <w:rPr>
          <w:vertAlign w:val="subscript"/>
        </w:rPr>
        <w:t>6</w:t>
      </w:r>
      <w:r w:rsidR="00663679" w:rsidRPr="00AE6846">
        <w:t>)</w:t>
      </w:r>
      <w:r w:rsidR="00663679" w:rsidRPr="00AE6846">
        <w:rPr>
          <w:vertAlign w:val="subscript"/>
        </w:rPr>
        <w:t>2</w:t>
      </w:r>
      <w:r w:rsidR="00663679" w:rsidRPr="00AE6846">
        <w:t xml:space="preserve"> (L = 1,4,7- trimethyl-1,4,7-triazacyclononane) in the presence of H</w:t>
      </w:r>
      <w:r w:rsidR="00663679" w:rsidRPr="00AE6846">
        <w:rPr>
          <w:vertAlign w:val="subscript"/>
        </w:rPr>
        <w:t>2</w:t>
      </w:r>
      <w:r w:rsidR="00663679" w:rsidRPr="00AE6846">
        <w:t>O</w:t>
      </w:r>
      <w:r w:rsidR="00663679" w:rsidRPr="00AE6846">
        <w:rPr>
          <w:vertAlign w:val="subscript"/>
        </w:rPr>
        <w:t>2</w:t>
      </w:r>
      <w:r w:rsidR="00663679" w:rsidRPr="00AE6846">
        <w:t xml:space="preserve"> at room temperature was d</w:t>
      </w:r>
      <w:r w:rsidR="00F17F3F" w:rsidRPr="00AE6846">
        <w:t>escribed by Shul’pin and co-workers.</w:t>
      </w:r>
      <w:r w:rsidR="00B64B13" w:rsidRPr="00AE6846">
        <w:rPr>
          <w:vertAlign w:val="superscript"/>
        </w:rPr>
        <w:t>[</w:t>
      </w:r>
      <w:r w:rsidR="003D3A9E" w:rsidRPr="00AE6846">
        <w:rPr>
          <w:vertAlign w:val="superscript"/>
        </w:rPr>
        <w:t>1</w:t>
      </w:r>
      <w:r w:rsidR="0010270A" w:rsidRPr="00AE6846">
        <w:rPr>
          <w:vertAlign w:val="superscript"/>
        </w:rPr>
        <w:t>4</w:t>
      </w:r>
      <w:r w:rsidR="008F64F8" w:rsidRPr="00AE6846">
        <w:rPr>
          <w:vertAlign w:val="superscript"/>
        </w:rPr>
        <w:t>2</w:t>
      </w:r>
      <w:r w:rsidR="00663679" w:rsidRPr="00AE6846">
        <w:rPr>
          <w:vertAlign w:val="superscript"/>
        </w:rPr>
        <w:t>]</w:t>
      </w:r>
      <w:r w:rsidR="00663679" w:rsidRPr="00AE6846">
        <w:t xml:space="preserve"> The main product reported was DHA with a yield of 45%. Oxidation of DHA to glycolic acid in absence of glycerol proceeded to a 60 % yield.</w:t>
      </w:r>
    </w:p>
    <w:p w:rsidR="00663679" w:rsidRPr="00AE6846" w:rsidRDefault="00663679" w:rsidP="00663679"/>
    <w:p w:rsidR="00663679" w:rsidRPr="00AE6846" w:rsidRDefault="00A1731E" w:rsidP="00663679">
      <w:pPr>
        <w:jc w:val="both"/>
        <w:rPr>
          <w:rFonts w:cs="Arial"/>
          <w:b/>
          <w:bCs/>
          <w:kern w:val="32"/>
          <w:szCs w:val="32"/>
        </w:rPr>
      </w:pPr>
      <w:r w:rsidRPr="00AE6846">
        <w:rPr>
          <w:rFonts w:cs="Arial"/>
          <w:b/>
          <w:bCs/>
          <w:kern w:val="32"/>
          <w:szCs w:val="32"/>
        </w:rPr>
        <w:t xml:space="preserve">5. </w:t>
      </w:r>
      <w:r w:rsidR="00C743CC" w:rsidRPr="00AE6846">
        <w:rPr>
          <w:rFonts w:cs="Arial"/>
          <w:b/>
          <w:bCs/>
          <w:kern w:val="32"/>
          <w:szCs w:val="32"/>
        </w:rPr>
        <w:t xml:space="preserve">Electrochemical oxidation </w:t>
      </w:r>
    </w:p>
    <w:p w:rsidR="00663679" w:rsidRPr="00AE6846" w:rsidRDefault="00663679" w:rsidP="00135ECA">
      <w:pPr>
        <w:pStyle w:val="Paragraph"/>
      </w:pPr>
      <w:r w:rsidRPr="00AE6846">
        <w:t>The electrochemical oxidation of glycerol comprises a heterogeneous redox reaction where</w:t>
      </w:r>
      <w:r w:rsidR="00FF7E50" w:rsidRPr="00AE6846">
        <w:t xml:space="preserve"> </w:t>
      </w:r>
      <w:r w:rsidRPr="00AE6846">
        <w:t>electrodes provide the electron source for reduction to take place at the cat</w:t>
      </w:r>
      <w:r w:rsidR="00D059D0" w:rsidRPr="00AE6846">
        <w:t>h</w:t>
      </w:r>
      <w:r w:rsidRPr="00AE6846">
        <w:t>ode and the electron sink</w:t>
      </w:r>
      <w:r w:rsidR="00FF7E50" w:rsidRPr="00AE6846">
        <w:t>s</w:t>
      </w:r>
      <w:r w:rsidRPr="00AE6846">
        <w:t xml:space="preserve"> for oxidation at the anode surface associating intra and inter molecular electron transfer and incor</w:t>
      </w:r>
      <w:r w:rsidR="00FF7E50" w:rsidRPr="00AE6846">
        <w:t xml:space="preserve">porating </w:t>
      </w:r>
      <w:r w:rsidRPr="00AE6846">
        <w:t>breaking and making</w:t>
      </w:r>
      <w:r w:rsidR="00FF7E50" w:rsidRPr="00AE6846">
        <w:t xml:space="preserve"> of covalent bonds</w:t>
      </w:r>
      <w:r w:rsidR="00F17F3F" w:rsidRPr="00AE6846">
        <w:t>.</w:t>
      </w:r>
      <w:r w:rsidR="00846CD5" w:rsidRPr="00AE6846">
        <w:t xml:space="preserve"> </w:t>
      </w:r>
      <w:r w:rsidR="00846CD5" w:rsidRPr="00AE6846">
        <w:rPr>
          <w:vertAlign w:val="superscript"/>
        </w:rPr>
        <w:t>[</w:t>
      </w:r>
      <w:r w:rsidR="003D3A9E" w:rsidRPr="00AE6846">
        <w:rPr>
          <w:vertAlign w:val="superscript"/>
        </w:rPr>
        <w:t>1</w:t>
      </w:r>
      <w:r w:rsidR="009B11B1" w:rsidRPr="00AE6846">
        <w:rPr>
          <w:vertAlign w:val="superscript"/>
        </w:rPr>
        <w:t>4</w:t>
      </w:r>
      <w:r w:rsidR="008F64F8" w:rsidRPr="00AE6846">
        <w:rPr>
          <w:vertAlign w:val="superscript"/>
        </w:rPr>
        <w:t>3</w:t>
      </w:r>
      <w:r w:rsidRPr="00AE6846">
        <w:rPr>
          <w:vertAlign w:val="superscript"/>
        </w:rPr>
        <w:t>]</w:t>
      </w:r>
      <w:r w:rsidRPr="00AE6846">
        <w:t xml:space="preserve"> </w:t>
      </w:r>
    </w:p>
    <w:p w:rsidR="00663679" w:rsidRPr="00AE6846" w:rsidRDefault="00846CD5" w:rsidP="00135ECA">
      <w:pPr>
        <w:pStyle w:val="Newparagraph"/>
        <w:ind w:firstLine="0"/>
      </w:pPr>
      <w:r w:rsidRPr="00AE6846">
        <w:t>Schnaidt et al.</w:t>
      </w:r>
      <w:r w:rsidR="00161984" w:rsidRPr="00AE6846" w:rsidDel="00161984">
        <w:t xml:space="preserve"> </w:t>
      </w:r>
      <w:r w:rsidRPr="00AE6846">
        <w:rPr>
          <w:vertAlign w:val="superscript"/>
        </w:rPr>
        <w:t>[</w:t>
      </w:r>
      <w:r w:rsidR="003D3A9E" w:rsidRPr="00AE6846">
        <w:rPr>
          <w:vertAlign w:val="superscript"/>
        </w:rPr>
        <w:t>1</w:t>
      </w:r>
      <w:r w:rsidR="00A1193D" w:rsidRPr="00AE6846">
        <w:rPr>
          <w:vertAlign w:val="superscript"/>
        </w:rPr>
        <w:t>4</w:t>
      </w:r>
      <w:r w:rsidR="008F64F8" w:rsidRPr="00AE6846">
        <w:rPr>
          <w:vertAlign w:val="superscript"/>
        </w:rPr>
        <w:t>4</w:t>
      </w:r>
      <w:r w:rsidR="00663679" w:rsidRPr="00AE6846">
        <w:rPr>
          <w:vertAlign w:val="superscript"/>
        </w:rPr>
        <w:t>]</w:t>
      </w:r>
      <w:r w:rsidR="00663679" w:rsidRPr="00AE6846">
        <w:t xml:space="preserve"> investigated the mechanism and kinetics of the oxidation and adsorption of glycerol, glyceraldehyde and glyceric acid on a Pt thin film electrode. In their study they were able to simultaneously measure the Faradaic current under controlled mass transport conditions and to characterize the adsorbed products by in-situ Attenuated Total Reflection Fourier Transform Infrared (ATR-FTIR) spectroscopy and the volatile reaction products by on-line Differential Electrochemical Mass Spectrometry (DEMS). They reported glyceric acid as the last product in the electrochemical oxidation of glycerol, and glyceraldehyde as an intermediate in the for</w:t>
      </w:r>
      <w:r w:rsidRPr="00AE6846">
        <w:t xml:space="preserve">mation of adsorbed </w:t>
      </w:r>
      <w:r w:rsidR="0010270A" w:rsidRPr="00AE6846">
        <w:t>carbon monoxide (</w:t>
      </w:r>
      <w:r w:rsidRPr="00AE6846">
        <w:t>CO</w:t>
      </w:r>
      <w:r w:rsidR="0010270A" w:rsidRPr="00AE6846">
        <w:t>)</w:t>
      </w:r>
      <w:r w:rsidRPr="00AE6846">
        <w:t>. Chou</w:t>
      </w:r>
      <w:r w:rsidR="00161984" w:rsidRPr="00AE6846" w:rsidDel="00161984">
        <w:t xml:space="preserve"> </w:t>
      </w:r>
      <w:r w:rsidRPr="00AE6846">
        <w:rPr>
          <w:vertAlign w:val="superscript"/>
        </w:rPr>
        <w:t>[</w:t>
      </w:r>
      <w:r w:rsidR="00FB6EDA" w:rsidRPr="00AE6846">
        <w:rPr>
          <w:vertAlign w:val="superscript"/>
        </w:rPr>
        <w:t>1</w:t>
      </w:r>
      <w:r w:rsidR="00A1193D" w:rsidRPr="00AE6846">
        <w:rPr>
          <w:vertAlign w:val="superscript"/>
        </w:rPr>
        <w:t>4</w:t>
      </w:r>
      <w:r w:rsidR="008F64F8" w:rsidRPr="00AE6846">
        <w:rPr>
          <w:vertAlign w:val="superscript"/>
        </w:rPr>
        <w:t>5</w:t>
      </w:r>
      <w:r w:rsidR="00663679" w:rsidRPr="00AE6846">
        <w:rPr>
          <w:vertAlign w:val="superscript"/>
        </w:rPr>
        <w:t>]</w:t>
      </w:r>
      <w:r w:rsidR="00663679" w:rsidRPr="00AE6846">
        <w:t xml:space="preserve"> found that using platinum and gold anodes in basic media, glycerol displayed a higher reactivity than in acid medium due to the adsorption of OH- on the electrode surface. In addition, </w:t>
      </w:r>
      <w:r w:rsidR="00161984" w:rsidRPr="00AE6846">
        <w:t xml:space="preserve">the use of a potential range below the peak current potential </w:t>
      </w:r>
      <w:r w:rsidR="00663679" w:rsidRPr="00AE6846">
        <w:t xml:space="preserve">was suggested since </w:t>
      </w:r>
      <w:r w:rsidR="00161984" w:rsidRPr="00AE6846">
        <w:t xml:space="preserve">the </w:t>
      </w:r>
      <w:r w:rsidR="00663679" w:rsidRPr="00AE6846">
        <w:t>current decrease</w:t>
      </w:r>
      <w:r w:rsidR="00161984" w:rsidRPr="00AE6846">
        <w:t>s</w:t>
      </w:r>
      <w:r w:rsidR="00663679" w:rsidRPr="00AE6846">
        <w:t xml:space="preserve"> rapidly from the deactivation of the electrode above the potential. Similarly, another study in alkaline medium was p</w:t>
      </w:r>
      <w:r w:rsidRPr="00AE6846">
        <w:t>erformed by Kwon et al.</w:t>
      </w:r>
      <w:r w:rsidR="00663679" w:rsidRPr="00AE6846">
        <w:t>,</w:t>
      </w:r>
      <w:r w:rsidR="00161984" w:rsidRPr="00AE6846">
        <w:rPr>
          <w:vertAlign w:val="superscript"/>
        </w:rPr>
        <w:t xml:space="preserve"> [146]</w:t>
      </w:r>
      <w:r w:rsidR="00663679" w:rsidRPr="00AE6846">
        <w:t xml:space="preserve"> using gold catalyst, which has been employed extensively </w:t>
      </w:r>
      <w:r w:rsidR="00161984" w:rsidRPr="00AE6846">
        <w:t>in investigations of</w:t>
      </w:r>
      <w:r w:rsidR="00663679" w:rsidRPr="00AE6846">
        <w:t xml:space="preserve"> </w:t>
      </w:r>
      <w:r w:rsidR="00161984" w:rsidRPr="00AE6846">
        <w:t>alcohols oxidation</w:t>
      </w:r>
      <w:r w:rsidR="00F17F3F" w:rsidRPr="00AE6846">
        <w:t>.</w:t>
      </w:r>
      <w:r w:rsidR="00663679" w:rsidRPr="00AE6846">
        <w:rPr>
          <w:vertAlign w:val="superscript"/>
        </w:rPr>
        <w:t>[</w:t>
      </w:r>
      <w:r w:rsidR="00FB6EDA" w:rsidRPr="00AE6846">
        <w:rPr>
          <w:vertAlign w:val="superscript"/>
        </w:rPr>
        <w:t>1</w:t>
      </w:r>
      <w:r w:rsidR="00A1193D" w:rsidRPr="00AE6846">
        <w:rPr>
          <w:vertAlign w:val="superscript"/>
        </w:rPr>
        <w:t>1</w:t>
      </w:r>
      <w:r w:rsidR="009B11B1" w:rsidRPr="00AE6846">
        <w:rPr>
          <w:vertAlign w:val="superscript"/>
        </w:rPr>
        <w:t>2</w:t>
      </w:r>
      <w:r w:rsidR="00FB6EDA" w:rsidRPr="00AE6846">
        <w:rPr>
          <w:vertAlign w:val="superscript"/>
        </w:rPr>
        <w:t>,1</w:t>
      </w:r>
      <w:r w:rsidR="00A1193D" w:rsidRPr="00AE6846">
        <w:rPr>
          <w:vertAlign w:val="superscript"/>
        </w:rPr>
        <w:t>4</w:t>
      </w:r>
      <w:r w:rsidR="008F64F8" w:rsidRPr="00AE6846">
        <w:rPr>
          <w:vertAlign w:val="superscript"/>
        </w:rPr>
        <w:t>6</w:t>
      </w:r>
      <w:r w:rsidR="00663679" w:rsidRPr="00AE6846">
        <w:rPr>
          <w:vertAlign w:val="superscript"/>
        </w:rPr>
        <w:t>]</w:t>
      </w:r>
      <w:r w:rsidR="00663679" w:rsidRPr="00AE6846">
        <w:t xml:space="preserve"> In their work, they confirmed that base and gold catalyst</w:t>
      </w:r>
      <w:r w:rsidR="00161984" w:rsidRPr="00AE6846">
        <w:t>s</w:t>
      </w:r>
      <w:r w:rsidR="00663679" w:rsidRPr="00AE6846">
        <w:t xml:space="preserve"> make an active and selective oxidation catalyst</w:t>
      </w:r>
      <w:r w:rsidR="00922479" w:rsidRPr="00AE6846">
        <w:t>s</w:t>
      </w:r>
      <w:r w:rsidR="00663679" w:rsidRPr="00AE6846">
        <w:t xml:space="preserve"> through </w:t>
      </w:r>
      <w:r w:rsidR="00922479" w:rsidRPr="00AE6846">
        <w:t xml:space="preserve">the </w:t>
      </w:r>
      <w:r w:rsidR="00663679" w:rsidRPr="00AE6846">
        <w:t>first</w:t>
      </w:r>
      <w:r w:rsidR="00FF3A6E" w:rsidRPr="00AE6846">
        <w:t xml:space="preserve"> step -</w:t>
      </w:r>
      <w:r w:rsidR="00663679" w:rsidRPr="00AE6846">
        <w:t xml:space="preserve"> deprotonation </w:t>
      </w:r>
      <w:r w:rsidR="00FF3A6E" w:rsidRPr="00AE6846">
        <w:t xml:space="preserve">catalyzed by </w:t>
      </w:r>
      <w:r w:rsidR="00922479" w:rsidRPr="00AE6846">
        <w:t xml:space="preserve">a </w:t>
      </w:r>
      <w:r w:rsidR="00663679" w:rsidRPr="00AE6846">
        <w:t xml:space="preserve">base followed by </w:t>
      </w:r>
      <w:r w:rsidR="00922479" w:rsidRPr="00AE6846">
        <w:t xml:space="preserve">the </w:t>
      </w:r>
      <w:r w:rsidR="00663679" w:rsidRPr="00AE6846">
        <w:t>second</w:t>
      </w:r>
      <w:r w:rsidR="00FF3A6E" w:rsidRPr="00AE6846">
        <w:t xml:space="preserve"> step -</w:t>
      </w:r>
      <w:r w:rsidR="00663679" w:rsidRPr="00AE6846">
        <w:t xml:space="preserve"> deprotonation </w:t>
      </w:r>
      <w:r w:rsidR="00FF3A6E" w:rsidRPr="00AE6846">
        <w:t xml:space="preserve">catalyzed by </w:t>
      </w:r>
      <w:r w:rsidR="00663679" w:rsidRPr="00AE6846">
        <w:t xml:space="preserve">gold. Higher oxidation activity on gold catalyst was attributed to high gold resistance toward the formation of poisoning surface oxides. However, the complete understanding of the factors responsible </w:t>
      </w:r>
      <w:r w:rsidR="005D6CAB" w:rsidRPr="00AE6846">
        <w:t xml:space="preserve">for </w:t>
      </w:r>
      <w:r w:rsidR="00663679" w:rsidRPr="00AE6846">
        <w:t xml:space="preserve">high catalytic activity is still under study. </w:t>
      </w:r>
    </w:p>
    <w:p w:rsidR="00663679" w:rsidRPr="00AE6846" w:rsidRDefault="00663679" w:rsidP="00135ECA">
      <w:pPr>
        <w:pStyle w:val="Newparagraph"/>
        <w:ind w:firstLine="0"/>
      </w:pPr>
      <w:r w:rsidRPr="00AE6846">
        <w:t>As an alternative to the use of gold nanoparticles, platinum and palladium electrodes were used to evaluate the electro-oxidation activity of several saturated alcohols, namely methanol, ethanol, n-propanol, isopropanol, ethylene glycol and glycerol in alkaline medium</w:t>
      </w:r>
      <w:r w:rsidR="00F17F3F" w:rsidRPr="00AE6846">
        <w:t>.</w:t>
      </w:r>
      <w:r w:rsidRPr="00AE6846">
        <w:rPr>
          <w:vertAlign w:val="superscript"/>
        </w:rPr>
        <w:t>[</w:t>
      </w:r>
      <w:r w:rsidR="00FB6EDA" w:rsidRPr="00AE6846">
        <w:rPr>
          <w:vertAlign w:val="superscript"/>
        </w:rPr>
        <w:t>1</w:t>
      </w:r>
      <w:r w:rsidR="00A1193D" w:rsidRPr="00AE6846">
        <w:rPr>
          <w:vertAlign w:val="superscript"/>
        </w:rPr>
        <w:t>4</w:t>
      </w:r>
      <w:r w:rsidR="008F64F8" w:rsidRPr="00AE6846">
        <w:rPr>
          <w:vertAlign w:val="superscript"/>
        </w:rPr>
        <w:t>7</w:t>
      </w:r>
      <w:r w:rsidRPr="00AE6846">
        <w:rPr>
          <w:vertAlign w:val="superscript"/>
        </w:rPr>
        <w:t>]</w:t>
      </w:r>
      <w:r w:rsidRPr="00AE6846">
        <w:t xml:space="preserve"> In this research,</w:t>
      </w:r>
      <w:r w:rsidR="00937402" w:rsidRPr="00AE6846">
        <w:t xml:space="preserve"> </w:t>
      </w:r>
      <w:r w:rsidRPr="00AE6846">
        <w:t>higher electro-oxidation activity on the Pt electrode</w:t>
      </w:r>
      <w:r w:rsidR="00922479" w:rsidRPr="00AE6846">
        <w:t xml:space="preserve"> was reported, which was</w:t>
      </w:r>
      <w:r w:rsidRPr="00AE6846">
        <w:t xml:space="preserve"> given by lower values of the onset potential (Es) in comparison to the use of Pd electrode, where glycerol showed low electro-oxidation current at low potential. However</w:t>
      </w:r>
      <w:r w:rsidR="00595B2B" w:rsidRPr="00AE6846">
        <w:t>,</w:t>
      </w:r>
      <w:r w:rsidRPr="00AE6846">
        <w:t xml:space="preserve"> </w:t>
      </w:r>
      <w:r w:rsidR="00922479" w:rsidRPr="00AE6846">
        <w:t>the study provides no information on the products characterization</w:t>
      </w:r>
      <w:r w:rsidRPr="00AE6846">
        <w:t>.</w:t>
      </w:r>
    </w:p>
    <w:p w:rsidR="00663679" w:rsidRPr="00AE6846" w:rsidRDefault="00663679" w:rsidP="00135ECA">
      <w:pPr>
        <w:pStyle w:val="Newparagraph"/>
        <w:ind w:firstLine="0"/>
      </w:pPr>
      <w:r w:rsidRPr="00AE6846">
        <w:t xml:space="preserve">The oxidation of glycerol to glyceric acid by silver oxide catalyst formed </w:t>
      </w:r>
      <w:r w:rsidR="00151685" w:rsidRPr="00AE6846">
        <w:rPr>
          <w:i/>
        </w:rPr>
        <w:t>in situ</w:t>
      </w:r>
      <w:r w:rsidRPr="00AE6846">
        <w:t xml:space="preserve"> on an anodic surface in aqueous basic medium was reported by Kyriacou and Tougas</w:t>
      </w:r>
      <w:r w:rsidR="00F17F3F" w:rsidRPr="00AE6846">
        <w:t>.</w:t>
      </w:r>
      <w:r w:rsidRPr="00AE6846">
        <w:rPr>
          <w:vertAlign w:val="superscript"/>
        </w:rPr>
        <w:t>[</w:t>
      </w:r>
      <w:r w:rsidR="00FB6EDA" w:rsidRPr="00AE6846">
        <w:rPr>
          <w:vertAlign w:val="superscript"/>
        </w:rPr>
        <w:t>1</w:t>
      </w:r>
      <w:r w:rsidR="00A1193D" w:rsidRPr="00AE6846">
        <w:rPr>
          <w:vertAlign w:val="superscript"/>
        </w:rPr>
        <w:t>4</w:t>
      </w:r>
      <w:r w:rsidR="008F64F8" w:rsidRPr="00AE6846">
        <w:rPr>
          <w:vertAlign w:val="superscript"/>
        </w:rPr>
        <w:t>8</w:t>
      </w:r>
      <w:r w:rsidRPr="00AE6846">
        <w:rPr>
          <w:vertAlign w:val="superscript"/>
        </w:rPr>
        <w:t>]</w:t>
      </w:r>
      <w:r w:rsidRPr="00AE6846">
        <w:t xml:space="preserve"> In their work a linear dependency of temperature and NaOH concentration on the oxidation rate was described. A temperature below 45 °C and NaOH concentration of 10 % were recommended. Roquet et al.</w:t>
      </w:r>
      <w:r w:rsidR="005C386C" w:rsidRPr="00AE6846" w:rsidDel="005C386C">
        <w:t xml:space="preserve"> </w:t>
      </w:r>
      <w:r w:rsidRPr="00AE6846">
        <w:rPr>
          <w:vertAlign w:val="superscript"/>
        </w:rPr>
        <w:t>[</w:t>
      </w:r>
      <w:r w:rsidR="00FB6EDA" w:rsidRPr="00AE6846">
        <w:rPr>
          <w:vertAlign w:val="superscript"/>
        </w:rPr>
        <w:t>1</w:t>
      </w:r>
      <w:r w:rsidR="00A1193D" w:rsidRPr="00AE6846">
        <w:rPr>
          <w:vertAlign w:val="superscript"/>
        </w:rPr>
        <w:t>4</w:t>
      </w:r>
      <w:r w:rsidR="008F64F8" w:rsidRPr="00AE6846">
        <w:rPr>
          <w:vertAlign w:val="superscript"/>
        </w:rPr>
        <w:t>9</w:t>
      </w:r>
      <w:r w:rsidRPr="00AE6846">
        <w:rPr>
          <w:vertAlign w:val="superscript"/>
        </w:rPr>
        <w:t>]</w:t>
      </w:r>
      <w:r w:rsidRPr="00AE6846">
        <w:t xml:space="preserve"> reported the electro-oxidation of glycerol in the presence of platinum electrode in acid medium (0.1 M HClO</w:t>
      </w:r>
      <w:r w:rsidRPr="00AE6846">
        <w:rPr>
          <w:vertAlign w:val="subscript"/>
        </w:rPr>
        <w:t>4</w:t>
      </w:r>
      <w:r w:rsidRPr="00AE6846">
        <w:t>) using programmed potential electrolysis and cyclic voltammetry. The conversion of glycerol was 38 %, which leaded to the formation of glyceraldehyde as primary product after 44.5 h of electrolysis</w:t>
      </w:r>
      <w:r w:rsidR="00CF7FDD" w:rsidRPr="00AE6846">
        <w:t xml:space="preserve"> at a potential range of 0.75 V·</w:t>
      </w:r>
      <w:r w:rsidRPr="00AE6846">
        <w:t>rhe</w:t>
      </w:r>
      <w:r w:rsidR="00CF7FDD" w:rsidRPr="00AE6846">
        <w:rPr>
          <w:vertAlign w:val="superscript"/>
        </w:rPr>
        <w:t>-1</w:t>
      </w:r>
      <w:r w:rsidRPr="00AE6846">
        <w:t>. The electrolysis of manganous-oxid</w:t>
      </w:r>
      <w:r w:rsidR="002C0B86" w:rsidRPr="00AE6846">
        <w:t>e</w:t>
      </w:r>
      <w:r w:rsidRPr="00AE6846">
        <w:t xml:space="preserve"> salts in</w:t>
      </w:r>
      <w:r w:rsidR="002C0B86" w:rsidRPr="00AE6846">
        <w:t xml:space="preserve"> an</w:t>
      </w:r>
      <w:r w:rsidRPr="00AE6846">
        <w:t xml:space="preserve"> acid solution </w:t>
      </w:r>
      <w:r w:rsidR="005C386C" w:rsidRPr="00AE6846">
        <w:t xml:space="preserve">in order </w:t>
      </w:r>
      <w:r w:rsidRPr="00AE6846">
        <w:t>to obtain manganic-oxid</w:t>
      </w:r>
      <w:r w:rsidR="002C0B86" w:rsidRPr="00AE6846">
        <w:t>e</w:t>
      </w:r>
      <w:r w:rsidRPr="00AE6846">
        <w:t xml:space="preserve"> salts </w:t>
      </w:r>
      <w:r w:rsidR="005C386C" w:rsidRPr="00AE6846">
        <w:t>for subsequent</w:t>
      </w:r>
      <w:r w:rsidRPr="00AE6846">
        <w:t xml:space="preserve"> oxidation of glycerol to glyceraldehyde at a lead anode was described by Lang</w:t>
      </w:r>
      <w:r w:rsidR="00F17F3F" w:rsidRPr="00AE6846">
        <w:t>.</w:t>
      </w:r>
      <w:r w:rsidRPr="00AE6846">
        <w:rPr>
          <w:vertAlign w:val="superscript"/>
        </w:rPr>
        <w:t>[</w:t>
      </w:r>
      <w:r w:rsidR="00FB6EDA" w:rsidRPr="00AE6846">
        <w:rPr>
          <w:vertAlign w:val="superscript"/>
        </w:rPr>
        <w:t>1</w:t>
      </w:r>
      <w:r w:rsidR="008F64F8" w:rsidRPr="00AE6846">
        <w:rPr>
          <w:vertAlign w:val="superscript"/>
        </w:rPr>
        <w:t>50</w:t>
      </w:r>
      <w:r w:rsidRPr="00AE6846">
        <w:rPr>
          <w:vertAlign w:val="superscript"/>
        </w:rPr>
        <w:t>]</w:t>
      </w:r>
    </w:p>
    <w:p w:rsidR="00663679" w:rsidRPr="00AE6846" w:rsidRDefault="00663679" w:rsidP="00135ECA">
      <w:pPr>
        <w:pStyle w:val="Newparagraph"/>
        <w:ind w:firstLine="0"/>
      </w:pPr>
      <w:r w:rsidRPr="00AE6846">
        <w:t xml:space="preserve">The use of redox mediators has been reported to enhance the oxidation by facilitating the reaction to be carried out not only on the solid electrode but also on the bulk. This </w:t>
      </w:r>
      <w:r w:rsidR="005C386C" w:rsidRPr="00AE6846">
        <w:t>allows</w:t>
      </w:r>
      <w:r w:rsidRPr="00AE6846">
        <w:t xml:space="preserve"> increasing of the capacitive current and area of the solution electrode interface</w:t>
      </w:r>
      <w:r w:rsidR="00F17F3F" w:rsidRPr="00AE6846">
        <w:t>.</w:t>
      </w:r>
      <w:r w:rsidRPr="00AE6846">
        <w:rPr>
          <w:vertAlign w:val="superscript"/>
        </w:rPr>
        <w:t>[</w:t>
      </w:r>
      <w:r w:rsidR="00FB6EDA" w:rsidRPr="00AE6846">
        <w:rPr>
          <w:vertAlign w:val="superscript"/>
        </w:rPr>
        <w:t>1</w:t>
      </w:r>
      <w:r w:rsidR="00496038" w:rsidRPr="00AE6846">
        <w:rPr>
          <w:vertAlign w:val="superscript"/>
        </w:rPr>
        <w:t>5</w:t>
      </w:r>
      <w:r w:rsidR="008F64F8" w:rsidRPr="00AE6846">
        <w:rPr>
          <w:vertAlign w:val="superscript"/>
        </w:rPr>
        <w:t>1</w:t>
      </w:r>
      <w:r w:rsidRPr="00AE6846">
        <w:rPr>
          <w:vertAlign w:val="superscript"/>
        </w:rPr>
        <w:t>]</w:t>
      </w:r>
      <w:r w:rsidRPr="00AE6846">
        <w:t xml:space="preserve"> </w:t>
      </w:r>
      <w:r w:rsidR="00B64B13" w:rsidRPr="00AE6846">
        <w:t>The results of Ernst and Marr</w:t>
      </w:r>
      <w:r w:rsidR="00B64B13" w:rsidRPr="00AE6846">
        <w:rPr>
          <w:vertAlign w:val="superscript"/>
        </w:rPr>
        <w:t>[</w:t>
      </w:r>
      <w:r w:rsidR="00FB6EDA" w:rsidRPr="00AE6846">
        <w:rPr>
          <w:vertAlign w:val="superscript"/>
        </w:rPr>
        <w:t>1</w:t>
      </w:r>
      <w:r w:rsidR="00496038" w:rsidRPr="00AE6846">
        <w:rPr>
          <w:vertAlign w:val="superscript"/>
        </w:rPr>
        <w:t>5</w:t>
      </w:r>
      <w:r w:rsidR="008F64F8" w:rsidRPr="00AE6846">
        <w:rPr>
          <w:vertAlign w:val="superscript"/>
        </w:rPr>
        <w:t>2</w:t>
      </w:r>
      <w:r w:rsidRPr="00AE6846">
        <w:rPr>
          <w:vertAlign w:val="superscript"/>
        </w:rPr>
        <w:t>]</w:t>
      </w:r>
      <w:r w:rsidRPr="00AE6846">
        <w:t xml:space="preserve"> confirmed after a systematic study of variables (temperature, current density, type of cell) that the production of formic and glycolic acid is enhanced with the use of MnSO</w:t>
      </w:r>
      <w:r w:rsidRPr="00AE6846">
        <w:rPr>
          <w:vertAlign w:val="subscript"/>
        </w:rPr>
        <w:t>4</w:t>
      </w:r>
      <w:r w:rsidRPr="00AE6846">
        <w:t xml:space="preserve"> as mediator. Moreover, different oxidation routes during the formation of glycerol derivat</w:t>
      </w:r>
      <w:r w:rsidR="00390E47" w:rsidRPr="00AE6846">
        <w:t>iv</w:t>
      </w:r>
      <w:r w:rsidRPr="00AE6846">
        <w:t>es in the presence of redox mediators obtained after the preanodization of Pt, Au and Pt/Au electrodes in basic medium were re</w:t>
      </w:r>
      <w:r w:rsidR="00EF37EB" w:rsidRPr="00AE6846">
        <w:t>ported by Kalcheva and Iotov</w:t>
      </w:r>
      <w:r w:rsidR="00F17F3F" w:rsidRPr="00AE6846">
        <w:t>.</w:t>
      </w:r>
      <w:r w:rsidR="00EF37EB" w:rsidRPr="00AE6846">
        <w:rPr>
          <w:vertAlign w:val="superscript"/>
        </w:rPr>
        <w:t>[</w:t>
      </w:r>
      <w:r w:rsidR="00FB6EDA" w:rsidRPr="00AE6846">
        <w:rPr>
          <w:vertAlign w:val="superscript"/>
        </w:rPr>
        <w:t>1</w:t>
      </w:r>
      <w:r w:rsidR="009B11B1" w:rsidRPr="00AE6846">
        <w:rPr>
          <w:vertAlign w:val="superscript"/>
        </w:rPr>
        <w:t>5</w:t>
      </w:r>
      <w:r w:rsidR="008F64F8" w:rsidRPr="00AE6846">
        <w:rPr>
          <w:vertAlign w:val="superscript"/>
        </w:rPr>
        <w:t>3</w:t>
      </w:r>
      <w:r w:rsidRPr="00AE6846">
        <w:rPr>
          <w:vertAlign w:val="superscript"/>
        </w:rPr>
        <w:t>]</w:t>
      </w:r>
      <w:r w:rsidRPr="00AE6846">
        <w:t xml:space="preserve"> The oxidation of glycerol derivat</w:t>
      </w:r>
      <w:r w:rsidR="00390E47" w:rsidRPr="00AE6846">
        <w:t>iv</w:t>
      </w:r>
      <w:r w:rsidRPr="00AE6846">
        <w:t>es has also been stu</w:t>
      </w:r>
      <w:r w:rsidR="00B64B13" w:rsidRPr="00AE6846">
        <w:t xml:space="preserve">died recently. Manea </w:t>
      </w:r>
      <w:r w:rsidR="00F17F3F" w:rsidRPr="00AE6846">
        <w:t>and co-workers</w:t>
      </w:r>
      <w:r w:rsidR="00B64B13" w:rsidRPr="00AE6846">
        <w:rPr>
          <w:vertAlign w:val="superscript"/>
        </w:rPr>
        <w:t>[</w:t>
      </w:r>
      <w:r w:rsidR="00FB6EDA" w:rsidRPr="00AE6846">
        <w:rPr>
          <w:vertAlign w:val="superscript"/>
        </w:rPr>
        <w:t>1</w:t>
      </w:r>
      <w:r w:rsidR="00A1193D" w:rsidRPr="00AE6846">
        <w:rPr>
          <w:vertAlign w:val="superscript"/>
        </w:rPr>
        <w:t>5</w:t>
      </w:r>
      <w:r w:rsidR="008F64F8" w:rsidRPr="00AE6846">
        <w:rPr>
          <w:vertAlign w:val="superscript"/>
        </w:rPr>
        <w:t>4</w:t>
      </w:r>
      <w:r w:rsidRPr="00AE6846">
        <w:rPr>
          <w:vertAlign w:val="superscript"/>
        </w:rPr>
        <w:t>]</w:t>
      </w:r>
      <w:r w:rsidRPr="00AE6846">
        <w:t xml:space="preserve"> </w:t>
      </w:r>
      <w:r w:rsidR="005C386C" w:rsidRPr="00AE6846">
        <w:t xml:space="preserve">carried out </w:t>
      </w:r>
      <w:r w:rsidRPr="00AE6846">
        <w:t>a systematic study on the oxidation and determination of oxalic acid using cyclic voltammery, linear scan voltammetry and chronoamperometry in the presence of a prepared exfoliated graphite-polystyrene composite electrode in 0.1 M Na</w:t>
      </w:r>
      <w:r w:rsidRPr="00AE6846">
        <w:rPr>
          <w:vertAlign w:val="subscript"/>
        </w:rPr>
        <w:t>2</w:t>
      </w:r>
      <w:r w:rsidRPr="00AE6846">
        <w:t>SO</w:t>
      </w:r>
      <w:r w:rsidRPr="00AE6846">
        <w:rPr>
          <w:vertAlign w:val="subscript"/>
        </w:rPr>
        <w:t>4</w:t>
      </w:r>
      <w:r w:rsidRPr="00AE6846">
        <w:t xml:space="preserve">. </w:t>
      </w:r>
      <w:r w:rsidR="005C386C" w:rsidRPr="00AE6846">
        <w:t>The r</w:t>
      </w:r>
      <w:r w:rsidRPr="00AE6846">
        <w:t>esults demonstrated that the proposed voltammetric method is accurate comparing the quantification obtained using KMnO</w:t>
      </w:r>
      <w:r w:rsidRPr="00AE6846">
        <w:rPr>
          <w:vertAlign w:val="subscript"/>
        </w:rPr>
        <w:t>4</w:t>
      </w:r>
      <w:r w:rsidRPr="00AE6846">
        <w:t xml:space="preserve"> titration method. Production of hydrogen by electrochemical reforming after complete oxidation of glycerol using Pt on Ru–Ir oxide as anode was report</w:t>
      </w:r>
      <w:r w:rsidR="00EF37EB" w:rsidRPr="00AE6846">
        <w:t>ed by Marshall and Haverkamp</w:t>
      </w:r>
      <w:r w:rsidR="00F17F3F" w:rsidRPr="00AE6846">
        <w:t>.</w:t>
      </w:r>
      <w:r w:rsidR="00EF37EB" w:rsidRPr="00AE6846">
        <w:rPr>
          <w:vertAlign w:val="superscript"/>
        </w:rPr>
        <w:t>[</w:t>
      </w:r>
      <w:r w:rsidR="00FB6EDA" w:rsidRPr="00AE6846">
        <w:rPr>
          <w:vertAlign w:val="superscript"/>
        </w:rPr>
        <w:t>1</w:t>
      </w:r>
      <w:r w:rsidR="00A1193D" w:rsidRPr="00AE6846">
        <w:rPr>
          <w:vertAlign w:val="superscript"/>
        </w:rPr>
        <w:t>5</w:t>
      </w:r>
      <w:r w:rsidR="008F64F8" w:rsidRPr="00AE6846">
        <w:rPr>
          <w:vertAlign w:val="superscript"/>
        </w:rPr>
        <w:t>5</w:t>
      </w:r>
      <w:r w:rsidRPr="00AE6846">
        <w:rPr>
          <w:vertAlign w:val="superscript"/>
        </w:rPr>
        <w:t>]</w:t>
      </w:r>
      <w:r w:rsidRPr="00AE6846">
        <w:t xml:space="preserve"> Therefore, cyclic voltammetry used in combination with the catalytic reaction data gives more detailed information of the active surface characterization and oxidation mechanism.</w:t>
      </w:r>
    </w:p>
    <w:p w:rsidR="00663679" w:rsidRPr="00AE6846" w:rsidRDefault="005665B8" w:rsidP="008948D4">
      <w:pPr>
        <w:pStyle w:val="Newparagraph"/>
        <w:ind w:firstLine="0"/>
      </w:pPr>
      <w:r w:rsidRPr="00AE6846">
        <w:t>Electrocatalysis of glycerol in an enzymatic biofuel cell was proposed by Arecheda and Minteer</w:t>
      </w:r>
      <w:r w:rsidR="00735805" w:rsidRPr="00AE6846">
        <w:t>.</w:t>
      </w:r>
      <w:r w:rsidR="00ED2DD7" w:rsidRPr="00AE6846">
        <w:rPr>
          <w:vertAlign w:val="superscript"/>
        </w:rPr>
        <w:t>[15</w:t>
      </w:r>
      <w:r w:rsidR="008F64F8" w:rsidRPr="00AE6846">
        <w:rPr>
          <w:vertAlign w:val="superscript"/>
        </w:rPr>
        <w:t>6</w:t>
      </w:r>
      <w:r w:rsidR="00ED2DD7" w:rsidRPr="00AE6846">
        <w:rPr>
          <w:vertAlign w:val="superscript"/>
        </w:rPr>
        <w:t>]</w:t>
      </w:r>
      <w:r w:rsidR="00410822" w:rsidRPr="00AE6846">
        <w:t xml:space="preserve"> In their study, </w:t>
      </w:r>
      <w:r w:rsidR="009C3DCE" w:rsidRPr="00AE6846">
        <w:t xml:space="preserve">a bioanode was used </w:t>
      </w:r>
      <w:r w:rsidR="005C386C" w:rsidRPr="00AE6846">
        <w:t>for</w:t>
      </w:r>
      <w:r w:rsidR="009C3DCE" w:rsidRPr="00AE6846">
        <w:t xml:space="preserve">stepwise </w:t>
      </w:r>
      <w:r w:rsidR="005C386C" w:rsidRPr="00AE6846">
        <w:t xml:space="preserve">oxidation of </w:t>
      </w:r>
      <w:r w:rsidR="009C3DCE" w:rsidRPr="00AE6846">
        <w:t>glycerol to CO</w:t>
      </w:r>
      <w:r w:rsidR="00092147" w:rsidRPr="00AE6846">
        <w:rPr>
          <w:vertAlign w:val="subscript"/>
        </w:rPr>
        <w:t>2</w:t>
      </w:r>
      <w:r w:rsidR="009C3DCE" w:rsidRPr="00AE6846">
        <w:t xml:space="preserve"> </w:t>
      </w:r>
      <w:r w:rsidR="00410822" w:rsidRPr="00AE6846">
        <w:t>using a three-enzyme cascade on the bioanode</w:t>
      </w:r>
      <w:r w:rsidR="009C3DCE" w:rsidRPr="00AE6846">
        <w:t xml:space="preserve">, namely </w:t>
      </w:r>
      <w:r w:rsidR="00092147" w:rsidRPr="00AE6846">
        <w:t>pyrroloquinoline quinone</w:t>
      </w:r>
      <w:r w:rsidR="009C3DCE" w:rsidRPr="00AE6846">
        <w:t xml:space="preserve"> (</w:t>
      </w:r>
      <w:r w:rsidR="00410822" w:rsidRPr="00AE6846">
        <w:t>PQQ</w:t>
      </w:r>
      <w:r w:rsidR="009C3DCE" w:rsidRPr="00AE6846">
        <w:t>)</w:t>
      </w:r>
      <w:r w:rsidR="00410822" w:rsidRPr="00AE6846">
        <w:t xml:space="preserve"> dependent alcohol </w:t>
      </w:r>
      <w:r w:rsidR="00C77D0D" w:rsidRPr="00AE6846">
        <w:t>dehydrogenase (PQQ-ADH) ,</w:t>
      </w:r>
      <w:r w:rsidR="00410822" w:rsidRPr="00AE6846">
        <w:t xml:space="preserve"> PQQ</w:t>
      </w:r>
      <w:r w:rsidR="008948D4" w:rsidRPr="00AE6846">
        <w:t xml:space="preserve"> </w:t>
      </w:r>
      <w:r w:rsidR="00410822" w:rsidRPr="00AE6846">
        <w:t>dependent aldehyde dehydrogenase (PQQ-AldDH) and oxalate oxidase</w:t>
      </w:r>
      <w:r w:rsidR="00F56ECB" w:rsidRPr="00AE6846">
        <w:t xml:space="preserve"> immobilised within a tetrabutylammonium-modified Nafion membrane </w:t>
      </w:r>
      <w:r w:rsidR="00C77D0D" w:rsidRPr="00AE6846">
        <w:t>yielding</w:t>
      </w:r>
      <w:r w:rsidR="00F56ECB" w:rsidRPr="00AE6846">
        <w:t xml:space="preserve"> power densities of up</w:t>
      </w:r>
      <w:r w:rsidR="008948D4" w:rsidRPr="00AE6846">
        <w:t xml:space="preserve"> </w:t>
      </w:r>
      <w:r w:rsidR="00F56ECB" w:rsidRPr="00AE6846">
        <w:t>to 1.32 mW cm</w:t>
      </w:r>
      <w:r w:rsidR="00F56ECB" w:rsidRPr="00AE6846">
        <w:rPr>
          <w:vertAlign w:val="superscript"/>
        </w:rPr>
        <w:t>–2</w:t>
      </w:r>
      <w:r w:rsidR="00C77D0D" w:rsidRPr="00AE6846">
        <w:t>.</w:t>
      </w:r>
      <w:r w:rsidR="008948D4" w:rsidRPr="00AE6846">
        <w:t xml:space="preserve"> </w:t>
      </w:r>
      <w:r w:rsidR="005C386C" w:rsidRPr="00AE6846">
        <w:t>Complete o</w:t>
      </w:r>
      <w:r w:rsidR="00C77D0D" w:rsidRPr="00AE6846">
        <w:t>xidation</w:t>
      </w:r>
      <w:r w:rsidR="005C386C" w:rsidRPr="00AE6846">
        <w:t xml:space="preserve"> of glycerol</w:t>
      </w:r>
      <w:r w:rsidR="00C77D0D" w:rsidRPr="00AE6846">
        <w:t xml:space="preserve"> to CO</w:t>
      </w:r>
      <w:r w:rsidR="00092147" w:rsidRPr="00AE6846">
        <w:rPr>
          <w:vertAlign w:val="subscript"/>
        </w:rPr>
        <w:t>2</w:t>
      </w:r>
      <w:r w:rsidR="00C77D0D" w:rsidRPr="00AE6846">
        <w:t xml:space="preserve"> was possible due to the fact that </w:t>
      </w:r>
      <w:r w:rsidR="008948D4" w:rsidRPr="00AE6846">
        <w:t>PQQ</w:t>
      </w:r>
      <w:r w:rsidR="005B2990" w:rsidRPr="00AE6846">
        <w:t xml:space="preserve">-alcohol and aldehyde dehydrogenase </w:t>
      </w:r>
      <w:r w:rsidR="00B0213F" w:rsidRPr="00AE6846">
        <w:t>are unselective</w:t>
      </w:r>
      <w:r w:rsidR="005B2990" w:rsidRPr="00AE6846">
        <w:t xml:space="preserve"> enzymes that oxidise alcohols and </w:t>
      </w:r>
      <w:r w:rsidR="00924CC9" w:rsidRPr="00AE6846">
        <w:t xml:space="preserve">aldehydes and because </w:t>
      </w:r>
      <w:r w:rsidR="00C77D0D" w:rsidRPr="00AE6846">
        <w:t>oxalate oxidase can o</w:t>
      </w:r>
      <w:r w:rsidR="00924CC9" w:rsidRPr="00AE6846">
        <w:t>x</w:t>
      </w:r>
      <w:r w:rsidR="00C77D0D" w:rsidRPr="00AE6846">
        <w:t>idise</w:t>
      </w:r>
      <w:r w:rsidR="00497C91" w:rsidRPr="00AE6846">
        <w:t xml:space="preserve"> mesoxalic and oxalic acids to CO</w:t>
      </w:r>
      <w:r w:rsidR="00497C91" w:rsidRPr="00AE6846">
        <w:rPr>
          <w:vertAlign w:val="subscript"/>
        </w:rPr>
        <w:t>2</w:t>
      </w:r>
      <w:r w:rsidR="00924CC9" w:rsidRPr="00AE6846">
        <w:rPr>
          <w:vertAlign w:val="subscript"/>
        </w:rPr>
        <w:t>.</w:t>
      </w:r>
      <w:r w:rsidR="009C3DCE" w:rsidRPr="00AE6846">
        <w:t xml:space="preserve"> </w:t>
      </w:r>
      <w:r w:rsidR="00497C91" w:rsidRPr="00AE6846">
        <w:t xml:space="preserve"> </w:t>
      </w:r>
    </w:p>
    <w:p w:rsidR="007F2528" w:rsidRPr="00AE6846" w:rsidRDefault="009478A8" w:rsidP="005665B8">
      <w:pPr>
        <w:pStyle w:val="Newparagraph"/>
        <w:ind w:firstLine="0"/>
      </w:pPr>
      <w:r w:rsidRPr="00AE6846">
        <w:t>In a subsequent</w:t>
      </w:r>
      <w:r w:rsidR="008B6B88" w:rsidRPr="00AE6846">
        <w:t xml:space="preserve"> study</w:t>
      </w:r>
      <w:r w:rsidR="00ED2DD7" w:rsidRPr="00AE6846">
        <w:rPr>
          <w:vertAlign w:val="superscript"/>
        </w:rPr>
        <w:t>[15</w:t>
      </w:r>
      <w:r w:rsidR="008F64F8" w:rsidRPr="00AE6846">
        <w:rPr>
          <w:vertAlign w:val="superscript"/>
        </w:rPr>
        <w:t>7</w:t>
      </w:r>
      <w:r w:rsidR="00ED2DD7" w:rsidRPr="00AE6846">
        <w:rPr>
          <w:vertAlign w:val="superscript"/>
        </w:rPr>
        <w:t>]</w:t>
      </w:r>
      <w:r w:rsidRPr="00AE6846">
        <w:t xml:space="preserve">, </w:t>
      </w:r>
      <w:r w:rsidR="00BE73D2" w:rsidRPr="00AE6846">
        <w:t xml:space="preserve">cyclic voltammetry and rotating disk electrochemistry was used to analyze </w:t>
      </w:r>
      <w:r w:rsidRPr="00AE6846">
        <w:t xml:space="preserve">the </w:t>
      </w:r>
      <w:r w:rsidR="007F2528" w:rsidRPr="00AE6846">
        <w:t xml:space="preserve">effect of non-natural substrates </w:t>
      </w:r>
      <w:r w:rsidR="00BE73D2" w:rsidRPr="00AE6846">
        <w:t>and individual</w:t>
      </w:r>
      <w:r w:rsidR="007F2528" w:rsidRPr="00AE6846">
        <w:t xml:space="preserve"> immobilized enzyme</w:t>
      </w:r>
      <w:r w:rsidR="00BE73D2" w:rsidRPr="00AE6846">
        <w:t>s</w:t>
      </w:r>
      <w:r w:rsidR="007F2528" w:rsidRPr="00AE6846">
        <w:t xml:space="preserve"> in tetrabutylammonium and triethyl</w:t>
      </w:r>
      <w:r w:rsidR="00916A22" w:rsidRPr="00AE6846">
        <w:t>hexyl</w:t>
      </w:r>
      <w:r w:rsidR="007F2528" w:rsidRPr="00AE6846">
        <w:t xml:space="preserve">ammonium </w:t>
      </w:r>
      <w:r w:rsidR="00CA27EE" w:rsidRPr="00AE6846">
        <w:t xml:space="preserve">(TBAB and TEHA) </w:t>
      </w:r>
      <w:r w:rsidR="007F2528" w:rsidRPr="00AE6846">
        <w:t>bromide modified Nafion membrane</w:t>
      </w:r>
      <w:r w:rsidR="00916A22" w:rsidRPr="00AE6846">
        <w:t>s.</w:t>
      </w:r>
      <w:r w:rsidR="00CA27EE" w:rsidRPr="00AE6846">
        <w:t xml:space="preserve"> </w:t>
      </w:r>
      <w:r w:rsidR="00754DBC" w:rsidRPr="00AE6846">
        <w:t xml:space="preserve">While </w:t>
      </w:r>
      <w:r w:rsidR="009D2390" w:rsidRPr="00AE6846">
        <w:t>TBAB membranes showed higher enzyme availability for both of the dehydrogenase enzymes</w:t>
      </w:r>
      <w:r w:rsidR="00754DBC" w:rsidRPr="00AE6846">
        <w:t>,</w:t>
      </w:r>
      <w:r w:rsidR="009D2390" w:rsidRPr="00AE6846">
        <w:t xml:space="preserve"> TEHA</w:t>
      </w:r>
      <w:r w:rsidR="00754DBC" w:rsidRPr="00AE6846">
        <w:t xml:space="preserve"> membranes provided higher enzyme availability for oxalate oxidase. These differences are caused by </w:t>
      </w:r>
      <w:r w:rsidR="00846941" w:rsidRPr="00AE6846">
        <w:t xml:space="preserve">physical </w:t>
      </w:r>
      <w:r w:rsidR="00754DBC" w:rsidRPr="00AE6846">
        <w:t xml:space="preserve">factors (charge and hydrophobicity) which affect the orientation of carbon electrode surfaces and by structural differences between enzymes that influence electron transfer. </w:t>
      </w:r>
      <w:r w:rsidR="009D2390" w:rsidRPr="00AE6846">
        <w:t xml:space="preserve"> </w:t>
      </w:r>
      <w:r w:rsidR="00916A22" w:rsidRPr="00AE6846">
        <w:t xml:space="preserve"> </w:t>
      </w:r>
      <w:r w:rsidR="007F2528" w:rsidRPr="00AE6846">
        <w:t xml:space="preserve"> </w:t>
      </w:r>
    </w:p>
    <w:p w:rsidR="00E3794E" w:rsidRPr="00AE6846" w:rsidRDefault="00CB057F" w:rsidP="005665B8">
      <w:pPr>
        <w:pStyle w:val="Newparagraph"/>
        <w:ind w:firstLine="0"/>
      </w:pPr>
      <w:r w:rsidRPr="00AE6846">
        <w:t>Binary carbide such as nickel-tungstene (Ni</w:t>
      </w:r>
      <w:r w:rsidR="00496038" w:rsidRPr="00AE6846">
        <w:t>-</w:t>
      </w:r>
      <w:r w:rsidRPr="00AE6846">
        <w:t>W</w:t>
      </w:r>
      <w:r w:rsidR="00496038" w:rsidRPr="00AE6846">
        <w:t>-</w:t>
      </w:r>
      <w:r w:rsidRPr="00AE6846">
        <w:t xml:space="preserve">C) has </w:t>
      </w:r>
      <w:r w:rsidR="00821593" w:rsidRPr="00AE6846">
        <w:t xml:space="preserve">also </w:t>
      </w:r>
      <w:r w:rsidRPr="00AE6846">
        <w:t xml:space="preserve">been </w:t>
      </w:r>
      <w:r w:rsidR="00821593" w:rsidRPr="00AE6846">
        <w:t xml:space="preserve">used </w:t>
      </w:r>
      <w:r w:rsidRPr="00AE6846">
        <w:t>as anode electrocatalyst</w:t>
      </w:r>
      <w:r w:rsidR="00821593" w:rsidRPr="00AE6846">
        <w:t xml:space="preserve">. It was found </w:t>
      </w:r>
      <w:r w:rsidRPr="00AE6846">
        <w:t xml:space="preserve">that </w:t>
      </w:r>
      <w:r w:rsidR="001011E4" w:rsidRPr="00AE6846">
        <w:t xml:space="preserve">the activity was strongly </w:t>
      </w:r>
      <w:r w:rsidR="001F45EE" w:rsidRPr="00AE6846">
        <w:t xml:space="preserve">dependent </w:t>
      </w:r>
      <w:r w:rsidR="001011E4" w:rsidRPr="00AE6846">
        <w:t>on</w:t>
      </w:r>
      <w:r w:rsidR="00846941" w:rsidRPr="00AE6846">
        <w:t xml:space="preserve"> the way of</w:t>
      </w:r>
      <w:r w:rsidR="001011E4" w:rsidRPr="00AE6846">
        <w:t xml:space="preserve"> the </w:t>
      </w:r>
      <w:r w:rsidRPr="00AE6846">
        <w:t>catalyst preparation</w:t>
      </w:r>
      <w:r w:rsidR="00ED2DD7" w:rsidRPr="00AE6846">
        <w:rPr>
          <w:vertAlign w:val="superscript"/>
        </w:rPr>
        <w:t>[15</w:t>
      </w:r>
      <w:r w:rsidR="008F64F8" w:rsidRPr="00AE6846">
        <w:rPr>
          <w:vertAlign w:val="superscript"/>
        </w:rPr>
        <w:t>8</w:t>
      </w:r>
      <w:r w:rsidR="00ED2DD7" w:rsidRPr="00AE6846">
        <w:rPr>
          <w:vertAlign w:val="superscript"/>
        </w:rPr>
        <w:t>]</w:t>
      </w:r>
      <w:r w:rsidR="000F2738" w:rsidRPr="00AE6846">
        <w:t xml:space="preserve"> since t</w:t>
      </w:r>
      <w:r w:rsidRPr="00AE6846">
        <w:t xml:space="preserve">he presence of surface species and bulk phases are </w:t>
      </w:r>
      <w:r w:rsidR="000F2738" w:rsidRPr="00AE6846">
        <w:t>affected by this process.</w:t>
      </w:r>
      <w:r w:rsidR="009E0D35" w:rsidRPr="00AE6846">
        <w:t xml:space="preserve"> </w:t>
      </w:r>
      <w:r w:rsidR="00735805" w:rsidRPr="00AE6846">
        <w:t>Recently, t</w:t>
      </w:r>
      <w:r w:rsidR="009E0D35" w:rsidRPr="00AE6846">
        <w:t>he synth</w:t>
      </w:r>
      <w:r w:rsidR="00E677C3" w:rsidRPr="00AE6846">
        <w:t>e</w:t>
      </w:r>
      <w:r w:rsidR="009E0D35" w:rsidRPr="00AE6846">
        <w:t>sis of carbon-supported Pt-based alloy catalysts</w:t>
      </w:r>
      <w:r w:rsidR="00E677C3" w:rsidRPr="00AE6846">
        <w:t xml:space="preserve"> with Pt and Ni at different ratios </w:t>
      </w:r>
      <w:r w:rsidR="00F2316F" w:rsidRPr="00AE6846">
        <w:t xml:space="preserve">(3:1 to 1:1) </w:t>
      </w:r>
      <w:r w:rsidR="00E677C3" w:rsidRPr="00AE6846">
        <w:t xml:space="preserve">using the colloidal method with ethylene glycol as the reductant and stabilizer combined with a freeze-drying step </w:t>
      </w:r>
      <w:r w:rsidR="009E0D35" w:rsidRPr="00AE6846">
        <w:t>for glycerol oxidation was reported by Lee et al.</w:t>
      </w:r>
      <w:r w:rsidR="00ED2DD7" w:rsidRPr="00AE6846">
        <w:rPr>
          <w:vertAlign w:val="superscript"/>
        </w:rPr>
        <w:t>[15</w:t>
      </w:r>
      <w:r w:rsidR="008F64F8" w:rsidRPr="00AE6846">
        <w:rPr>
          <w:vertAlign w:val="superscript"/>
        </w:rPr>
        <w:t>9</w:t>
      </w:r>
      <w:r w:rsidR="00ED2DD7" w:rsidRPr="00AE6846">
        <w:rPr>
          <w:vertAlign w:val="superscript"/>
        </w:rPr>
        <w:t>]</w:t>
      </w:r>
      <w:r w:rsidR="00F2316F" w:rsidRPr="00AE6846">
        <w:t xml:space="preserve"> </w:t>
      </w:r>
      <w:r w:rsidR="00A96581" w:rsidRPr="00AE6846">
        <w:t xml:space="preserve">The addition of Ni to a Pt catalyst (ratio 2:1) </w:t>
      </w:r>
      <w:r w:rsidR="00F2316F" w:rsidRPr="00AE6846">
        <w:t xml:space="preserve">showed </w:t>
      </w:r>
      <w:r w:rsidR="00A96581" w:rsidRPr="00AE6846">
        <w:t xml:space="preserve">the </w:t>
      </w:r>
      <w:r w:rsidR="00E3794E" w:rsidRPr="00AE6846">
        <w:t>largest</w:t>
      </w:r>
      <w:r w:rsidR="00A96581" w:rsidRPr="00AE6846">
        <w:t xml:space="preserve"> </w:t>
      </w:r>
      <w:r w:rsidR="00E3794E" w:rsidRPr="00AE6846">
        <w:t xml:space="preserve">forward </w:t>
      </w:r>
      <w:r w:rsidR="00A96581" w:rsidRPr="00AE6846">
        <w:t>peak current density</w:t>
      </w:r>
      <w:r w:rsidR="00E3794E" w:rsidRPr="00AE6846">
        <w:t>, lower accumulation of intermediate residues on the catalyst and superior real surface activity. The incorporation of Ni causes structural and electronic changes</w:t>
      </w:r>
      <w:r w:rsidR="00C66B32" w:rsidRPr="00AE6846">
        <w:t xml:space="preserve"> in Pt </w:t>
      </w:r>
      <w:r w:rsidR="003C55C0" w:rsidRPr="00AE6846">
        <w:t xml:space="preserve">which </w:t>
      </w:r>
      <w:r w:rsidR="00846941" w:rsidRPr="00AE6846">
        <w:t xml:space="preserve">significantly </w:t>
      </w:r>
      <w:r w:rsidR="003C55C0" w:rsidRPr="00AE6846">
        <w:t>promoted the electro-oxidation.</w:t>
      </w:r>
      <w:r w:rsidR="0093529A" w:rsidRPr="00AE6846">
        <w:t xml:space="preserve"> Other studies </w:t>
      </w:r>
      <w:r w:rsidR="00356C58" w:rsidRPr="00AE6846">
        <w:t xml:space="preserve">for alcohol electro-oxidation </w:t>
      </w:r>
      <w:r w:rsidR="0093529A" w:rsidRPr="00AE6846">
        <w:t xml:space="preserve">have been reported </w:t>
      </w:r>
      <w:r w:rsidR="00356C58" w:rsidRPr="00AE6846">
        <w:t>the use of Pt-</w:t>
      </w:r>
      <w:r w:rsidR="0093529A" w:rsidRPr="00AE6846">
        <w:t>Sn</w:t>
      </w:r>
      <w:r w:rsidR="00356C58" w:rsidRPr="00AE6846">
        <w:t xml:space="preserve"> </w:t>
      </w:r>
      <w:r w:rsidR="00ED2DD7" w:rsidRPr="00AE6846">
        <w:rPr>
          <w:vertAlign w:val="superscript"/>
        </w:rPr>
        <w:t>[1</w:t>
      </w:r>
      <w:r w:rsidR="008F64F8" w:rsidRPr="00AE6846">
        <w:rPr>
          <w:vertAlign w:val="superscript"/>
        </w:rPr>
        <w:t>60</w:t>
      </w:r>
      <w:r w:rsidR="00ED2DD7" w:rsidRPr="00AE6846">
        <w:rPr>
          <w:vertAlign w:val="superscript"/>
        </w:rPr>
        <w:t>,1</w:t>
      </w:r>
      <w:r w:rsidR="00496038" w:rsidRPr="00AE6846">
        <w:rPr>
          <w:vertAlign w:val="superscript"/>
        </w:rPr>
        <w:t>6</w:t>
      </w:r>
      <w:r w:rsidR="008F64F8" w:rsidRPr="00AE6846">
        <w:rPr>
          <w:vertAlign w:val="superscript"/>
        </w:rPr>
        <w:t>1</w:t>
      </w:r>
      <w:r w:rsidR="00ED2DD7" w:rsidRPr="00AE6846">
        <w:rPr>
          <w:vertAlign w:val="superscript"/>
        </w:rPr>
        <w:t>]</w:t>
      </w:r>
      <w:r w:rsidR="0093529A" w:rsidRPr="00AE6846">
        <w:t xml:space="preserve">, and </w:t>
      </w:r>
      <w:r w:rsidR="00356C58" w:rsidRPr="00AE6846">
        <w:t>Pt-</w:t>
      </w:r>
      <w:r w:rsidR="0093529A" w:rsidRPr="00AE6846">
        <w:t>Au</w:t>
      </w:r>
      <w:r w:rsidR="00356C58" w:rsidRPr="00AE6846">
        <w:t xml:space="preserve"> </w:t>
      </w:r>
      <w:r w:rsidR="00ED2DD7" w:rsidRPr="00AE6846">
        <w:rPr>
          <w:vertAlign w:val="superscript"/>
        </w:rPr>
        <w:t>[1</w:t>
      </w:r>
      <w:r w:rsidR="00496038" w:rsidRPr="00AE6846">
        <w:rPr>
          <w:vertAlign w:val="superscript"/>
        </w:rPr>
        <w:t>6</w:t>
      </w:r>
      <w:r w:rsidR="008F64F8" w:rsidRPr="00AE6846">
        <w:rPr>
          <w:vertAlign w:val="superscript"/>
        </w:rPr>
        <w:t>2</w:t>
      </w:r>
      <w:r w:rsidR="00ED2DD7" w:rsidRPr="00AE6846">
        <w:rPr>
          <w:vertAlign w:val="superscript"/>
        </w:rPr>
        <w:t>]</w:t>
      </w:r>
      <w:r w:rsidR="00FF6FFA" w:rsidRPr="00AE6846">
        <w:t xml:space="preserve"> </w:t>
      </w:r>
      <w:r w:rsidR="00356C58" w:rsidRPr="00AE6846">
        <w:t>particles</w:t>
      </w:r>
      <w:r w:rsidR="00FF6FFA" w:rsidRPr="00AE6846">
        <w:t xml:space="preserve"> supported on carbon</w:t>
      </w:r>
      <w:r w:rsidR="00356C58" w:rsidRPr="00AE6846">
        <w:t xml:space="preserve">. </w:t>
      </w:r>
      <w:r w:rsidR="00C5728A" w:rsidRPr="00AE6846">
        <w:t>Several factors, namely s</w:t>
      </w:r>
      <w:r w:rsidR="00BB0AFB" w:rsidRPr="00AE6846">
        <w:t>urface oxygen-containing species, lattice parameters</w:t>
      </w:r>
      <w:r w:rsidR="00FF6FFA" w:rsidRPr="00AE6846">
        <w:t xml:space="preserve">, electro </w:t>
      </w:r>
      <w:r w:rsidR="002D1E8A" w:rsidRPr="00AE6846">
        <w:t xml:space="preserve">transfer from Sn or Au to Pt </w:t>
      </w:r>
      <w:r w:rsidR="00FF6FFA" w:rsidRPr="00AE6846">
        <w:t xml:space="preserve">and </w:t>
      </w:r>
      <w:r w:rsidR="00BB0AFB" w:rsidRPr="00AE6846">
        <w:t>ohmic effects, which depen</w:t>
      </w:r>
      <w:r w:rsidR="00137E25" w:rsidRPr="00AE6846">
        <w:t>d</w:t>
      </w:r>
      <w:r w:rsidR="00BB0AFB" w:rsidRPr="00AE6846">
        <w:t xml:space="preserve"> on Sn</w:t>
      </w:r>
      <w:r w:rsidR="00FF6FFA" w:rsidRPr="00AE6846">
        <w:t xml:space="preserve"> or Au</w:t>
      </w:r>
      <w:r w:rsidR="00BB0AFB" w:rsidRPr="00AE6846">
        <w:t xml:space="preserve"> content</w:t>
      </w:r>
      <w:r w:rsidR="006D3C6D" w:rsidRPr="00AE6846">
        <w:t>,</w:t>
      </w:r>
      <w:r w:rsidR="00FF6FFA" w:rsidRPr="00AE6846">
        <w:t xml:space="preserve"> have been indicated to </w:t>
      </w:r>
      <w:r w:rsidR="006D3C6D" w:rsidRPr="00AE6846">
        <w:t xml:space="preserve">be promoters of the </w:t>
      </w:r>
      <w:r w:rsidR="00FF6FFA" w:rsidRPr="00AE6846">
        <w:t xml:space="preserve">catalysts activity. </w:t>
      </w:r>
      <w:r w:rsidR="00BB0AFB" w:rsidRPr="00AE6846">
        <w:t xml:space="preserve"> </w:t>
      </w:r>
      <w:r w:rsidR="0093529A" w:rsidRPr="00AE6846">
        <w:t xml:space="preserve"> </w:t>
      </w:r>
      <w:r w:rsidR="003C55C0" w:rsidRPr="00AE6846">
        <w:t xml:space="preserve"> </w:t>
      </w:r>
      <w:r w:rsidR="00E3794E" w:rsidRPr="00AE6846">
        <w:t xml:space="preserve"> </w:t>
      </w:r>
    </w:p>
    <w:p w:rsidR="00D00477" w:rsidRPr="00AE6846" w:rsidRDefault="00CB057F" w:rsidP="005665B8">
      <w:pPr>
        <w:pStyle w:val="Newparagraph"/>
        <w:ind w:firstLine="0"/>
      </w:pPr>
      <w:r w:rsidRPr="00AE6846">
        <w:t xml:space="preserve">   </w:t>
      </w:r>
    </w:p>
    <w:p w:rsidR="00663679" w:rsidRPr="00AE6846" w:rsidRDefault="00A1731E" w:rsidP="00663679">
      <w:pPr>
        <w:jc w:val="both"/>
        <w:rPr>
          <w:rFonts w:cs="Arial"/>
          <w:b/>
          <w:bCs/>
          <w:kern w:val="32"/>
          <w:szCs w:val="32"/>
        </w:rPr>
      </w:pPr>
      <w:r w:rsidRPr="00AE6846">
        <w:rPr>
          <w:rFonts w:cs="Arial"/>
          <w:b/>
          <w:bCs/>
          <w:kern w:val="32"/>
          <w:szCs w:val="32"/>
        </w:rPr>
        <w:t xml:space="preserve">6. </w:t>
      </w:r>
      <w:r w:rsidR="00C743CC" w:rsidRPr="00AE6846">
        <w:rPr>
          <w:rFonts w:cs="Arial"/>
          <w:b/>
          <w:bCs/>
          <w:kern w:val="32"/>
          <w:szCs w:val="32"/>
        </w:rPr>
        <w:t xml:space="preserve">Conclusions and future work of research </w:t>
      </w:r>
    </w:p>
    <w:p w:rsidR="00663679" w:rsidRPr="00AE6846" w:rsidRDefault="004E7204" w:rsidP="00135ECA">
      <w:pPr>
        <w:pStyle w:val="Paragraph"/>
      </w:pPr>
      <w:r w:rsidRPr="00AE6846">
        <w:t xml:space="preserve">In this review, the main glycerol oxidation methods, namely </w:t>
      </w:r>
      <w:r w:rsidR="00846941" w:rsidRPr="00AE6846">
        <w:t>biocatalyst-mediated</w:t>
      </w:r>
      <w:r w:rsidRPr="00AE6846">
        <w:t xml:space="preserve">, heterogeneous, homogeneous and electrochemical were described. Special </w:t>
      </w:r>
      <w:r w:rsidR="00846941" w:rsidRPr="00AE6846">
        <w:t xml:space="preserve">emphasis was put </w:t>
      </w:r>
      <w:r w:rsidRPr="00AE6846">
        <w:t>on the effect of several parameters influencing the selectivity and yield for a specific glyc</w:t>
      </w:r>
      <w:r w:rsidR="00ED5ADD" w:rsidRPr="00AE6846">
        <w:t>erol derivative</w:t>
      </w:r>
      <w:r w:rsidR="007A2EE6" w:rsidRPr="00AE6846">
        <w:t>.</w:t>
      </w:r>
      <w:r w:rsidRPr="00AE6846">
        <w:t xml:space="preserve"> </w:t>
      </w:r>
      <w:r w:rsidR="00663679" w:rsidRPr="00AE6846">
        <w:t xml:space="preserve">The task of the oxidation of glycerol results from the need for efficient processing of </w:t>
      </w:r>
      <w:r w:rsidR="00846941" w:rsidRPr="00AE6846">
        <w:t xml:space="preserve">surplus </w:t>
      </w:r>
      <w:r w:rsidR="00827ACD" w:rsidRPr="00AE6846">
        <w:t xml:space="preserve">glycerol </w:t>
      </w:r>
      <w:r w:rsidR="0057369E" w:rsidRPr="00AE6846">
        <w:t>generated by biodiesel industry</w:t>
      </w:r>
      <w:r w:rsidR="00663679" w:rsidRPr="00AE6846">
        <w:t>. However, the produced</w:t>
      </w:r>
      <w:r w:rsidR="00024724" w:rsidRPr="00AE6846">
        <w:t xml:space="preserve"> glycerol</w:t>
      </w:r>
      <w:r w:rsidR="00663679" w:rsidRPr="00AE6846">
        <w:t xml:space="preserve"> requires additional processing to eliminate </w:t>
      </w:r>
      <w:r w:rsidR="00846941" w:rsidRPr="00AE6846">
        <w:t xml:space="preserve">undesirable </w:t>
      </w:r>
      <w:r w:rsidR="00663679" w:rsidRPr="00AE6846">
        <w:t xml:space="preserve">components such as ash that may affect the quality of the final products. </w:t>
      </w:r>
      <w:r w:rsidR="00294EBC" w:rsidRPr="00AE6846">
        <w:t>As a result, t</w:t>
      </w:r>
      <w:r w:rsidR="00663679" w:rsidRPr="00AE6846">
        <w:t xml:space="preserve">echnologies leading to the production of high quality biodiesel and </w:t>
      </w:r>
      <w:r w:rsidR="00024724" w:rsidRPr="00AE6846">
        <w:t xml:space="preserve">glycerol </w:t>
      </w:r>
      <w:r w:rsidR="00663679" w:rsidRPr="00AE6846">
        <w:t xml:space="preserve">are intensively sought. An interesting approach </w:t>
      </w:r>
      <w:r w:rsidR="0053094D" w:rsidRPr="00AE6846">
        <w:t xml:space="preserve">to achieve this, </w:t>
      </w:r>
      <w:r w:rsidR="00663679" w:rsidRPr="00AE6846">
        <w:t>is the use of an organic base (tetramethylammonium hydroxide) for the ester</w:t>
      </w:r>
      <w:r w:rsidR="00024724" w:rsidRPr="00AE6846">
        <w:t>i</w:t>
      </w:r>
      <w:r w:rsidR="00663679" w:rsidRPr="00AE6846">
        <w:t>fication of free fatty acids which produces glycerin with practically no ash</w:t>
      </w:r>
      <w:r w:rsidR="00846941" w:rsidRPr="00AE6846">
        <w:t xml:space="preserve"> content</w:t>
      </w:r>
      <w:r w:rsidR="00663679" w:rsidRPr="00AE6846">
        <w:t xml:space="preserve"> and a residual amine that</w:t>
      </w:r>
      <w:r w:rsidR="00FB6EDA" w:rsidRPr="00AE6846">
        <w:t xml:space="preserve"> can be used as a stabilizer</w:t>
      </w:r>
      <w:r w:rsidR="00F17F3F" w:rsidRPr="00AE6846">
        <w:t>.</w:t>
      </w:r>
      <w:r w:rsidR="00FB6EDA" w:rsidRPr="00AE6846">
        <w:rPr>
          <w:vertAlign w:val="superscript"/>
        </w:rPr>
        <w:t>[</w:t>
      </w:r>
      <w:r w:rsidR="00ED2DD7" w:rsidRPr="00AE6846">
        <w:rPr>
          <w:vertAlign w:val="superscript"/>
        </w:rPr>
        <w:t>40</w:t>
      </w:r>
      <w:r w:rsidR="00663679" w:rsidRPr="00AE6846">
        <w:rPr>
          <w:vertAlign w:val="superscript"/>
        </w:rPr>
        <w:t>]</w:t>
      </w:r>
      <w:r w:rsidR="00101148" w:rsidRPr="00AE6846">
        <w:t xml:space="preserve"> Moreover, recent studies</w:t>
      </w:r>
      <w:r w:rsidR="00101148" w:rsidRPr="00AE6846">
        <w:rPr>
          <w:vertAlign w:val="superscript"/>
        </w:rPr>
        <w:t>[</w:t>
      </w:r>
      <w:r w:rsidR="00396C44" w:rsidRPr="00AE6846">
        <w:rPr>
          <w:vertAlign w:val="superscript"/>
        </w:rPr>
        <w:t>1</w:t>
      </w:r>
      <w:r w:rsidR="009B11B1" w:rsidRPr="00AE6846">
        <w:rPr>
          <w:vertAlign w:val="superscript"/>
        </w:rPr>
        <w:t>6</w:t>
      </w:r>
      <w:r w:rsidR="008F64F8" w:rsidRPr="00AE6846">
        <w:rPr>
          <w:vertAlign w:val="superscript"/>
        </w:rPr>
        <w:t>3</w:t>
      </w:r>
      <w:r w:rsidR="00101148" w:rsidRPr="00AE6846">
        <w:rPr>
          <w:vertAlign w:val="superscript"/>
        </w:rPr>
        <w:t>]</w:t>
      </w:r>
      <w:r w:rsidR="00101148" w:rsidRPr="00AE6846">
        <w:t xml:space="preserve"> demonstrated that </w:t>
      </w:r>
      <w:r w:rsidR="00AB446E" w:rsidRPr="00AE6846">
        <w:t xml:space="preserve">high quality biodiesel production can be obtained from </w:t>
      </w:r>
      <w:r w:rsidR="00846941" w:rsidRPr="00AE6846">
        <w:t xml:space="preserve">animal </w:t>
      </w:r>
      <w:r w:rsidR="00AB446E" w:rsidRPr="00AE6846">
        <w:t xml:space="preserve">fleshings after </w:t>
      </w:r>
      <w:r w:rsidR="00396C44" w:rsidRPr="00AE6846">
        <w:t xml:space="preserve">the separation of </w:t>
      </w:r>
      <w:r w:rsidR="00AB446E" w:rsidRPr="00AE6846">
        <w:t>pro</w:t>
      </w:r>
      <w:r w:rsidR="00396C44" w:rsidRPr="00AE6846">
        <w:t xml:space="preserve">tein and fat by </w:t>
      </w:r>
      <w:r w:rsidR="00AB446E" w:rsidRPr="00AE6846">
        <w:t xml:space="preserve">a </w:t>
      </w:r>
      <w:r w:rsidR="00396C44" w:rsidRPr="00AE6846">
        <w:t>desalting process</w:t>
      </w:r>
      <w:r w:rsidR="00AB446E" w:rsidRPr="00AE6846">
        <w:t xml:space="preserve">. As a result, </w:t>
      </w:r>
      <w:r w:rsidR="00101148" w:rsidRPr="00AE6846">
        <w:t xml:space="preserve">glycerine and protein for commercial use </w:t>
      </w:r>
      <w:r w:rsidR="00AB446E" w:rsidRPr="00AE6846">
        <w:t>are also</w:t>
      </w:r>
      <w:r w:rsidR="00101148" w:rsidRPr="00AE6846">
        <w:t xml:space="preserve"> obtained</w:t>
      </w:r>
      <w:r w:rsidR="00AB446E" w:rsidRPr="00AE6846">
        <w:t>.</w:t>
      </w:r>
      <w:r w:rsidR="00101148" w:rsidRPr="00AE6846">
        <w:t xml:space="preserve">  </w:t>
      </w:r>
    </w:p>
    <w:p w:rsidR="00663679" w:rsidRPr="00AE6846" w:rsidRDefault="00663679" w:rsidP="00135ECA">
      <w:pPr>
        <w:pStyle w:val="Newparagraph"/>
        <w:ind w:firstLine="0"/>
      </w:pPr>
      <w:r w:rsidRPr="00AE6846">
        <w:t>Several valuable glycerol derivatives f</w:t>
      </w:r>
      <w:r w:rsidR="00C1704B" w:rsidRPr="00AE6846">
        <w:t>ind</w:t>
      </w:r>
      <w:r w:rsidRPr="00AE6846">
        <w:t xml:space="preserve"> wide application in pharmaceutical and cosmetic industries. Their </w:t>
      </w:r>
      <w:r w:rsidR="005C0E6B" w:rsidRPr="00AE6846">
        <w:t xml:space="preserve">utilization </w:t>
      </w:r>
      <w:r w:rsidRPr="00AE6846">
        <w:t xml:space="preserve">as grafting agents, which is another promising use of these substances, can </w:t>
      </w:r>
      <w:r w:rsidR="00846941" w:rsidRPr="00AE6846">
        <w:t>shift these products towards lower price levels</w:t>
      </w:r>
      <w:r w:rsidRPr="00AE6846">
        <w:t>. Additional effort</w:t>
      </w:r>
      <w:r w:rsidR="00846941" w:rsidRPr="00AE6846">
        <w:t>s</w:t>
      </w:r>
      <w:r w:rsidRPr="00AE6846">
        <w:t xml:space="preserve"> should be </w:t>
      </w:r>
      <w:r w:rsidR="00846941" w:rsidRPr="00AE6846">
        <w:t xml:space="preserve">put into </w:t>
      </w:r>
      <w:r w:rsidRPr="00AE6846">
        <w:t>the design of chemical reactors for oxidation and reduction reactions</w:t>
      </w:r>
      <w:r w:rsidR="00280F68" w:rsidRPr="00AE6846">
        <w:t>, which are not only challenging in terms of design but also in operation. For example,</w:t>
      </w:r>
      <w:r w:rsidR="00EC355C" w:rsidRPr="00AE6846">
        <w:t xml:space="preserve"> the</w:t>
      </w:r>
      <w:r w:rsidR="00280F68" w:rsidRPr="00AE6846">
        <w:t xml:space="preserve"> kinetics of the reaction can be affected by </w:t>
      </w:r>
      <w:r w:rsidR="00EC355C" w:rsidRPr="00AE6846">
        <w:t xml:space="preserve">intermediates that are attached to the catalyst due to </w:t>
      </w:r>
      <w:r w:rsidR="00280F68" w:rsidRPr="00AE6846">
        <w:t xml:space="preserve">the presence of multiple pathways of reaction. </w:t>
      </w:r>
      <w:r w:rsidR="00937402" w:rsidRPr="00AE6846">
        <w:t>Nowadays, they</w:t>
      </w:r>
      <w:r w:rsidR="00373572" w:rsidRPr="00AE6846">
        <w:t xml:space="preserve"> are of considerable</w:t>
      </w:r>
      <w:r w:rsidRPr="00AE6846">
        <w:t xml:space="preserve"> importance in the production of plastics monomers. As an example, the oxidation of cyclohexane produces a mixture of cyclohexanol and cyclohexanone, a basic raw material for caprolactam and polyamides production. Management of chemical reactors associated with exothermic reactions such as oxidation of organic substances is among the most challenging tasks of chemical reactor engineering. </w:t>
      </w:r>
      <w:r w:rsidR="00C1704B" w:rsidRPr="00AE6846">
        <w:t xml:space="preserve">The control of oxidation reaction is a prerequisite for successful and safe industrial applications of this promising manufacturing technology. </w:t>
      </w:r>
      <w:r w:rsidRPr="00AE6846">
        <w:t xml:space="preserve">Design of control algorithms should be based on the upstream stage - exploration of the production system, which includes research on their own reaction kinetics coupled with transport processes, especially the heat of reaction, which in case of oxidation of </w:t>
      </w:r>
      <w:r w:rsidR="00786218" w:rsidRPr="00AE6846">
        <w:t xml:space="preserve">glycerol </w:t>
      </w:r>
      <w:r w:rsidRPr="00AE6846">
        <w:t xml:space="preserve">is considerable. The problem is complicated by the </w:t>
      </w:r>
      <w:r w:rsidR="00EC355C" w:rsidRPr="00AE6846">
        <w:t xml:space="preserve">homogeneity </w:t>
      </w:r>
      <w:r w:rsidRPr="00AE6846">
        <w:t xml:space="preserve">of the reaction mixture accompanying the products formed. </w:t>
      </w:r>
      <w:r w:rsidR="0073081D" w:rsidRPr="00AE6846">
        <w:t>In such cases a purification step is always necessary.</w:t>
      </w:r>
    </w:p>
    <w:p w:rsidR="00663679" w:rsidRPr="00AE6846" w:rsidRDefault="00663679" w:rsidP="00135ECA">
      <w:pPr>
        <w:pStyle w:val="Newparagraph"/>
        <w:ind w:firstLine="0"/>
      </w:pPr>
      <w:r w:rsidRPr="00AE6846">
        <w:t xml:space="preserve">Among the parameters studied in </w:t>
      </w:r>
      <w:r w:rsidR="007B384F" w:rsidRPr="00AE6846">
        <w:t>biocatalysis (enzymatic and microbial catalysis)</w:t>
      </w:r>
      <w:r w:rsidRPr="00AE6846">
        <w:t>, the selection of the bioreactor is essential to optimize the productivity of glycerol derivatives ensuring higher space-time yield. This can be achieved for example with the use of packed bubble columns. In this direction, additional work should be done to study the behavio</w:t>
      </w:r>
      <w:r w:rsidR="00B945F9" w:rsidRPr="00AE6846">
        <w:t>u</w:t>
      </w:r>
      <w:r w:rsidRPr="00AE6846">
        <w:t xml:space="preserve">r and capacity of the microorganisms to aggregate and grow on a solid substrate under rough hydrodynamic conditions. Further studies on isolation and characterization of genes involved in the biotransformation of glycerol and genetic engineering of strains able to grow on glycerol and produce new derivatives by means of over expression of genes involved in glycerol uptake and metabolism are necessary to improve the glycerol oxidation process and achieve a highly developed fermentation system, using particularly microorganisms with intense secretory activity. </w:t>
      </w:r>
      <w:r w:rsidR="00320392" w:rsidRPr="00AE6846">
        <w:t xml:space="preserve">The development of new </w:t>
      </w:r>
      <w:r w:rsidR="007F6AD7" w:rsidRPr="00AE6846">
        <w:t xml:space="preserve">tailor-made </w:t>
      </w:r>
      <w:r w:rsidR="00320392" w:rsidRPr="00AE6846">
        <w:t>biocatalyst</w:t>
      </w:r>
      <w:r w:rsidR="007F6AD7" w:rsidRPr="00AE6846">
        <w:t>s</w:t>
      </w:r>
      <w:r w:rsidR="00320392" w:rsidRPr="00AE6846">
        <w:t xml:space="preserve"> seems also prominent in the field of protein engineering</w:t>
      </w:r>
      <w:r w:rsidR="00856B69" w:rsidRPr="00AE6846">
        <w:t xml:space="preserve"> design by manipulating substrate binding orientations</w:t>
      </w:r>
      <w:r w:rsidR="000F6F85" w:rsidRPr="00AE6846">
        <w:t xml:space="preserve"> to obtain genetic variants that can </w:t>
      </w:r>
      <w:r w:rsidR="00EC76DE" w:rsidRPr="00AE6846">
        <w:t>improve the production of glycerol derivat</w:t>
      </w:r>
      <w:r w:rsidR="00390E47" w:rsidRPr="00AE6846">
        <w:t>iv</w:t>
      </w:r>
      <w:r w:rsidR="00EC76DE" w:rsidRPr="00AE6846">
        <w:t>es</w:t>
      </w:r>
      <w:r w:rsidR="00212A33" w:rsidRPr="00AE6846">
        <w:t>.</w:t>
      </w:r>
      <w:r w:rsidR="000A642D" w:rsidRPr="00AE6846">
        <w:t xml:space="preserve"> </w:t>
      </w:r>
      <w:r w:rsidR="00373572" w:rsidRPr="00AE6846">
        <w:t>T</w:t>
      </w:r>
      <w:r w:rsidR="00EC76DE" w:rsidRPr="00AE6846">
        <w:t>wo main strategies are used according to the information of the enzyme (structural and mechanical</w:t>
      </w:r>
      <w:r w:rsidR="00373572" w:rsidRPr="00AE6846">
        <w:t xml:space="preserve">), namely </w:t>
      </w:r>
      <w:r w:rsidR="00EC76DE" w:rsidRPr="00AE6846">
        <w:t>r</w:t>
      </w:r>
      <w:r w:rsidR="000A642D" w:rsidRPr="00AE6846">
        <w:t xml:space="preserve">ational design </w:t>
      </w:r>
      <w:r w:rsidR="00E70B08" w:rsidRPr="00AE6846">
        <w:t xml:space="preserve">of proteins </w:t>
      </w:r>
      <w:r w:rsidR="000A642D" w:rsidRPr="00AE6846">
        <w:t>and direct evolution</w:t>
      </w:r>
      <w:r w:rsidR="00EC76DE" w:rsidRPr="00AE6846">
        <w:t xml:space="preserve"> (This will lead to</w:t>
      </w:r>
      <w:r w:rsidR="000A642D" w:rsidRPr="00AE6846">
        <w:t xml:space="preserve"> the production of green oxidation catalysts </w:t>
      </w:r>
      <w:r w:rsidR="00AA31C6" w:rsidRPr="00AE6846">
        <w:t xml:space="preserve">that may be able to </w:t>
      </w:r>
      <w:r w:rsidR="00EC76DE" w:rsidRPr="00AE6846">
        <w:t xml:space="preserve">overcome the limitations of natural enzymes by </w:t>
      </w:r>
      <w:r w:rsidR="000A642D" w:rsidRPr="00AE6846">
        <w:t>design</w:t>
      </w:r>
      <w:r w:rsidR="00EC76DE" w:rsidRPr="00AE6846">
        <w:t>ing</w:t>
      </w:r>
      <w:r w:rsidR="000A642D" w:rsidRPr="00AE6846">
        <w:t xml:space="preserve"> </w:t>
      </w:r>
      <w:r w:rsidR="00EF1AA8" w:rsidRPr="00AE6846">
        <w:t xml:space="preserve">improved </w:t>
      </w:r>
      <w:r w:rsidR="000A642D" w:rsidRPr="00AE6846">
        <w:t>synthetic analogues</w:t>
      </w:r>
      <w:r w:rsidR="00E70B08" w:rsidRPr="00AE6846">
        <w:t>, not only in terms of catalytic efficiency, but also in structure and function</w:t>
      </w:r>
      <w:r w:rsidR="00EF1AA8" w:rsidRPr="00AE6846">
        <w:t xml:space="preserve">. </w:t>
      </w:r>
      <w:r w:rsidR="000A642D" w:rsidRPr="00AE6846">
        <w:t xml:space="preserve"> </w:t>
      </w:r>
    </w:p>
    <w:p w:rsidR="00F84D72" w:rsidRPr="00AE6846" w:rsidRDefault="00F84D72" w:rsidP="00613CC3">
      <w:pPr>
        <w:pStyle w:val="Newparagraph"/>
        <w:ind w:firstLine="0"/>
      </w:pPr>
      <w:r w:rsidRPr="00AE6846">
        <w:t xml:space="preserve">For example, </w:t>
      </w:r>
      <w:r w:rsidR="008557E9" w:rsidRPr="00AE6846">
        <w:t xml:space="preserve">a computational design </w:t>
      </w:r>
      <w:r w:rsidR="00AA31C6" w:rsidRPr="00AE6846">
        <w:t xml:space="preserve">has been </w:t>
      </w:r>
      <w:r w:rsidR="008557E9" w:rsidRPr="00AE6846">
        <w:t xml:space="preserve">developed </w:t>
      </w:r>
      <w:r w:rsidR="00AA31C6" w:rsidRPr="00AE6846">
        <w:t>of high-efficient models of galactose oxidase, a metalloenzyme that oxidize</w:t>
      </w:r>
      <w:r w:rsidR="007C1445" w:rsidRPr="00AE6846">
        <w:t>s</w:t>
      </w:r>
      <w:r w:rsidR="00AA31C6" w:rsidRPr="00AE6846">
        <w:t xml:space="preserve"> a broad variety of primary alcohols and polyalcohols</w:t>
      </w:r>
      <w:r w:rsidRPr="00AE6846">
        <w:t xml:space="preserve">. The process was aimed to enhance molecule flexibility by </w:t>
      </w:r>
      <w:r w:rsidR="00490B0A" w:rsidRPr="00AE6846">
        <w:t>ligand modification</w:t>
      </w:r>
      <w:r w:rsidRPr="00AE6846">
        <w:t xml:space="preserve"> and addition of </w:t>
      </w:r>
      <w:r w:rsidR="00490B0A" w:rsidRPr="00AE6846">
        <w:t>–CH</w:t>
      </w:r>
      <w:r w:rsidR="00490B0A" w:rsidRPr="00AE6846">
        <w:rPr>
          <w:vertAlign w:val="subscript"/>
        </w:rPr>
        <w:t>2</w:t>
      </w:r>
      <w:r w:rsidR="00490B0A" w:rsidRPr="00AE6846">
        <w:t xml:space="preserve"> groups</w:t>
      </w:r>
      <w:r w:rsidRPr="00AE6846">
        <w:t xml:space="preserve">, </w:t>
      </w:r>
      <w:r w:rsidR="00F53EE4" w:rsidRPr="00AE6846">
        <w:t>and</w:t>
      </w:r>
      <w:r w:rsidRPr="00AE6846">
        <w:t xml:space="preserve"> </w:t>
      </w:r>
      <w:r w:rsidR="00F53EE4" w:rsidRPr="00AE6846">
        <w:t xml:space="preserve">to </w:t>
      </w:r>
      <w:r w:rsidRPr="00AE6846">
        <w:t>evaluate the catalytic properties of other metals by modifying the common transition metal center</w:t>
      </w:r>
      <w:r w:rsidR="00735805" w:rsidRPr="00AE6846">
        <w:t>.</w:t>
      </w:r>
      <w:r w:rsidR="005058CE" w:rsidRPr="00AE6846">
        <w:rPr>
          <w:vertAlign w:val="superscript"/>
        </w:rPr>
        <w:t>[16</w:t>
      </w:r>
      <w:r w:rsidR="008F64F8" w:rsidRPr="00AE6846">
        <w:rPr>
          <w:vertAlign w:val="superscript"/>
        </w:rPr>
        <w:t>4</w:t>
      </w:r>
      <w:r w:rsidR="005058CE" w:rsidRPr="00AE6846">
        <w:rPr>
          <w:vertAlign w:val="superscript"/>
        </w:rPr>
        <w:t>]</w:t>
      </w:r>
      <w:r w:rsidR="00613CC3" w:rsidRPr="00AE6846">
        <w:t xml:space="preserve"> In a recent study</w:t>
      </w:r>
      <w:r w:rsidR="008557E9" w:rsidRPr="00AE6846">
        <w:t>,</w:t>
      </w:r>
      <w:r w:rsidR="005058CE" w:rsidRPr="00AE6846">
        <w:rPr>
          <w:vertAlign w:val="superscript"/>
        </w:rPr>
        <w:t>[16</w:t>
      </w:r>
      <w:r w:rsidR="008F64F8" w:rsidRPr="00AE6846">
        <w:rPr>
          <w:vertAlign w:val="superscript"/>
        </w:rPr>
        <w:t>5</w:t>
      </w:r>
      <w:r w:rsidR="005058CE" w:rsidRPr="00AE6846">
        <w:rPr>
          <w:vertAlign w:val="superscript"/>
        </w:rPr>
        <w:t>]</w:t>
      </w:r>
      <w:r w:rsidR="00613CC3" w:rsidRPr="00AE6846">
        <w:t xml:space="preserve"> protein engineering techniques</w:t>
      </w:r>
      <w:r w:rsidR="00F53EE4" w:rsidRPr="00AE6846">
        <w:t xml:space="preserve"> </w:t>
      </w:r>
      <w:r w:rsidR="008557E9" w:rsidRPr="00AE6846">
        <w:t xml:space="preserve">were </w:t>
      </w:r>
      <w:r w:rsidR="00613CC3" w:rsidRPr="00AE6846">
        <w:t xml:space="preserve">used to improve the properties of glycerol dehydrogenase </w:t>
      </w:r>
      <w:r w:rsidR="001F3110" w:rsidRPr="00AE6846">
        <w:t xml:space="preserve">(GlyDHs) </w:t>
      </w:r>
      <w:r w:rsidR="00613CC3" w:rsidRPr="00AE6846">
        <w:t>for the conversion of  1,3-butanediol into 4-</w:t>
      </w:r>
      <w:r w:rsidR="007C1445" w:rsidRPr="00AE6846">
        <w:t>hydroxy</w:t>
      </w:r>
      <w:r w:rsidR="00613CC3" w:rsidRPr="00AE6846">
        <w:t>-2-butanone</w:t>
      </w:r>
      <w:r w:rsidR="009A4506" w:rsidRPr="00AE6846">
        <w:t xml:space="preserve">. </w:t>
      </w:r>
      <w:r w:rsidR="00613CC3" w:rsidRPr="00AE6846">
        <w:t xml:space="preserve"> </w:t>
      </w:r>
    </w:p>
    <w:p w:rsidR="00AA31C6" w:rsidRPr="00AE6846" w:rsidRDefault="00F84D72" w:rsidP="00135ECA">
      <w:pPr>
        <w:pStyle w:val="Newparagraph"/>
        <w:ind w:firstLine="0"/>
      </w:pPr>
      <w:r w:rsidRPr="00AE6846">
        <w:t xml:space="preserve"> </w:t>
      </w:r>
    </w:p>
    <w:p w:rsidR="00DF7AAE" w:rsidRPr="00AE6846" w:rsidRDefault="00DF7AAE" w:rsidP="00135ECA">
      <w:pPr>
        <w:pStyle w:val="Newparagraph"/>
        <w:ind w:firstLine="0"/>
      </w:pPr>
      <w:r w:rsidRPr="00AE6846">
        <w:t xml:space="preserve">The search </w:t>
      </w:r>
      <w:r w:rsidR="0073081D" w:rsidRPr="00AE6846">
        <w:t>for</w:t>
      </w:r>
      <w:r w:rsidRPr="00AE6846">
        <w:t xml:space="preserve"> hybrid homogeneous-he</w:t>
      </w:r>
      <w:r w:rsidR="00DF4CFB" w:rsidRPr="00AE6846">
        <w:t>t</w:t>
      </w:r>
      <w:r w:rsidRPr="00AE6846">
        <w:t>e</w:t>
      </w:r>
      <w:r w:rsidR="00DF4CFB" w:rsidRPr="00AE6846">
        <w:t>r</w:t>
      </w:r>
      <w:r w:rsidRPr="00AE6846">
        <w:t xml:space="preserve">ogeneous systems that are stable </w:t>
      </w:r>
      <w:r w:rsidR="008557E9" w:rsidRPr="00AE6846">
        <w:t xml:space="preserve">in both </w:t>
      </w:r>
      <w:r w:rsidRPr="00AE6846">
        <w:t xml:space="preserve">acidic and basic pH should </w:t>
      </w:r>
      <w:r w:rsidR="008557E9" w:rsidRPr="00AE6846">
        <w:t>continue</w:t>
      </w:r>
      <w:r w:rsidR="00EE6FAF" w:rsidRPr="00AE6846">
        <w:t xml:space="preserve">. Alternative to TEMPO, other stable nitroxide radicals such as 4-MeO-TEMPO and 4-AcHN-TEMPO can be employed. Similarly, the use of </w:t>
      </w:r>
      <w:r w:rsidR="008557E9" w:rsidRPr="00AE6846">
        <w:t xml:space="preserve">asymmetrical </w:t>
      </w:r>
      <w:r w:rsidR="00EE6FAF" w:rsidRPr="00AE6846">
        <w:t xml:space="preserve">TEMPO analogues that have shown capacity </w:t>
      </w:r>
      <w:r w:rsidR="008557E9" w:rsidRPr="00AE6846">
        <w:t>for</w:t>
      </w:r>
      <w:r w:rsidR="00EE6FAF" w:rsidRPr="00AE6846">
        <w:t xml:space="preserve"> enantioselective alcohol oxidations is advisable</w:t>
      </w:r>
      <w:r w:rsidR="00130F6C" w:rsidRPr="00AE6846">
        <w:t xml:space="preserve">. The use of different supports </w:t>
      </w:r>
      <w:r w:rsidR="00526208" w:rsidRPr="00AE6846">
        <w:t xml:space="preserve">for </w:t>
      </w:r>
      <w:r w:rsidR="00130F6C" w:rsidRPr="00AE6846">
        <w:t>base</w:t>
      </w:r>
      <w:r w:rsidR="00E34C59" w:rsidRPr="00AE6846">
        <w:t xml:space="preserve"> and acid</w:t>
      </w:r>
      <w:r w:rsidR="00130F6C" w:rsidRPr="00AE6846">
        <w:t xml:space="preserve"> catalyst </w:t>
      </w:r>
      <w:r w:rsidR="00526208" w:rsidRPr="00AE6846">
        <w:t xml:space="preserve">encapsulation </w:t>
      </w:r>
      <w:r w:rsidR="00130F6C" w:rsidRPr="00AE6846">
        <w:t>could lead to an increment in diffusion and</w:t>
      </w:r>
      <w:r w:rsidR="00526208" w:rsidRPr="00AE6846">
        <w:t xml:space="preserve"> </w:t>
      </w:r>
      <w:r w:rsidR="008557E9" w:rsidRPr="00AE6846">
        <w:t xml:space="preserve">reaching </w:t>
      </w:r>
      <w:r w:rsidR="00130F6C" w:rsidRPr="00AE6846">
        <w:t>higher</w:t>
      </w:r>
      <w:r w:rsidR="00526208" w:rsidRPr="00AE6846">
        <w:t xml:space="preserve"> catalyst</w:t>
      </w:r>
      <w:r w:rsidR="00130F6C" w:rsidRPr="00AE6846">
        <w:t xml:space="preserve"> activity</w:t>
      </w:r>
      <w:r w:rsidR="002F7BCF" w:rsidRPr="00AE6846">
        <w:t xml:space="preserve"> as well as to find</w:t>
      </w:r>
      <w:r w:rsidR="00F979A2" w:rsidRPr="00AE6846">
        <w:t>ing</w:t>
      </w:r>
      <w:r w:rsidR="002F7BCF" w:rsidRPr="00AE6846">
        <w:t xml:space="preserve"> water resistant</w:t>
      </w:r>
      <w:r w:rsidR="00D6285E" w:rsidRPr="00AE6846">
        <w:t xml:space="preserve"> </w:t>
      </w:r>
      <w:r w:rsidR="002F7BCF" w:rsidRPr="00AE6846">
        <w:t xml:space="preserve">homogeneous-heterogeneous catalyst since </w:t>
      </w:r>
      <w:r w:rsidR="008557E9" w:rsidRPr="00AE6846">
        <w:t>glycerine</w:t>
      </w:r>
      <w:r w:rsidR="002F7BCF" w:rsidRPr="00AE6846">
        <w:t xml:space="preserve"> </w:t>
      </w:r>
      <w:r w:rsidR="008557E9" w:rsidRPr="00AE6846">
        <w:t>normally</w:t>
      </w:r>
      <w:r w:rsidR="002F7BCF" w:rsidRPr="00AE6846">
        <w:t xml:space="preserve"> contains up to 15 % water</w:t>
      </w:r>
      <w:r w:rsidR="00D6285E" w:rsidRPr="00AE6846">
        <w:t xml:space="preserve">. The study of the preparation method of </w:t>
      </w:r>
      <w:r w:rsidR="008557E9" w:rsidRPr="00AE6846">
        <w:t>these new hybrid materials</w:t>
      </w:r>
      <w:r w:rsidR="00D6285E" w:rsidRPr="00AE6846">
        <w:t xml:space="preserve"> </w:t>
      </w:r>
      <w:r w:rsidR="00B176EF" w:rsidRPr="00AE6846">
        <w:t>will</w:t>
      </w:r>
      <w:r w:rsidR="00D6285E" w:rsidRPr="00AE6846">
        <w:t xml:space="preserve"> lead to a better understanding of the catalyst properties and</w:t>
      </w:r>
      <w:r w:rsidR="008557E9" w:rsidRPr="00AE6846">
        <w:t xml:space="preserve"> will</w:t>
      </w:r>
      <w:r w:rsidR="00B176EF" w:rsidRPr="00AE6846">
        <w:t xml:space="preserve"> allow correct </w:t>
      </w:r>
      <w:r w:rsidR="00D6285E" w:rsidRPr="00AE6846">
        <w:t>distribution of</w:t>
      </w:r>
      <w:r w:rsidR="00A75DFB" w:rsidRPr="00AE6846">
        <w:t xml:space="preserve"> the</w:t>
      </w:r>
      <w:r w:rsidR="00D6285E" w:rsidRPr="00AE6846">
        <w:t xml:space="preserve"> catalytic sites</w:t>
      </w:r>
      <w:r w:rsidR="00B176EF" w:rsidRPr="00AE6846">
        <w:t xml:space="preserve"> to enhance activity and selectivity.</w:t>
      </w:r>
      <w:r w:rsidR="00D6285E" w:rsidRPr="00AE6846">
        <w:t xml:space="preserve"> </w:t>
      </w:r>
    </w:p>
    <w:p w:rsidR="00273F21" w:rsidRPr="00AE6846" w:rsidRDefault="00FD488A" w:rsidP="00135ECA">
      <w:pPr>
        <w:pStyle w:val="Newparagraph"/>
        <w:ind w:firstLine="0"/>
      </w:pPr>
      <w:r w:rsidRPr="00AE6846">
        <w:t xml:space="preserve">Similarly to the studies </w:t>
      </w:r>
      <w:r w:rsidR="008557E9" w:rsidRPr="00AE6846">
        <w:t>reporting utilisation of</w:t>
      </w:r>
      <w:r w:rsidRPr="00AE6846">
        <w:t xml:space="preserve"> MW</w:t>
      </w:r>
      <w:r w:rsidR="00C5728A" w:rsidRPr="00AE6846">
        <w:t>C</w:t>
      </w:r>
      <w:r w:rsidRPr="00AE6846">
        <w:t>NTs, single wall</w:t>
      </w:r>
      <w:r w:rsidR="00E41877" w:rsidRPr="00AE6846">
        <w:t xml:space="preserve">ed carbon nanotubes can be considered </w:t>
      </w:r>
      <w:r w:rsidRPr="00AE6846">
        <w:t xml:space="preserve">as they have showed </w:t>
      </w:r>
      <w:r w:rsidR="00E41877" w:rsidRPr="00AE6846">
        <w:t>good selectivity and activity towards</w:t>
      </w:r>
      <w:r w:rsidRPr="00AE6846">
        <w:t xml:space="preserve"> </w:t>
      </w:r>
      <w:r w:rsidR="00E41877" w:rsidRPr="00AE6846">
        <w:t xml:space="preserve">the oxidation of </w:t>
      </w:r>
      <w:r w:rsidRPr="00AE6846">
        <w:t xml:space="preserve">benzyl alcohol </w:t>
      </w:r>
      <w:r w:rsidR="00E41877" w:rsidRPr="00AE6846">
        <w:t xml:space="preserve">to </w:t>
      </w:r>
      <w:r w:rsidRPr="00AE6846">
        <w:t xml:space="preserve">benzaldeyde in </w:t>
      </w:r>
      <w:r w:rsidR="00273F21" w:rsidRPr="00AE6846">
        <w:t>c</w:t>
      </w:r>
      <w:r w:rsidRPr="00AE6846">
        <w:t>omparisson to activated carbon</w:t>
      </w:r>
      <w:r w:rsidR="00F17F3F" w:rsidRPr="00AE6846">
        <w:t>.</w:t>
      </w:r>
      <w:r w:rsidR="00273F21" w:rsidRPr="00AE6846">
        <w:rPr>
          <w:vertAlign w:val="superscript"/>
        </w:rPr>
        <w:t>[</w:t>
      </w:r>
      <w:r w:rsidR="00AB446E" w:rsidRPr="00AE6846">
        <w:rPr>
          <w:vertAlign w:val="superscript"/>
        </w:rPr>
        <w:t>1</w:t>
      </w:r>
      <w:r w:rsidR="009B11B1" w:rsidRPr="00AE6846">
        <w:rPr>
          <w:vertAlign w:val="superscript"/>
        </w:rPr>
        <w:t>6</w:t>
      </w:r>
      <w:r w:rsidR="008F64F8" w:rsidRPr="00AE6846">
        <w:rPr>
          <w:vertAlign w:val="superscript"/>
        </w:rPr>
        <w:t>6</w:t>
      </w:r>
      <w:r w:rsidR="00273F21" w:rsidRPr="00AE6846">
        <w:rPr>
          <w:vertAlign w:val="superscript"/>
        </w:rPr>
        <w:t>]</w:t>
      </w:r>
      <w:r w:rsidR="00E41877" w:rsidRPr="00AE6846">
        <w:t xml:space="preserve"> </w:t>
      </w:r>
      <w:r w:rsidR="008707F8" w:rsidRPr="00AE6846">
        <w:t>Alternatively, the us</w:t>
      </w:r>
      <w:r w:rsidR="009F1D31" w:rsidRPr="00AE6846">
        <w:t>e of molten salts can be promis</w:t>
      </w:r>
      <w:r w:rsidR="008707F8" w:rsidRPr="00AE6846">
        <w:t>ing, since they have been used successfully as support medium of RuCl</w:t>
      </w:r>
      <w:r w:rsidR="008707F8" w:rsidRPr="00AE6846">
        <w:rPr>
          <w:vertAlign w:val="subscript"/>
        </w:rPr>
        <w:t>3</w:t>
      </w:r>
      <w:r w:rsidR="008707F8" w:rsidRPr="00AE6846">
        <w:t>, Cu(ClO</w:t>
      </w:r>
      <w:r w:rsidR="008707F8" w:rsidRPr="00AE6846">
        <w:rPr>
          <w:vertAlign w:val="subscript"/>
        </w:rPr>
        <w:t>4</w:t>
      </w:r>
      <w:r w:rsidR="008707F8" w:rsidRPr="00AE6846">
        <w:t>)</w:t>
      </w:r>
      <w:r w:rsidR="008707F8" w:rsidRPr="00AE6846">
        <w:rPr>
          <w:vertAlign w:val="subscript"/>
        </w:rPr>
        <w:t>2</w:t>
      </w:r>
      <w:r w:rsidR="008707F8" w:rsidRPr="00AE6846">
        <w:t xml:space="preserve"> or CuCl, for the selective aerobic oxidation of alcohols into acids or aldehyde</w:t>
      </w:r>
      <w:r w:rsidR="001B3358" w:rsidRPr="00AE6846">
        <w:t>s</w:t>
      </w:r>
      <w:r w:rsidR="00F17F3F" w:rsidRPr="00AE6846">
        <w:t>.</w:t>
      </w:r>
      <w:r w:rsidR="001B3358" w:rsidRPr="00AE6846">
        <w:rPr>
          <w:vertAlign w:val="superscript"/>
        </w:rPr>
        <w:t>[</w:t>
      </w:r>
      <w:r w:rsidR="00FB6EDA" w:rsidRPr="00AE6846">
        <w:rPr>
          <w:vertAlign w:val="superscript"/>
        </w:rPr>
        <w:t>1</w:t>
      </w:r>
      <w:r w:rsidR="009B11B1" w:rsidRPr="00AE6846">
        <w:rPr>
          <w:vertAlign w:val="superscript"/>
        </w:rPr>
        <w:t>6</w:t>
      </w:r>
      <w:r w:rsidR="008F64F8" w:rsidRPr="00AE6846">
        <w:rPr>
          <w:vertAlign w:val="superscript"/>
        </w:rPr>
        <w:t>7</w:t>
      </w:r>
      <w:r w:rsidR="001B3358" w:rsidRPr="00AE6846">
        <w:rPr>
          <w:vertAlign w:val="superscript"/>
        </w:rPr>
        <w:t>]</w:t>
      </w:r>
    </w:p>
    <w:p w:rsidR="00663679" w:rsidRPr="00AE6846" w:rsidRDefault="00663679" w:rsidP="00135ECA">
      <w:pPr>
        <w:pStyle w:val="Newparagraph"/>
        <w:ind w:firstLine="0"/>
      </w:pPr>
      <w:r w:rsidRPr="00AE6846">
        <w:t xml:space="preserve">Metal catalysts are highly efficient in the oxidation of glycerol under mild conditions. However, </w:t>
      </w:r>
      <w:r w:rsidR="008557E9" w:rsidRPr="00AE6846">
        <w:t xml:space="preserve">taking into account </w:t>
      </w:r>
      <w:r w:rsidRPr="00AE6846">
        <w:t xml:space="preserve">the current state of </w:t>
      </w:r>
      <w:r w:rsidR="005D78D2" w:rsidRPr="00AE6846">
        <w:t>heterogeneous</w:t>
      </w:r>
      <w:r w:rsidRPr="00AE6846">
        <w:t xml:space="preserve"> and electrochemical oxidation of glycerol it would be valuable </w:t>
      </w:r>
      <w:r w:rsidR="008557E9" w:rsidRPr="00AE6846">
        <w:t>to identify</w:t>
      </w:r>
      <w:r w:rsidRPr="00AE6846">
        <w:t xml:space="preserve"> new reactive intermediaries and conditions that cause the poisoning effect on electrodes and therefore weaken the catalytic activity. In addition, precise relation between glycerol derivatives obtained at specific potential should be addressed. Further studies should be also oriented </w:t>
      </w:r>
      <w:r w:rsidR="008557E9" w:rsidRPr="00AE6846">
        <w:t xml:space="preserve">towards </w:t>
      </w:r>
      <w:r w:rsidR="00E47101" w:rsidRPr="00AE6846">
        <w:t>detailed</w:t>
      </w:r>
      <w:r w:rsidRPr="00AE6846">
        <w:t xml:space="preserve"> </w:t>
      </w:r>
      <w:r w:rsidR="008557E9" w:rsidRPr="00AE6846">
        <w:t xml:space="preserve">characterisation </w:t>
      </w:r>
      <w:r w:rsidRPr="00AE6846">
        <w:t xml:space="preserve">of the catalytic systems in order to explain the catalytic </w:t>
      </w:r>
      <w:r w:rsidR="005D78D2" w:rsidRPr="00AE6846">
        <w:t>behaviour</w:t>
      </w:r>
      <w:r w:rsidRPr="00AE6846">
        <w:t xml:space="preserve"> of the different glycerol derivatives formed in the anode to avoid side reactions. Complementary studies on the </w:t>
      </w:r>
      <w:r w:rsidR="008557E9" w:rsidRPr="00AE6846">
        <w:t xml:space="preserve">analyses </w:t>
      </w:r>
      <w:r w:rsidRPr="00AE6846">
        <w:t xml:space="preserve">of the oxygen species present on the </w:t>
      </w:r>
      <w:r w:rsidR="008557E9" w:rsidRPr="00AE6846">
        <w:t xml:space="preserve">catalyst </w:t>
      </w:r>
      <w:r w:rsidRPr="00AE6846">
        <w:t xml:space="preserve">surface </w:t>
      </w:r>
      <w:r w:rsidR="008557E9" w:rsidRPr="00AE6846">
        <w:t>would</w:t>
      </w:r>
      <w:r w:rsidRPr="00AE6846">
        <w:t xml:space="preserve"> be of high value</w:t>
      </w:r>
      <w:r w:rsidR="008557E9" w:rsidRPr="00AE6846">
        <w:t xml:space="preserve"> and can possibly</w:t>
      </w:r>
      <w:r w:rsidRPr="00AE6846">
        <w:t xml:space="preserve"> lead to higher glycerol conversion rate</w:t>
      </w:r>
      <w:r w:rsidR="008557E9" w:rsidRPr="00AE6846">
        <w:t>s</w:t>
      </w:r>
      <w:r w:rsidRPr="00AE6846">
        <w:t>. Moreover, a detailed description of the downstream processing for a potential application is considered essential, since in most cases recovery, extraction, purification and crystallization of the product comprise the major part of the process cost</w:t>
      </w:r>
      <w:r w:rsidR="00267ADC" w:rsidRPr="00AE6846">
        <w:t>s</w:t>
      </w:r>
      <w:r w:rsidRPr="00AE6846">
        <w:t xml:space="preserve"> and energy consumption.</w:t>
      </w:r>
    </w:p>
    <w:p w:rsidR="00772F44" w:rsidRPr="00AE6846" w:rsidRDefault="00663679" w:rsidP="00135ECA">
      <w:pPr>
        <w:pStyle w:val="Newparagraph"/>
        <w:ind w:firstLine="0"/>
      </w:pPr>
      <w:r w:rsidRPr="00AE6846">
        <w:t>In addition, complementary analysis of polarographic waves, coulometric studies, steady-state current-voltage relations, Tafel slopes determination, transfer coefficient, reaction order and transient behavio</w:t>
      </w:r>
      <w:r w:rsidR="00B945F9" w:rsidRPr="00AE6846">
        <w:t>u</w:t>
      </w:r>
      <w:r w:rsidRPr="00AE6846">
        <w:t>r at the electrode surface are necessary for the identification of partial steps in the reaction to elucidate the mechanism of the glycerol electro-oxidation process at specific working electrodes and reaction conditions.</w:t>
      </w:r>
      <w:r w:rsidR="00772F44" w:rsidRPr="00AE6846">
        <w:t xml:space="preserve"> </w:t>
      </w:r>
    </w:p>
    <w:p w:rsidR="00772F44" w:rsidRPr="00AE6846" w:rsidRDefault="00772F44" w:rsidP="00772F44">
      <w:pPr>
        <w:pStyle w:val="Newparagraph"/>
      </w:pPr>
      <w:r w:rsidRPr="00AE6846">
        <w:tab/>
        <w:t xml:space="preserve"> </w:t>
      </w:r>
    </w:p>
    <w:p w:rsidR="00663679" w:rsidRPr="00AE6846" w:rsidRDefault="00663679" w:rsidP="00663679">
      <w:pPr>
        <w:jc w:val="both"/>
        <w:rPr>
          <w:rFonts w:cs="Arial"/>
          <w:b/>
          <w:bCs/>
          <w:kern w:val="32"/>
          <w:szCs w:val="32"/>
        </w:rPr>
      </w:pPr>
      <w:r w:rsidRPr="00AE6846">
        <w:rPr>
          <w:rFonts w:cs="Arial"/>
          <w:b/>
          <w:bCs/>
          <w:kern w:val="32"/>
          <w:szCs w:val="32"/>
        </w:rPr>
        <w:t>Acknowledgements</w:t>
      </w:r>
    </w:p>
    <w:p w:rsidR="004C1F7B" w:rsidRPr="00AE6846" w:rsidRDefault="00663679" w:rsidP="00B3343D">
      <w:pPr>
        <w:pStyle w:val="Paragraph"/>
      </w:pPr>
      <w:r w:rsidRPr="00AE6846">
        <w:t xml:space="preserve">This research was financially supported by the European Regional Development Fund (ERDF) under the Project CEBIA-Tech No. CZ.1.05/2.1.00/03.0089, and Tomas Bata University Internal Grant </w:t>
      </w:r>
      <w:r w:rsidR="004258DD" w:rsidRPr="00AE6846">
        <w:t xml:space="preserve">Agency </w:t>
      </w:r>
      <w:r w:rsidRPr="00AE6846">
        <w:t>(IGA/FAI/2012/029). One author (B-P.) is also grateful for the doctoral scholarship provided by Tomas Bata University in Zlín and the National Council of Science and Technology (CONACYT) in Mexico.</w:t>
      </w:r>
      <w:r w:rsidR="008E7D73" w:rsidRPr="00AE6846">
        <w:t xml:space="preserve"> The authors </w:t>
      </w:r>
      <w:r w:rsidR="00164685" w:rsidRPr="00AE6846">
        <w:t xml:space="preserve">also </w:t>
      </w:r>
      <w:r w:rsidR="00164685" w:rsidRPr="00AE6846">
        <w:rPr>
          <w:rFonts w:hint="eastAsia"/>
        </w:rPr>
        <w:t xml:space="preserve">acknowledge with appreciation the </w:t>
      </w:r>
      <w:r w:rsidR="00164685" w:rsidRPr="00AE6846">
        <w:t xml:space="preserve">commentaries, suggestions and valuable </w:t>
      </w:r>
      <w:r w:rsidR="00093446" w:rsidRPr="00AE6846">
        <w:t xml:space="preserve">review </w:t>
      </w:r>
      <w:r w:rsidR="00164685" w:rsidRPr="00AE6846">
        <w:t>of</w:t>
      </w:r>
      <w:r w:rsidR="008E7D73" w:rsidRPr="00AE6846">
        <w:t xml:space="preserve"> </w:t>
      </w:r>
      <w:r w:rsidR="00164685" w:rsidRPr="00AE6846">
        <w:t>M. Bařinová</w:t>
      </w:r>
      <w:r w:rsidR="00093446" w:rsidRPr="00AE6846">
        <w:t>.</w:t>
      </w:r>
    </w:p>
    <w:p w:rsidR="00135ECA" w:rsidRPr="00AE6846" w:rsidRDefault="00135ECA" w:rsidP="00BD01FC">
      <w:pPr>
        <w:jc w:val="both"/>
        <w:rPr>
          <w:rFonts w:cs="Arial"/>
          <w:b/>
          <w:bCs/>
          <w:kern w:val="32"/>
          <w:szCs w:val="32"/>
        </w:rPr>
      </w:pPr>
    </w:p>
    <w:p w:rsidR="00827B59" w:rsidRPr="00AE6846" w:rsidRDefault="00827B59" w:rsidP="00BD01FC">
      <w:pPr>
        <w:jc w:val="both"/>
        <w:rPr>
          <w:rFonts w:cs="Arial"/>
          <w:b/>
          <w:bCs/>
          <w:kern w:val="32"/>
          <w:szCs w:val="32"/>
        </w:rPr>
      </w:pPr>
    </w:p>
    <w:p w:rsidR="005058CE" w:rsidRPr="00AE6846" w:rsidRDefault="005058CE" w:rsidP="005058CE">
      <w:pPr>
        <w:jc w:val="both"/>
        <w:rPr>
          <w:rFonts w:cs="Arial"/>
          <w:b/>
          <w:bCs/>
          <w:kern w:val="32"/>
          <w:szCs w:val="32"/>
        </w:rPr>
      </w:pPr>
      <w:r w:rsidRPr="00AE6846">
        <w:rPr>
          <w:rFonts w:cs="Arial"/>
          <w:b/>
          <w:bCs/>
          <w:kern w:val="32"/>
          <w:szCs w:val="32"/>
        </w:rPr>
        <w:t>References</w:t>
      </w:r>
    </w:p>
    <w:p w:rsidR="005058CE" w:rsidRPr="00AE6846" w:rsidRDefault="005058CE" w:rsidP="005058CE">
      <w:pPr>
        <w:jc w:val="both"/>
        <w:rPr>
          <w:rFonts w:cs="Arial"/>
          <w:bCs/>
          <w:kern w:val="32"/>
          <w:szCs w:val="32"/>
        </w:rPr>
      </w:pPr>
    </w:p>
    <w:p w:rsidR="005058CE" w:rsidRPr="00AE6846" w:rsidRDefault="005058CE" w:rsidP="005058CE">
      <w:pPr>
        <w:pStyle w:val="Bezmezer"/>
        <w:spacing w:line="480" w:lineRule="auto"/>
        <w:jc w:val="both"/>
        <w:rPr>
          <w:rFonts w:ascii="Times New Roman" w:hAnsi="Times New Roman"/>
          <w:sz w:val="24"/>
          <w:szCs w:val="24"/>
          <w:lang w:val="en-GB"/>
        </w:rPr>
      </w:pPr>
      <w:r w:rsidRPr="00AE6846">
        <w:rPr>
          <w:rFonts w:ascii="Times New Roman" w:hAnsi="Times New Roman"/>
          <w:sz w:val="24"/>
          <w:szCs w:val="24"/>
          <w:lang w:val="en-GB"/>
        </w:rPr>
        <w:t xml:space="preserve">[1] R. Alenezi, G. Leeke, J. Winterbottom, R. Santos, R. Khan, </w:t>
      </w:r>
      <w:r w:rsidRPr="00AE6846">
        <w:rPr>
          <w:rFonts w:ascii="Times New Roman" w:hAnsi="Times New Roman"/>
          <w:i/>
          <w:sz w:val="24"/>
          <w:szCs w:val="24"/>
          <w:lang w:val="en-GB"/>
        </w:rPr>
        <w:t>Energy Convers. Manage</w:t>
      </w:r>
      <w:r w:rsidRPr="00AE6846">
        <w:rPr>
          <w:rFonts w:ascii="Times New Roman" w:hAnsi="Times New Roman"/>
          <w:sz w:val="24"/>
          <w:szCs w:val="24"/>
          <w:lang w:val="en-GB"/>
        </w:rPr>
        <w:t xml:space="preserve">. </w:t>
      </w:r>
      <w:r w:rsidRPr="00AE6846">
        <w:rPr>
          <w:rFonts w:ascii="Times New Roman" w:hAnsi="Times New Roman"/>
          <w:b/>
          <w:sz w:val="24"/>
          <w:szCs w:val="24"/>
          <w:lang w:val="en-GB"/>
        </w:rPr>
        <w:t xml:space="preserve">2010, </w:t>
      </w:r>
      <w:r w:rsidRPr="00AE6846">
        <w:rPr>
          <w:rFonts w:ascii="Times New Roman" w:hAnsi="Times New Roman"/>
          <w:sz w:val="24"/>
          <w:szCs w:val="24"/>
          <w:lang w:val="en-GB"/>
        </w:rPr>
        <w:t>51, 1055.</w:t>
      </w:r>
    </w:p>
    <w:p w:rsidR="005058CE" w:rsidRPr="00AE6846" w:rsidRDefault="005058CE" w:rsidP="005058CE">
      <w:pPr>
        <w:pStyle w:val="Bezmezer"/>
        <w:spacing w:line="480" w:lineRule="auto"/>
        <w:jc w:val="both"/>
        <w:rPr>
          <w:rFonts w:ascii="Times New Roman" w:hAnsi="Times New Roman"/>
          <w:color w:val="000000"/>
          <w:sz w:val="24"/>
          <w:szCs w:val="24"/>
          <w:lang w:val="en-GB" w:eastAsia="es-ES"/>
        </w:rPr>
      </w:pPr>
      <w:r w:rsidRPr="00AE6846">
        <w:rPr>
          <w:rFonts w:ascii="Times New Roman" w:hAnsi="Times New Roman"/>
          <w:sz w:val="24"/>
          <w:szCs w:val="24"/>
          <w:lang w:val="en-GB"/>
        </w:rPr>
        <w:t xml:space="preserve">[2] A. Basha, K. Raja, S. Jebaraj, </w:t>
      </w:r>
      <w:r w:rsidRPr="00AE6846">
        <w:rPr>
          <w:rFonts w:ascii="Times New Roman" w:hAnsi="Times New Roman"/>
          <w:color w:val="000000"/>
          <w:sz w:val="24"/>
          <w:szCs w:val="24"/>
          <w:lang w:val="en-GB" w:eastAsia="es-ES"/>
        </w:rPr>
        <w:t xml:space="preserve">Renew. </w:t>
      </w:r>
      <w:r w:rsidRPr="00AE6846">
        <w:rPr>
          <w:rFonts w:ascii="Times New Roman" w:hAnsi="Times New Roman"/>
          <w:i/>
          <w:color w:val="000000"/>
          <w:sz w:val="24"/>
          <w:szCs w:val="24"/>
          <w:lang w:val="en-GB" w:eastAsia="es-ES"/>
        </w:rPr>
        <w:t>Sust. Energ. Rev</w:t>
      </w:r>
      <w:r w:rsidRPr="00AE6846">
        <w:rPr>
          <w:rFonts w:ascii="Times New Roman" w:hAnsi="Times New Roman"/>
          <w:color w:val="000000"/>
          <w:sz w:val="24"/>
          <w:szCs w:val="24"/>
          <w:lang w:val="en-GB" w:eastAsia="es-ES"/>
        </w:rPr>
        <w:t xml:space="preserve">. </w:t>
      </w:r>
      <w:r w:rsidRPr="00AE6846">
        <w:rPr>
          <w:rFonts w:ascii="Times New Roman" w:hAnsi="Times New Roman"/>
          <w:b/>
          <w:color w:val="000000"/>
          <w:sz w:val="24"/>
          <w:szCs w:val="24"/>
          <w:lang w:val="en-GB" w:eastAsia="es-ES"/>
        </w:rPr>
        <w:t>2009,</w:t>
      </w:r>
      <w:r w:rsidRPr="00AE6846">
        <w:rPr>
          <w:rFonts w:ascii="Times New Roman" w:hAnsi="Times New Roman"/>
          <w:color w:val="000000"/>
          <w:sz w:val="24"/>
          <w:szCs w:val="24"/>
          <w:lang w:val="en-GB" w:eastAsia="es-ES"/>
        </w:rPr>
        <w:t xml:space="preserve"> 13, 1628.</w:t>
      </w:r>
    </w:p>
    <w:p w:rsidR="005058CE" w:rsidRPr="00AE6846" w:rsidRDefault="005058CE" w:rsidP="005058CE">
      <w:pPr>
        <w:pStyle w:val="Bezmezer"/>
        <w:spacing w:line="480" w:lineRule="auto"/>
        <w:jc w:val="both"/>
        <w:rPr>
          <w:rFonts w:ascii="Times New Roman" w:hAnsi="Times New Roman"/>
          <w:sz w:val="24"/>
          <w:szCs w:val="24"/>
          <w:lang w:val="en-GB"/>
        </w:rPr>
      </w:pPr>
      <w:r w:rsidRPr="00AE6846">
        <w:rPr>
          <w:rFonts w:ascii="Times New Roman" w:hAnsi="Times New Roman"/>
          <w:sz w:val="24"/>
          <w:szCs w:val="24"/>
          <w:lang w:val="en-GB"/>
        </w:rPr>
        <w:t xml:space="preserve">[3] M. Zabeti, W. Wan, M. Kheireddine, </w:t>
      </w:r>
      <w:r w:rsidRPr="00AE6846">
        <w:rPr>
          <w:rFonts w:ascii="Times New Roman" w:hAnsi="Times New Roman"/>
          <w:i/>
          <w:sz w:val="24"/>
          <w:szCs w:val="24"/>
          <w:lang w:val="en-GB"/>
        </w:rPr>
        <w:t>Fuel Process. Technol</w:t>
      </w:r>
      <w:r w:rsidRPr="00AE6846">
        <w:rPr>
          <w:rFonts w:ascii="Times New Roman" w:hAnsi="Times New Roman"/>
          <w:sz w:val="24"/>
          <w:szCs w:val="24"/>
          <w:lang w:val="en-GB"/>
        </w:rPr>
        <w:t xml:space="preserve">. </w:t>
      </w:r>
      <w:r w:rsidRPr="00AE6846">
        <w:rPr>
          <w:rFonts w:ascii="Times New Roman" w:hAnsi="Times New Roman"/>
          <w:b/>
          <w:sz w:val="24"/>
          <w:szCs w:val="24"/>
          <w:lang w:val="en-GB"/>
        </w:rPr>
        <w:t xml:space="preserve">2010, </w:t>
      </w:r>
      <w:r w:rsidRPr="00AE6846">
        <w:rPr>
          <w:rFonts w:ascii="Times New Roman" w:hAnsi="Times New Roman"/>
          <w:sz w:val="24"/>
          <w:szCs w:val="24"/>
          <w:lang w:val="en-GB"/>
        </w:rPr>
        <w:t>91, 243.</w:t>
      </w:r>
    </w:p>
    <w:p w:rsidR="005058CE" w:rsidRPr="00AE6846" w:rsidRDefault="000370C6" w:rsidP="005058CE">
      <w:pPr>
        <w:pStyle w:val="Bezmezer"/>
        <w:spacing w:line="480" w:lineRule="auto"/>
        <w:jc w:val="both"/>
        <w:rPr>
          <w:rFonts w:ascii="Times New Roman" w:hAnsi="Times New Roman"/>
          <w:sz w:val="24"/>
          <w:szCs w:val="24"/>
          <w:lang w:val="en-US"/>
        </w:rPr>
      </w:pPr>
      <w:r w:rsidRPr="00AE6846">
        <w:rPr>
          <w:rFonts w:ascii="Times New Roman" w:hAnsi="Times New Roman"/>
          <w:sz w:val="24"/>
          <w:szCs w:val="24"/>
          <w:lang w:val="en-US"/>
        </w:rPr>
        <w:t xml:space="preserve">[4] F. Ferella, G. Mazziotti, D. Celso, I. De Michelis, V. Stanisci, F. Vegliò, </w:t>
      </w:r>
      <w:r w:rsidRPr="00AE6846">
        <w:rPr>
          <w:rFonts w:ascii="Times New Roman" w:hAnsi="Times New Roman"/>
          <w:i/>
          <w:sz w:val="24"/>
          <w:szCs w:val="24"/>
          <w:lang w:val="en-US"/>
        </w:rPr>
        <w:t>Fuel</w:t>
      </w:r>
      <w:r w:rsidRPr="00AE6846">
        <w:rPr>
          <w:rFonts w:ascii="Times New Roman" w:hAnsi="Times New Roman"/>
          <w:sz w:val="24"/>
          <w:szCs w:val="24"/>
          <w:lang w:val="en-US"/>
        </w:rPr>
        <w:t xml:space="preserve">. </w:t>
      </w:r>
      <w:r w:rsidRPr="00AE6846">
        <w:rPr>
          <w:rFonts w:ascii="Times New Roman" w:hAnsi="Times New Roman"/>
          <w:b/>
          <w:sz w:val="24"/>
          <w:szCs w:val="24"/>
          <w:lang w:val="en-US"/>
        </w:rPr>
        <w:t>2010</w:t>
      </w:r>
      <w:r w:rsidRPr="00AE6846">
        <w:rPr>
          <w:rFonts w:ascii="Times New Roman" w:hAnsi="Times New Roman"/>
          <w:sz w:val="24"/>
          <w:szCs w:val="24"/>
          <w:lang w:val="en-US"/>
        </w:rPr>
        <w:t>,</w:t>
      </w:r>
      <w:r w:rsidRPr="00AE6846">
        <w:rPr>
          <w:rFonts w:ascii="Times New Roman" w:hAnsi="Times New Roman"/>
          <w:b/>
          <w:sz w:val="24"/>
          <w:szCs w:val="24"/>
          <w:lang w:val="en-US"/>
        </w:rPr>
        <w:t xml:space="preserve"> </w:t>
      </w:r>
      <w:r w:rsidRPr="00AE6846">
        <w:rPr>
          <w:rFonts w:ascii="Times New Roman" w:hAnsi="Times New Roman"/>
          <w:sz w:val="24"/>
          <w:szCs w:val="24"/>
          <w:lang w:val="en-US"/>
        </w:rPr>
        <w:t>89, 36.</w:t>
      </w:r>
    </w:p>
    <w:p w:rsidR="005058CE" w:rsidRPr="00AE6846" w:rsidRDefault="005058CE" w:rsidP="005058CE">
      <w:pPr>
        <w:pStyle w:val="Bezmezer"/>
        <w:spacing w:line="480" w:lineRule="auto"/>
        <w:jc w:val="both"/>
        <w:rPr>
          <w:rFonts w:ascii="Times New Roman" w:hAnsi="Times New Roman"/>
          <w:sz w:val="24"/>
          <w:szCs w:val="24"/>
          <w:lang w:val="en-GB"/>
        </w:rPr>
      </w:pPr>
      <w:r w:rsidRPr="00AE6846">
        <w:rPr>
          <w:rFonts w:ascii="Times New Roman" w:hAnsi="Times New Roman"/>
          <w:sz w:val="24"/>
          <w:szCs w:val="24"/>
          <w:lang w:val="en-GB"/>
        </w:rPr>
        <w:t xml:space="preserve">[5] N. Jovanović, K. Kolomazník, V. Vašek, </w:t>
      </w:r>
      <w:r w:rsidRPr="00AE6846">
        <w:rPr>
          <w:rFonts w:ascii="Times New Roman" w:hAnsi="Times New Roman"/>
          <w:i/>
          <w:sz w:val="24"/>
          <w:szCs w:val="24"/>
          <w:lang w:val="en-GB"/>
        </w:rPr>
        <w:t>Transactions of the VŠB – Technical University of Ostrava, Mechanical Series</w:t>
      </w:r>
      <w:r w:rsidRPr="00AE6846">
        <w:rPr>
          <w:rFonts w:ascii="Times New Roman" w:hAnsi="Times New Roman"/>
          <w:sz w:val="24"/>
          <w:szCs w:val="24"/>
          <w:lang w:val="en-GB"/>
        </w:rPr>
        <w:t xml:space="preserve"> </w:t>
      </w:r>
      <w:r w:rsidRPr="00AE6846">
        <w:rPr>
          <w:rFonts w:ascii="Times New Roman" w:hAnsi="Times New Roman"/>
          <w:b/>
          <w:sz w:val="24"/>
          <w:szCs w:val="24"/>
          <w:lang w:val="en-GB"/>
        </w:rPr>
        <w:t>2008</w:t>
      </w:r>
      <w:r w:rsidRPr="00AE6846">
        <w:rPr>
          <w:rFonts w:ascii="Times New Roman" w:hAnsi="Times New Roman"/>
          <w:sz w:val="24"/>
          <w:szCs w:val="24"/>
          <w:lang w:val="en-GB"/>
        </w:rPr>
        <w:t>, 2, 43.</w:t>
      </w:r>
    </w:p>
    <w:p w:rsidR="005058CE" w:rsidRPr="00AE6846" w:rsidRDefault="005058CE" w:rsidP="005058CE">
      <w:pPr>
        <w:pStyle w:val="Bezmezer"/>
        <w:spacing w:line="480" w:lineRule="auto"/>
        <w:jc w:val="both"/>
        <w:rPr>
          <w:rFonts w:ascii="Times New Roman" w:hAnsi="Times New Roman"/>
          <w:sz w:val="24"/>
          <w:szCs w:val="24"/>
          <w:lang w:val="en-GB"/>
        </w:rPr>
      </w:pPr>
      <w:r w:rsidRPr="00AE6846">
        <w:rPr>
          <w:rFonts w:ascii="Times New Roman" w:hAnsi="Times New Roman"/>
          <w:sz w:val="24"/>
          <w:szCs w:val="24"/>
          <w:lang w:val="en-GB"/>
        </w:rPr>
        <w:t xml:space="preserve">[6] J. Krahl, J. Bünger, A. Munack, M. Bahadir, O. Schröder, H. Stein, M. Dutz, </w:t>
      </w:r>
      <w:r w:rsidRPr="00AE6846">
        <w:rPr>
          <w:rFonts w:ascii="Times New Roman" w:hAnsi="Times New Roman"/>
          <w:i/>
          <w:sz w:val="24"/>
          <w:szCs w:val="24"/>
          <w:lang w:val="en-GB"/>
        </w:rPr>
        <w:t>Fresen. Environ. Bull.</w:t>
      </w:r>
      <w:r w:rsidRPr="00AE6846">
        <w:rPr>
          <w:rFonts w:ascii="Times New Roman" w:hAnsi="Times New Roman"/>
          <w:sz w:val="24"/>
          <w:szCs w:val="24"/>
          <w:lang w:val="en-GB"/>
        </w:rPr>
        <w:t xml:space="preserve"> </w:t>
      </w:r>
      <w:r w:rsidRPr="00AE6846">
        <w:rPr>
          <w:rFonts w:ascii="Times New Roman" w:hAnsi="Times New Roman"/>
          <w:b/>
          <w:sz w:val="24"/>
          <w:szCs w:val="24"/>
          <w:lang w:val="en-GB"/>
        </w:rPr>
        <w:t>2003</w:t>
      </w:r>
      <w:r w:rsidRPr="00AE6846">
        <w:rPr>
          <w:rFonts w:ascii="Times New Roman" w:hAnsi="Times New Roman"/>
          <w:sz w:val="24"/>
          <w:szCs w:val="24"/>
          <w:lang w:val="en-GB"/>
        </w:rPr>
        <w:t>, 12, 640.</w:t>
      </w:r>
    </w:p>
    <w:p w:rsidR="005058CE" w:rsidRPr="00AE6846" w:rsidRDefault="005058CE" w:rsidP="005058CE">
      <w:pPr>
        <w:pStyle w:val="Bezmezer"/>
        <w:spacing w:line="480" w:lineRule="auto"/>
        <w:jc w:val="both"/>
        <w:rPr>
          <w:rFonts w:ascii="Times New Roman" w:hAnsi="Times New Roman"/>
          <w:sz w:val="24"/>
          <w:szCs w:val="24"/>
          <w:lang w:val="en-GB"/>
        </w:rPr>
      </w:pPr>
      <w:r w:rsidRPr="00AE6846">
        <w:rPr>
          <w:rFonts w:ascii="Times New Roman" w:hAnsi="Times New Roman"/>
          <w:sz w:val="24"/>
          <w:szCs w:val="24"/>
          <w:lang w:val="en-GB"/>
        </w:rPr>
        <w:t xml:space="preserve">[7] S. Ritter, </w:t>
      </w:r>
      <w:r w:rsidRPr="00AE6846">
        <w:rPr>
          <w:rFonts w:ascii="Times New Roman" w:hAnsi="Times New Roman"/>
          <w:i/>
          <w:sz w:val="24"/>
          <w:szCs w:val="24"/>
          <w:lang w:val="en-GB"/>
        </w:rPr>
        <w:t>Chem. Eng. News</w:t>
      </w:r>
      <w:r w:rsidRPr="00AE6846">
        <w:rPr>
          <w:rFonts w:ascii="Times New Roman" w:hAnsi="Times New Roman"/>
          <w:sz w:val="24"/>
          <w:szCs w:val="24"/>
          <w:lang w:val="en-GB"/>
        </w:rPr>
        <w:t xml:space="preserve"> </w:t>
      </w:r>
      <w:r w:rsidRPr="00AE6846">
        <w:rPr>
          <w:rFonts w:ascii="Times New Roman" w:hAnsi="Times New Roman"/>
          <w:b/>
          <w:sz w:val="24"/>
          <w:szCs w:val="24"/>
          <w:lang w:val="en-GB"/>
        </w:rPr>
        <w:t>2005</w:t>
      </w:r>
      <w:r w:rsidRPr="00AE6846">
        <w:rPr>
          <w:rFonts w:ascii="Times New Roman" w:hAnsi="Times New Roman"/>
          <w:sz w:val="24"/>
          <w:szCs w:val="24"/>
          <w:lang w:val="en-GB"/>
        </w:rPr>
        <w:t>, 83, 37.</w:t>
      </w:r>
    </w:p>
    <w:p w:rsidR="005058CE" w:rsidRPr="00AE6846" w:rsidRDefault="005058CE" w:rsidP="005058CE">
      <w:pPr>
        <w:pStyle w:val="Bezmezer"/>
        <w:spacing w:line="480" w:lineRule="auto"/>
        <w:jc w:val="both"/>
        <w:rPr>
          <w:rFonts w:ascii="Times New Roman" w:hAnsi="Times New Roman"/>
          <w:sz w:val="24"/>
          <w:szCs w:val="24"/>
          <w:lang w:val="en-GB"/>
        </w:rPr>
      </w:pPr>
      <w:r w:rsidRPr="00AE6846">
        <w:rPr>
          <w:rFonts w:ascii="Times New Roman" w:hAnsi="Times New Roman"/>
          <w:sz w:val="24"/>
          <w:szCs w:val="24"/>
          <w:lang w:val="en-GB"/>
        </w:rPr>
        <w:t xml:space="preserve">[8] X. Lang, A. Dalai, N. Bakhshi, M. Reaney, P. Hertz,  Bioresour.  Technol. </w:t>
      </w:r>
      <w:r w:rsidRPr="00AE6846">
        <w:rPr>
          <w:rFonts w:ascii="Times New Roman" w:hAnsi="Times New Roman"/>
          <w:b/>
          <w:sz w:val="24"/>
          <w:szCs w:val="24"/>
          <w:lang w:val="en-GB"/>
        </w:rPr>
        <w:t>2001</w:t>
      </w:r>
      <w:r w:rsidRPr="00AE6846">
        <w:rPr>
          <w:rFonts w:ascii="Times New Roman" w:hAnsi="Times New Roman"/>
          <w:sz w:val="24"/>
          <w:szCs w:val="24"/>
          <w:lang w:val="en-GB"/>
        </w:rPr>
        <w:t>, 80, 53.</w:t>
      </w:r>
    </w:p>
    <w:p w:rsidR="005058CE" w:rsidRPr="00AE6846" w:rsidRDefault="005058CE" w:rsidP="005058CE">
      <w:pPr>
        <w:pStyle w:val="Bezmezer"/>
        <w:spacing w:line="480" w:lineRule="auto"/>
        <w:jc w:val="both"/>
        <w:rPr>
          <w:rFonts w:ascii="Times New Roman" w:hAnsi="Times New Roman"/>
          <w:sz w:val="24"/>
          <w:szCs w:val="24"/>
          <w:lang w:val="en-GB"/>
        </w:rPr>
      </w:pPr>
      <w:r w:rsidRPr="00AE6846">
        <w:rPr>
          <w:rFonts w:ascii="Times New Roman" w:hAnsi="Times New Roman"/>
          <w:sz w:val="24"/>
          <w:szCs w:val="24"/>
          <w:lang w:val="es-MX"/>
        </w:rPr>
        <w:t xml:space="preserve">[9] G. Antolin, F. Tinaut, Y. Briceno, V. Castano, C. Perez, A. Ramirez, </w:t>
      </w:r>
      <w:r w:rsidRPr="00AE6846">
        <w:rPr>
          <w:rFonts w:ascii="Times New Roman" w:hAnsi="Times New Roman"/>
          <w:i/>
          <w:sz w:val="24"/>
          <w:szCs w:val="24"/>
          <w:lang w:val="es-MX"/>
        </w:rPr>
        <w:t xml:space="preserve">Bioresour. </w:t>
      </w:r>
      <w:r w:rsidRPr="00AE6846">
        <w:rPr>
          <w:rFonts w:ascii="Times New Roman" w:hAnsi="Times New Roman"/>
          <w:i/>
          <w:sz w:val="24"/>
          <w:szCs w:val="24"/>
          <w:lang w:val="en-GB"/>
        </w:rPr>
        <w:t>Technol</w:t>
      </w:r>
      <w:r w:rsidRPr="00AE6846">
        <w:rPr>
          <w:rFonts w:ascii="Times New Roman" w:hAnsi="Times New Roman"/>
          <w:sz w:val="24"/>
          <w:szCs w:val="24"/>
          <w:lang w:val="en-GB"/>
        </w:rPr>
        <w:t xml:space="preserve">. </w:t>
      </w:r>
      <w:r w:rsidRPr="00AE6846">
        <w:rPr>
          <w:rFonts w:ascii="Times New Roman" w:hAnsi="Times New Roman"/>
          <w:b/>
          <w:sz w:val="24"/>
          <w:szCs w:val="24"/>
          <w:lang w:val="en-GB"/>
        </w:rPr>
        <w:t>2002</w:t>
      </w:r>
      <w:r w:rsidRPr="00AE6846">
        <w:rPr>
          <w:rFonts w:ascii="Times New Roman" w:hAnsi="Times New Roman"/>
          <w:sz w:val="24"/>
          <w:szCs w:val="24"/>
          <w:lang w:val="en-GB"/>
        </w:rPr>
        <w:t>, 83, 111.</w:t>
      </w:r>
    </w:p>
    <w:p w:rsidR="005058CE" w:rsidRPr="00AE6846" w:rsidRDefault="005058CE" w:rsidP="005058CE">
      <w:pPr>
        <w:pStyle w:val="Bezmezer"/>
        <w:spacing w:line="480" w:lineRule="auto"/>
        <w:jc w:val="both"/>
        <w:rPr>
          <w:rFonts w:ascii="Times New Roman" w:hAnsi="Times New Roman"/>
          <w:sz w:val="24"/>
          <w:szCs w:val="24"/>
          <w:lang w:val="en-GB"/>
        </w:rPr>
      </w:pPr>
      <w:r w:rsidRPr="00AE6846">
        <w:rPr>
          <w:rFonts w:ascii="Times New Roman" w:hAnsi="Times New Roman"/>
          <w:sz w:val="24"/>
          <w:szCs w:val="24"/>
          <w:lang w:val="es-MX"/>
        </w:rPr>
        <w:t xml:space="preserve">[10] G. Vicente, M. Martínez, J. Aracil, </w:t>
      </w:r>
      <w:r w:rsidRPr="00AE6846">
        <w:rPr>
          <w:rFonts w:ascii="Times New Roman" w:hAnsi="Times New Roman"/>
          <w:i/>
          <w:sz w:val="24"/>
          <w:szCs w:val="24"/>
          <w:lang w:val="es-MX"/>
        </w:rPr>
        <w:t xml:space="preserve">Bioresour. </w:t>
      </w:r>
      <w:r w:rsidRPr="00AE6846">
        <w:rPr>
          <w:rFonts w:ascii="Times New Roman" w:hAnsi="Times New Roman"/>
          <w:i/>
          <w:sz w:val="24"/>
          <w:szCs w:val="24"/>
          <w:lang w:val="en-GB"/>
        </w:rPr>
        <w:t>Technol</w:t>
      </w:r>
      <w:r w:rsidRPr="00AE6846">
        <w:rPr>
          <w:rFonts w:ascii="Times New Roman" w:hAnsi="Times New Roman"/>
          <w:sz w:val="24"/>
          <w:szCs w:val="24"/>
          <w:lang w:val="en-GB"/>
        </w:rPr>
        <w:t xml:space="preserve"> </w:t>
      </w:r>
      <w:r w:rsidRPr="00AE6846">
        <w:rPr>
          <w:rFonts w:ascii="Times New Roman" w:hAnsi="Times New Roman"/>
          <w:b/>
          <w:sz w:val="24"/>
          <w:szCs w:val="24"/>
          <w:lang w:val="en-GB"/>
        </w:rPr>
        <w:t>2004</w:t>
      </w:r>
      <w:r w:rsidRPr="00AE6846">
        <w:rPr>
          <w:rFonts w:ascii="Times New Roman" w:hAnsi="Times New Roman"/>
          <w:sz w:val="24"/>
          <w:szCs w:val="24"/>
          <w:lang w:val="en-GB"/>
        </w:rPr>
        <w:t>, 92, 297.</w:t>
      </w:r>
    </w:p>
    <w:p w:rsidR="005058CE" w:rsidRPr="00AE6846" w:rsidRDefault="005058CE" w:rsidP="005058CE">
      <w:pPr>
        <w:pStyle w:val="Bezmezer"/>
        <w:spacing w:line="480" w:lineRule="auto"/>
        <w:jc w:val="both"/>
        <w:rPr>
          <w:rFonts w:ascii="Times New Roman" w:hAnsi="Times New Roman"/>
          <w:sz w:val="24"/>
          <w:szCs w:val="24"/>
          <w:lang w:val="en-GB"/>
        </w:rPr>
      </w:pPr>
      <w:r w:rsidRPr="00AE6846">
        <w:rPr>
          <w:rFonts w:ascii="Times New Roman" w:hAnsi="Times New Roman"/>
          <w:sz w:val="24"/>
          <w:szCs w:val="24"/>
          <w:lang w:val="en-GB"/>
        </w:rPr>
        <w:t xml:space="preserve">[11] Y. Sharma, B. Singh, S. Upadhyay. </w:t>
      </w:r>
      <w:r w:rsidRPr="00AE6846">
        <w:rPr>
          <w:rFonts w:ascii="Times New Roman" w:hAnsi="Times New Roman"/>
          <w:i/>
          <w:sz w:val="24"/>
          <w:szCs w:val="24"/>
          <w:lang w:val="en-GB"/>
        </w:rPr>
        <w:t>Fuel</w:t>
      </w:r>
      <w:r w:rsidRPr="00AE6846">
        <w:rPr>
          <w:rFonts w:ascii="Times New Roman" w:hAnsi="Times New Roman"/>
          <w:sz w:val="24"/>
          <w:szCs w:val="24"/>
          <w:lang w:val="en-GB"/>
        </w:rPr>
        <w:t xml:space="preserve"> </w:t>
      </w:r>
      <w:r w:rsidRPr="00AE6846">
        <w:rPr>
          <w:rFonts w:ascii="Times New Roman" w:hAnsi="Times New Roman"/>
          <w:b/>
          <w:sz w:val="24"/>
          <w:szCs w:val="24"/>
          <w:lang w:val="en-GB"/>
        </w:rPr>
        <w:t>2008</w:t>
      </w:r>
      <w:r w:rsidRPr="00AE6846">
        <w:rPr>
          <w:rFonts w:ascii="Times New Roman" w:hAnsi="Times New Roman"/>
          <w:sz w:val="24"/>
          <w:szCs w:val="24"/>
          <w:lang w:val="en-GB"/>
        </w:rPr>
        <w:t>, 87, 2355.</w:t>
      </w:r>
    </w:p>
    <w:p w:rsidR="005058CE" w:rsidRPr="00AE6846" w:rsidRDefault="005058CE" w:rsidP="005058CE">
      <w:pPr>
        <w:pStyle w:val="Bezmezer"/>
        <w:spacing w:line="480" w:lineRule="auto"/>
        <w:jc w:val="both"/>
        <w:rPr>
          <w:rFonts w:ascii="Times New Roman" w:hAnsi="Times New Roman"/>
          <w:sz w:val="24"/>
          <w:szCs w:val="24"/>
          <w:lang w:val="en-GB"/>
        </w:rPr>
      </w:pPr>
      <w:r w:rsidRPr="00AE6846">
        <w:rPr>
          <w:rFonts w:ascii="Times New Roman" w:hAnsi="Times New Roman"/>
          <w:sz w:val="24"/>
          <w:szCs w:val="24"/>
          <w:lang w:val="en-GB"/>
        </w:rPr>
        <w:t xml:space="preserve">[12] J. Szybist, J. Song, M. Alam, A. Boehman, </w:t>
      </w:r>
      <w:r w:rsidRPr="00AE6846">
        <w:rPr>
          <w:rFonts w:ascii="Times New Roman" w:hAnsi="Times New Roman"/>
          <w:i/>
          <w:sz w:val="24"/>
          <w:szCs w:val="24"/>
          <w:lang w:val="en-GB"/>
        </w:rPr>
        <w:t>Fuel Process. Technol</w:t>
      </w:r>
      <w:r w:rsidRPr="00AE6846">
        <w:rPr>
          <w:rFonts w:ascii="Times New Roman" w:hAnsi="Times New Roman"/>
          <w:sz w:val="24"/>
          <w:szCs w:val="24"/>
          <w:lang w:val="en-GB"/>
        </w:rPr>
        <w:t xml:space="preserve">. </w:t>
      </w:r>
      <w:r w:rsidRPr="00AE6846">
        <w:rPr>
          <w:rFonts w:ascii="Times New Roman" w:hAnsi="Times New Roman"/>
          <w:b/>
          <w:sz w:val="24"/>
          <w:szCs w:val="24"/>
          <w:lang w:val="en-GB"/>
        </w:rPr>
        <w:t>2007</w:t>
      </w:r>
      <w:r w:rsidRPr="00AE6846">
        <w:rPr>
          <w:rFonts w:ascii="Times New Roman" w:hAnsi="Times New Roman"/>
          <w:sz w:val="24"/>
          <w:szCs w:val="24"/>
          <w:lang w:val="en-GB"/>
        </w:rPr>
        <w:t>, 88, 679.</w:t>
      </w:r>
    </w:p>
    <w:p w:rsidR="005058CE" w:rsidRPr="00AE6846" w:rsidRDefault="005058CE" w:rsidP="005058CE">
      <w:pPr>
        <w:pStyle w:val="Bezmezer"/>
        <w:spacing w:line="480" w:lineRule="auto"/>
        <w:jc w:val="both"/>
        <w:rPr>
          <w:rFonts w:ascii="Times New Roman" w:hAnsi="Times New Roman"/>
          <w:sz w:val="24"/>
          <w:szCs w:val="24"/>
          <w:lang w:val="en-GB"/>
        </w:rPr>
      </w:pPr>
      <w:r w:rsidRPr="00AE6846">
        <w:rPr>
          <w:rFonts w:ascii="Times New Roman" w:hAnsi="Times New Roman"/>
          <w:sz w:val="24"/>
          <w:szCs w:val="24"/>
          <w:lang w:val="en-GB"/>
        </w:rPr>
        <w:t xml:space="preserve">[13] M. Graboski, R. McCormick, </w:t>
      </w:r>
      <w:r w:rsidRPr="00AE6846">
        <w:rPr>
          <w:rFonts w:ascii="Times New Roman" w:hAnsi="Times New Roman"/>
          <w:i/>
          <w:sz w:val="24"/>
          <w:szCs w:val="24"/>
          <w:lang w:val="en-GB"/>
        </w:rPr>
        <w:t>Prog. Energ. Combust</w:t>
      </w:r>
      <w:r w:rsidRPr="00AE6846">
        <w:rPr>
          <w:rFonts w:ascii="Times New Roman" w:hAnsi="Times New Roman"/>
          <w:sz w:val="24"/>
          <w:szCs w:val="24"/>
          <w:lang w:val="en-GB"/>
        </w:rPr>
        <w:t xml:space="preserve">. </w:t>
      </w:r>
      <w:r w:rsidRPr="00AE6846">
        <w:rPr>
          <w:rFonts w:ascii="Times New Roman" w:hAnsi="Times New Roman"/>
          <w:b/>
          <w:sz w:val="24"/>
          <w:szCs w:val="24"/>
          <w:lang w:val="en-GB"/>
        </w:rPr>
        <w:t>1998</w:t>
      </w:r>
      <w:r w:rsidRPr="00AE6846">
        <w:rPr>
          <w:rFonts w:ascii="Times New Roman" w:hAnsi="Times New Roman"/>
          <w:sz w:val="24"/>
          <w:szCs w:val="24"/>
          <w:lang w:val="en-GB"/>
        </w:rPr>
        <w:t>, 24, 125.</w:t>
      </w:r>
    </w:p>
    <w:p w:rsidR="005058CE" w:rsidRPr="00AE6846" w:rsidRDefault="005058CE" w:rsidP="005058CE">
      <w:pPr>
        <w:pStyle w:val="Bezmezer"/>
        <w:spacing w:line="480" w:lineRule="auto"/>
        <w:jc w:val="both"/>
        <w:rPr>
          <w:rFonts w:ascii="Times New Roman" w:hAnsi="Times New Roman"/>
          <w:sz w:val="24"/>
          <w:szCs w:val="24"/>
          <w:lang w:val="en-GB"/>
        </w:rPr>
      </w:pPr>
      <w:r w:rsidRPr="00AE6846">
        <w:rPr>
          <w:rFonts w:ascii="Times New Roman" w:hAnsi="Times New Roman"/>
          <w:sz w:val="24"/>
          <w:szCs w:val="24"/>
          <w:lang w:val="en-GB"/>
        </w:rPr>
        <w:t xml:space="preserve">[14] M. Diasakou, A. Louloudi, N. Papayannakos, </w:t>
      </w:r>
      <w:r w:rsidRPr="00AE6846">
        <w:rPr>
          <w:rFonts w:ascii="Times New Roman" w:hAnsi="Times New Roman"/>
          <w:i/>
          <w:sz w:val="24"/>
          <w:szCs w:val="24"/>
          <w:lang w:val="en-GB"/>
        </w:rPr>
        <w:t>Fuel</w:t>
      </w:r>
      <w:r w:rsidRPr="00AE6846">
        <w:rPr>
          <w:rFonts w:ascii="Times New Roman" w:hAnsi="Times New Roman"/>
          <w:sz w:val="24"/>
          <w:szCs w:val="24"/>
          <w:lang w:val="en-GB"/>
        </w:rPr>
        <w:t xml:space="preserve"> </w:t>
      </w:r>
      <w:r w:rsidRPr="00AE6846">
        <w:rPr>
          <w:rFonts w:ascii="Times New Roman" w:hAnsi="Times New Roman"/>
          <w:b/>
          <w:sz w:val="24"/>
          <w:szCs w:val="24"/>
          <w:lang w:val="en-GB"/>
        </w:rPr>
        <w:t>1998</w:t>
      </w:r>
      <w:r w:rsidRPr="00AE6846">
        <w:rPr>
          <w:rFonts w:ascii="Times New Roman" w:hAnsi="Times New Roman"/>
          <w:sz w:val="24"/>
          <w:szCs w:val="24"/>
          <w:lang w:val="en-GB"/>
        </w:rPr>
        <w:t>, 77, 1297.</w:t>
      </w:r>
    </w:p>
    <w:p w:rsidR="005058CE" w:rsidRPr="00AE6846" w:rsidRDefault="005058CE" w:rsidP="005058CE">
      <w:pPr>
        <w:pStyle w:val="Bezmezer"/>
        <w:spacing w:line="480" w:lineRule="auto"/>
        <w:jc w:val="both"/>
        <w:rPr>
          <w:rFonts w:ascii="Times New Roman" w:hAnsi="Times New Roman"/>
          <w:sz w:val="24"/>
          <w:szCs w:val="24"/>
          <w:lang w:val="es-MX"/>
        </w:rPr>
      </w:pPr>
      <w:r w:rsidRPr="00AE6846">
        <w:rPr>
          <w:rFonts w:ascii="Times New Roman" w:hAnsi="Times New Roman"/>
          <w:sz w:val="24"/>
          <w:szCs w:val="24"/>
          <w:lang w:val="en-GB"/>
        </w:rPr>
        <w:t xml:space="preserve">[15] H. Berchmans, S. Hirata, </w:t>
      </w:r>
      <w:r w:rsidRPr="00AE6846">
        <w:rPr>
          <w:rFonts w:ascii="Times New Roman" w:hAnsi="Times New Roman"/>
          <w:i/>
          <w:sz w:val="24"/>
          <w:szCs w:val="24"/>
          <w:lang w:val="en-GB"/>
        </w:rPr>
        <w:t>Bioresour.  Technol</w:t>
      </w:r>
      <w:r w:rsidRPr="00AE6846">
        <w:rPr>
          <w:rFonts w:ascii="Times New Roman" w:hAnsi="Times New Roman"/>
          <w:sz w:val="24"/>
          <w:szCs w:val="24"/>
          <w:lang w:val="en-GB"/>
        </w:rPr>
        <w:t xml:space="preserve">. </w:t>
      </w:r>
      <w:r w:rsidRPr="00AE6846">
        <w:rPr>
          <w:rFonts w:ascii="Times New Roman" w:hAnsi="Times New Roman"/>
          <w:b/>
          <w:sz w:val="24"/>
          <w:szCs w:val="24"/>
          <w:lang w:val="es-MX"/>
        </w:rPr>
        <w:t>2008</w:t>
      </w:r>
      <w:r w:rsidRPr="00AE6846">
        <w:rPr>
          <w:rFonts w:ascii="Times New Roman" w:hAnsi="Times New Roman"/>
          <w:sz w:val="24"/>
          <w:szCs w:val="24"/>
          <w:lang w:val="es-MX"/>
        </w:rPr>
        <w:t>, 99, 1716.</w:t>
      </w:r>
    </w:p>
    <w:p w:rsidR="005058CE" w:rsidRPr="00AE6846" w:rsidRDefault="005058CE" w:rsidP="005058CE">
      <w:pPr>
        <w:pStyle w:val="Bezmezer"/>
        <w:spacing w:line="480" w:lineRule="auto"/>
        <w:jc w:val="both"/>
        <w:rPr>
          <w:rFonts w:ascii="Times New Roman" w:hAnsi="Times New Roman"/>
          <w:sz w:val="24"/>
          <w:szCs w:val="24"/>
          <w:lang w:val="es-MX"/>
        </w:rPr>
      </w:pPr>
      <w:r w:rsidRPr="00AE6846">
        <w:rPr>
          <w:rFonts w:ascii="Times New Roman" w:hAnsi="Times New Roman"/>
          <w:sz w:val="24"/>
          <w:szCs w:val="24"/>
          <w:lang w:val="es-MX"/>
        </w:rPr>
        <w:t xml:space="preserve">[16] P. Sahoo, L. Das, M. Babu, S. Naik, </w:t>
      </w:r>
      <w:r w:rsidRPr="00AE6846">
        <w:rPr>
          <w:rFonts w:ascii="Times New Roman" w:hAnsi="Times New Roman"/>
          <w:i/>
          <w:sz w:val="24"/>
          <w:szCs w:val="24"/>
          <w:lang w:val="es-MX"/>
        </w:rPr>
        <w:t>Fuel</w:t>
      </w:r>
      <w:r w:rsidRPr="00AE6846">
        <w:rPr>
          <w:rFonts w:ascii="Times New Roman" w:hAnsi="Times New Roman"/>
          <w:sz w:val="24"/>
          <w:szCs w:val="24"/>
          <w:lang w:val="es-MX"/>
        </w:rPr>
        <w:t xml:space="preserve"> </w:t>
      </w:r>
      <w:r w:rsidRPr="00AE6846">
        <w:rPr>
          <w:rFonts w:ascii="Times New Roman" w:hAnsi="Times New Roman"/>
          <w:b/>
          <w:sz w:val="24"/>
          <w:szCs w:val="24"/>
          <w:lang w:val="es-MX"/>
        </w:rPr>
        <w:t>2007</w:t>
      </w:r>
      <w:r w:rsidRPr="00AE6846">
        <w:rPr>
          <w:rFonts w:ascii="Times New Roman" w:hAnsi="Times New Roman"/>
          <w:sz w:val="24"/>
          <w:szCs w:val="24"/>
          <w:lang w:val="es-MX"/>
        </w:rPr>
        <w:t>, 86, 448.</w:t>
      </w:r>
    </w:p>
    <w:p w:rsidR="005058CE" w:rsidRPr="00AE6846" w:rsidRDefault="005058CE" w:rsidP="005058CE">
      <w:pPr>
        <w:pStyle w:val="Bezmezer"/>
        <w:spacing w:line="480" w:lineRule="auto"/>
        <w:jc w:val="both"/>
        <w:rPr>
          <w:rFonts w:ascii="Times New Roman" w:hAnsi="Times New Roman"/>
          <w:sz w:val="24"/>
          <w:szCs w:val="24"/>
          <w:lang w:val="en-GB"/>
        </w:rPr>
      </w:pPr>
      <w:r w:rsidRPr="00AE6846">
        <w:rPr>
          <w:rFonts w:ascii="Times New Roman" w:hAnsi="Times New Roman"/>
          <w:sz w:val="24"/>
          <w:szCs w:val="24"/>
          <w:lang w:val="en-GB"/>
        </w:rPr>
        <w:t xml:space="preserve">[17] H. Raheman, A. Phadatare, </w:t>
      </w:r>
      <w:r w:rsidRPr="00AE6846">
        <w:rPr>
          <w:rFonts w:ascii="Times New Roman" w:hAnsi="Times New Roman"/>
          <w:i/>
          <w:sz w:val="24"/>
          <w:szCs w:val="24"/>
          <w:lang w:val="en-GB"/>
        </w:rPr>
        <w:t>Biomass Bioenerg</w:t>
      </w:r>
      <w:r w:rsidRPr="00AE6846">
        <w:rPr>
          <w:rFonts w:ascii="Times New Roman" w:hAnsi="Times New Roman"/>
          <w:sz w:val="24"/>
          <w:szCs w:val="24"/>
          <w:lang w:val="en-GB"/>
        </w:rPr>
        <w:t xml:space="preserve">. </w:t>
      </w:r>
      <w:r w:rsidRPr="00AE6846">
        <w:rPr>
          <w:rFonts w:ascii="Times New Roman" w:hAnsi="Times New Roman"/>
          <w:b/>
          <w:sz w:val="24"/>
          <w:szCs w:val="24"/>
          <w:lang w:val="en-GB"/>
        </w:rPr>
        <w:t>2004</w:t>
      </w:r>
      <w:r w:rsidRPr="00AE6846">
        <w:rPr>
          <w:rFonts w:ascii="Times New Roman" w:hAnsi="Times New Roman"/>
          <w:sz w:val="24"/>
          <w:szCs w:val="24"/>
          <w:lang w:val="en-GB"/>
        </w:rPr>
        <w:t>, 27, 393.</w:t>
      </w:r>
    </w:p>
    <w:p w:rsidR="005058CE" w:rsidRPr="00AE6846" w:rsidRDefault="005058CE" w:rsidP="005058CE">
      <w:pPr>
        <w:pStyle w:val="Bezmezer"/>
        <w:spacing w:line="480" w:lineRule="auto"/>
        <w:jc w:val="both"/>
        <w:rPr>
          <w:rFonts w:ascii="Times New Roman" w:hAnsi="Times New Roman"/>
          <w:sz w:val="24"/>
          <w:szCs w:val="24"/>
          <w:lang w:val="en-GB"/>
        </w:rPr>
      </w:pPr>
      <w:r w:rsidRPr="00AE6846">
        <w:rPr>
          <w:rFonts w:ascii="Times New Roman" w:hAnsi="Times New Roman"/>
          <w:sz w:val="24"/>
          <w:szCs w:val="24"/>
          <w:lang w:val="en-GB"/>
        </w:rPr>
        <w:t xml:space="preserve">[18] M. Canakci, A. Erdil, E. Arcaklioglu, </w:t>
      </w:r>
      <w:r w:rsidRPr="00AE6846">
        <w:rPr>
          <w:rFonts w:ascii="Times New Roman" w:hAnsi="Times New Roman"/>
          <w:i/>
          <w:sz w:val="24"/>
          <w:szCs w:val="24"/>
          <w:lang w:val="en-GB"/>
        </w:rPr>
        <w:t>Appl. Energy</w:t>
      </w:r>
      <w:r w:rsidRPr="00AE6846">
        <w:rPr>
          <w:rFonts w:ascii="Times New Roman" w:hAnsi="Times New Roman"/>
          <w:sz w:val="24"/>
          <w:szCs w:val="24"/>
          <w:lang w:val="en-GB"/>
        </w:rPr>
        <w:t xml:space="preserve"> </w:t>
      </w:r>
      <w:r w:rsidRPr="00AE6846">
        <w:rPr>
          <w:rFonts w:ascii="Times New Roman" w:hAnsi="Times New Roman"/>
          <w:b/>
          <w:sz w:val="24"/>
          <w:szCs w:val="24"/>
          <w:lang w:val="en-GB"/>
        </w:rPr>
        <w:t>2006</w:t>
      </w:r>
      <w:r w:rsidRPr="00AE6846">
        <w:rPr>
          <w:rFonts w:ascii="Times New Roman" w:hAnsi="Times New Roman"/>
          <w:sz w:val="24"/>
          <w:szCs w:val="24"/>
          <w:lang w:val="en-GB"/>
        </w:rPr>
        <w:t>, 83, 594.</w:t>
      </w:r>
    </w:p>
    <w:p w:rsidR="005058CE" w:rsidRPr="00AE6846" w:rsidRDefault="005058CE" w:rsidP="005058CE">
      <w:pPr>
        <w:pStyle w:val="Bezmezer"/>
        <w:spacing w:line="480" w:lineRule="auto"/>
        <w:jc w:val="both"/>
        <w:rPr>
          <w:rFonts w:ascii="Times New Roman" w:hAnsi="Times New Roman"/>
          <w:sz w:val="24"/>
          <w:szCs w:val="24"/>
          <w:lang w:val="en-GB"/>
        </w:rPr>
      </w:pPr>
      <w:r w:rsidRPr="00AE6846">
        <w:rPr>
          <w:rFonts w:ascii="Times New Roman" w:hAnsi="Times New Roman"/>
          <w:sz w:val="24"/>
          <w:szCs w:val="24"/>
          <w:lang w:val="en-GB"/>
        </w:rPr>
        <w:t xml:space="preserve">[19] V. Makareviciene, P. Janulis, </w:t>
      </w:r>
      <w:r w:rsidRPr="00AE6846">
        <w:rPr>
          <w:rFonts w:ascii="Times New Roman" w:hAnsi="Times New Roman"/>
          <w:i/>
          <w:sz w:val="24"/>
          <w:szCs w:val="24"/>
          <w:lang w:val="en-GB"/>
        </w:rPr>
        <w:t>Renew. Energ.</w:t>
      </w:r>
      <w:r w:rsidRPr="00AE6846">
        <w:rPr>
          <w:rFonts w:ascii="Times New Roman" w:hAnsi="Times New Roman"/>
          <w:sz w:val="24"/>
          <w:szCs w:val="24"/>
          <w:lang w:val="en-GB"/>
        </w:rPr>
        <w:t xml:space="preserve"> </w:t>
      </w:r>
      <w:r w:rsidRPr="00AE6846">
        <w:rPr>
          <w:rFonts w:ascii="Times New Roman" w:hAnsi="Times New Roman"/>
          <w:b/>
          <w:sz w:val="24"/>
          <w:szCs w:val="24"/>
          <w:lang w:val="en-GB"/>
        </w:rPr>
        <w:t>2003</w:t>
      </w:r>
      <w:r w:rsidRPr="00AE6846">
        <w:rPr>
          <w:rFonts w:ascii="Times New Roman" w:hAnsi="Times New Roman"/>
          <w:sz w:val="24"/>
          <w:szCs w:val="24"/>
          <w:lang w:val="en-GB"/>
        </w:rPr>
        <w:t>, 28, 2395.</w:t>
      </w:r>
    </w:p>
    <w:p w:rsidR="005058CE" w:rsidRPr="00AE6846" w:rsidRDefault="005058CE" w:rsidP="005058CE">
      <w:pPr>
        <w:pStyle w:val="Bezmezer"/>
        <w:spacing w:line="480" w:lineRule="auto"/>
        <w:jc w:val="both"/>
        <w:rPr>
          <w:rFonts w:ascii="Times New Roman" w:hAnsi="Times New Roman"/>
          <w:sz w:val="24"/>
          <w:szCs w:val="24"/>
          <w:lang w:val="en-GB"/>
        </w:rPr>
      </w:pPr>
      <w:r w:rsidRPr="00AE6846">
        <w:rPr>
          <w:rFonts w:ascii="Times New Roman" w:hAnsi="Times New Roman"/>
          <w:sz w:val="24"/>
          <w:szCs w:val="24"/>
          <w:lang w:val="en-GB"/>
        </w:rPr>
        <w:t xml:space="preserve">[20] J. Pasqualino, D. Montane, J. Salvado, </w:t>
      </w:r>
      <w:r w:rsidRPr="00AE6846">
        <w:rPr>
          <w:rFonts w:ascii="Times New Roman" w:hAnsi="Times New Roman"/>
          <w:i/>
          <w:sz w:val="24"/>
          <w:szCs w:val="24"/>
          <w:lang w:val="en-GB"/>
        </w:rPr>
        <w:t>Biomass Bioenerg</w:t>
      </w:r>
      <w:r w:rsidRPr="00AE6846">
        <w:rPr>
          <w:rFonts w:ascii="Times New Roman" w:hAnsi="Times New Roman"/>
          <w:sz w:val="24"/>
          <w:szCs w:val="24"/>
          <w:lang w:val="en-GB"/>
        </w:rPr>
        <w:t xml:space="preserve">. </w:t>
      </w:r>
      <w:r w:rsidRPr="00AE6846">
        <w:rPr>
          <w:rFonts w:ascii="Times New Roman" w:hAnsi="Times New Roman"/>
          <w:b/>
          <w:sz w:val="24"/>
          <w:szCs w:val="24"/>
          <w:lang w:val="en-GB"/>
        </w:rPr>
        <w:t>2006</w:t>
      </w:r>
      <w:r w:rsidRPr="00AE6846">
        <w:rPr>
          <w:rFonts w:ascii="Times New Roman" w:hAnsi="Times New Roman"/>
          <w:sz w:val="24"/>
          <w:szCs w:val="24"/>
          <w:lang w:val="en-GB"/>
        </w:rPr>
        <w:t>, 30, 874.</w:t>
      </w:r>
    </w:p>
    <w:p w:rsidR="005058CE" w:rsidRPr="00AE6846" w:rsidRDefault="005058CE" w:rsidP="005058CE">
      <w:pPr>
        <w:pStyle w:val="Bezmezer"/>
        <w:spacing w:line="480" w:lineRule="auto"/>
        <w:jc w:val="both"/>
        <w:rPr>
          <w:rFonts w:ascii="Times New Roman" w:hAnsi="Times New Roman"/>
          <w:sz w:val="24"/>
          <w:szCs w:val="24"/>
          <w:lang w:val="es-MX"/>
        </w:rPr>
      </w:pPr>
      <w:r w:rsidRPr="00AE6846">
        <w:rPr>
          <w:rFonts w:ascii="Times New Roman" w:hAnsi="Times New Roman"/>
          <w:sz w:val="24"/>
          <w:szCs w:val="24"/>
          <w:lang w:val="en-GB"/>
        </w:rPr>
        <w:t xml:space="preserve">[21] X. Zhang, C. Peterson, D. Reece, G. Moller, R. Haws, </w:t>
      </w:r>
      <w:r w:rsidRPr="00AE6846">
        <w:rPr>
          <w:rFonts w:ascii="Times New Roman" w:hAnsi="Times New Roman"/>
          <w:i/>
          <w:sz w:val="24"/>
          <w:szCs w:val="24"/>
          <w:lang w:val="en-GB"/>
        </w:rPr>
        <w:t xml:space="preserve">Trans. </w:t>
      </w:r>
      <w:r w:rsidRPr="00AE6846">
        <w:rPr>
          <w:rFonts w:ascii="Times New Roman" w:hAnsi="Times New Roman"/>
          <w:i/>
          <w:sz w:val="24"/>
          <w:szCs w:val="24"/>
          <w:lang w:val="es-MX"/>
        </w:rPr>
        <w:t>Am. Soc.  Agric. Eng</w:t>
      </w:r>
      <w:r w:rsidRPr="00AE6846">
        <w:rPr>
          <w:rFonts w:ascii="Times New Roman" w:hAnsi="Times New Roman"/>
          <w:sz w:val="24"/>
          <w:szCs w:val="24"/>
          <w:lang w:val="es-MX"/>
        </w:rPr>
        <w:t xml:space="preserve">. </w:t>
      </w:r>
      <w:r w:rsidRPr="00AE6846">
        <w:rPr>
          <w:rFonts w:ascii="Times New Roman" w:hAnsi="Times New Roman"/>
          <w:b/>
          <w:sz w:val="24"/>
          <w:szCs w:val="24"/>
          <w:lang w:val="es-MX"/>
        </w:rPr>
        <w:t>1998</w:t>
      </w:r>
      <w:r w:rsidRPr="00AE6846">
        <w:rPr>
          <w:rFonts w:ascii="Times New Roman" w:hAnsi="Times New Roman"/>
          <w:sz w:val="24"/>
          <w:szCs w:val="24"/>
          <w:lang w:val="es-MX"/>
        </w:rPr>
        <w:t>, 41, 1423.</w:t>
      </w:r>
    </w:p>
    <w:p w:rsidR="005058CE" w:rsidRPr="00AE6846" w:rsidRDefault="005058CE" w:rsidP="005058CE">
      <w:pPr>
        <w:pStyle w:val="Bezmezer"/>
        <w:spacing w:line="480" w:lineRule="auto"/>
        <w:jc w:val="both"/>
        <w:rPr>
          <w:rFonts w:ascii="Times New Roman" w:hAnsi="Times New Roman"/>
          <w:sz w:val="24"/>
          <w:szCs w:val="24"/>
          <w:lang w:val="es-MX"/>
        </w:rPr>
      </w:pPr>
      <w:r w:rsidRPr="00AE6846">
        <w:rPr>
          <w:rFonts w:ascii="Times New Roman" w:hAnsi="Times New Roman"/>
          <w:sz w:val="24"/>
          <w:szCs w:val="24"/>
          <w:lang w:val="es-MX"/>
        </w:rPr>
        <w:t xml:space="preserve">[22] M. Dorado, E. Ballesteros, J. Gomez, F. Lopez, </w:t>
      </w:r>
      <w:r w:rsidRPr="00AE6846">
        <w:rPr>
          <w:rFonts w:ascii="Times New Roman" w:hAnsi="Times New Roman"/>
          <w:i/>
          <w:sz w:val="24"/>
          <w:szCs w:val="24"/>
          <w:lang w:val="es-MX"/>
        </w:rPr>
        <w:t>Fuel</w:t>
      </w:r>
      <w:r w:rsidRPr="00AE6846">
        <w:rPr>
          <w:rFonts w:ascii="Times New Roman" w:hAnsi="Times New Roman"/>
          <w:sz w:val="24"/>
          <w:szCs w:val="24"/>
          <w:lang w:val="es-MX"/>
        </w:rPr>
        <w:t xml:space="preserve"> </w:t>
      </w:r>
      <w:r w:rsidRPr="00AE6846">
        <w:rPr>
          <w:rFonts w:ascii="Times New Roman" w:hAnsi="Times New Roman"/>
          <w:b/>
          <w:sz w:val="24"/>
          <w:szCs w:val="24"/>
          <w:lang w:val="es-MX"/>
        </w:rPr>
        <w:t>2003</w:t>
      </w:r>
      <w:r w:rsidRPr="00AE6846">
        <w:rPr>
          <w:rFonts w:ascii="Times New Roman" w:hAnsi="Times New Roman"/>
          <w:sz w:val="24"/>
          <w:szCs w:val="24"/>
          <w:lang w:val="es-MX"/>
        </w:rPr>
        <w:t>, 82, 1311.</w:t>
      </w:r>
    </w:p>
    <w:p w:rsidR="005058CE" w:rsidRPr="00AE6846" w:rsidRDefault="005058CE" w:rsidP="005058CE">
      <w:pPr>
        <w:pStyle w:val="Bezmezer"/>
        <w:spacing w:line="480" w:lineRule="auto"/>
        <w:jc w:val="both"/>
        <w:rPr>
          <w:rFonts w:ascii="Times New Roman" w:hAnsi="Times New Roman"/>
          <w:sz w:val="24"/>
          <w:szCs w:val="24"/>
          <w:lang w:val="en-GB"/>
        </w:rPr>
      </w:pPr>
      <w:r w:rsidRPr="00AE6846">
        <w:rPr>
          <w:rFonts w:ascii="Times New Roman" w:hAnsi="Times New Roman"/>
          <w:sz w:val="24"/>
          <w:szCs w:val="24"/>
          <w:lang w:val="en-GB"/>
        </w:rPr>
        <w:t xml:space="preserve">[23] G. Labeckas, S. Slavinskas, </w:t>
      </w:r>
      <w:r w:rsidRPr="00AE6846">
        <w:rPr>
          <w:rFonts w:ascii="Times New Roman" w:hAnsi="Times New Roman"/>
          <w:i/>
          <w:sz w:val="24"/>
          <w:szCs w:val="24"/>
          <w:lang w:val="en-GB"/>
        </w:rPr>
        <w:t>Energ. Conver. Manage</w:t>
      </w:r>
      <w:r w:rsidRPr="00AE6846">
        <w:rPr>
          <w:rFonts w:ascii="Times New Roman" w:hAnsi="Times New Roman"/>
          <w:sz w:val="24"/>
          <w:szCs w:val="24"/>
          <w:lang w:val="en-GB"/>
        </w:rPr>
        <w:t xml:space="preserve">. </w:t>
      </w:r>
      <w:r w:rsidRPr="00AE6846">
        <w:rPr>
          <w:rFonts w:ascii="Times New Roman" w:hAnsi="Times New Roman"/>
          <w:b/>
          <w:sz w:val="24"/>
          <w:szCs w:val="24"/>
          <w:lang w:val="en-GB"/>
        </w:rPr>
        <w:t>2006</w:t>
      </w:r>
      <w:r w:rsidRPr="00AE6846">
        <w:rPr>
          <w:rFonts w:ascii="Times New Roman" w:hAnsi="Times New Roman"/>
          <w:sz w:val="24"/>
          <w:szCs w:val="24"/>
          <w:lang w:val="en-GB"/>
        </w:rPr>
        <w:t>, 47, 1954.</w:t>
      </w:r>
    </w:p>
    <w:p w:rsidR="005058CE" w:rsidRPr="00AE6846" w:rsidRDefault="005058CE" w:rsidP="005058CE">
      <w:pPr>
        <w:pStyle w:val="Bezmezer"/>
        <w:spacing w:line="480" w:lineRule="auto"/>
        <w:jc w:val="both"/>
        <w:rPr>
          <w:rFonts w:ascii="Times New Roman" w:hAnsi="Times New Roman"/>
          <w:sz w:val="24"/>
          <w:szCs w:val="24"/>
          <w:lang w:val="es-MX"/>
        </w:rPr>
      </w:pPr>
      <w:r w:rsidRPr="00AE6846">
        <w:rPr>
          <w:rFonts w:ascii="Times New Roman" w:hAnsi="Times New Roman"/>
          <w:sz w:val="24"/>
          <w:szCs w:val="24"/>
          <w:lang w:val="en-GB"/>
        </w:rPr>
        <w:t xml:space="preserve">[24] A. Monyem, J. Gerpen, </w:t>
      </w:r>
      <w:r w:rsidRPr="00AE6846">
        <w:rPr>
          <w:rFonts w:ascii="Times New Roman" w:hAnsi="Times New Roman"/>
          <w:i/>
          <w:sz w:val="24"/>
          <w:szCs w:val="24"/>
          <w:lang w:val="en-GB"/>
        </w:rPr>
        <w:t>Biomass Bioenerg</w:t>
      </w:r>
      <w:r w:rsidRPr="00AE6846">
        <w:rPr>
          <w:rFonts w:ascii="Times New Roman" w:hAnsi="Times New Roman"/>
          <w:sz w:val="24"/>
          <w:szCs w:val="24"/>
          <w:lang w:val="en-GB"/>
        </w:rPr>
        <w:t xml:space="preserve">. </w:t>
      </w:r>
      <w:r w:rsidRPr="00AE6846">
        <w:rPr>
          <w:rFonts w:ascii="Times New Roman" w:hAnsi="Times New Roman"/>
          <w:b/>
          <w:sz w:val="24"/>
          <w:szCs w:val="24"/>
          <w:lang w:val="es-MX"/>
        </w:rPr>
        <w:t>2001</w:t>
      </w:r>
      <w:r w:rsidRPr="00AE6846">
        <w:rPr>
          <w:rFonts w:ascii="Times New Roman" w:hAnsi="Times New Roman"/>
          <w:sz w:val="24"/>
          <w:szCs w:val="24"/>
          <w:lang w:val="es-MX"/>
        </w:rPr>
        <w:t>, 20, 317.</w:t>
      </w:r>
    </w:p>
    <w:p w:rsidR="005058CE" w:rsidRPr="00AE6846" w:rsidRDefault="005058CE" w:rsidP="005058CE">
      <w:pPr>
        <w:pStyle w:val="Bezmezer"/>
        <w:spacing w:line="480" w:lineRule="auto"/>
        <w:jc w:val="both"/>
        <w:rPr>
          <w:rFonts w:ascii="Times New Roman" w:hAnsi="Times New Roman"/>
          <w:sz w:val="24"/>
          <w:szCs w:val="24"/>
          <w:lang w:val="en-GB"/>
        </w:rPr>
      </w:pPr>
      <w:r w:rsidRPr="00AE6846">
        <w:rPr>
          <w:rFonts w:ascii="Times New Roman" w:hAnsi="Times New Roman"/>
          <w:sz w:val="24"/>
          <w:szCs w:val="24"/>
          <w:lang w:val="es-MX"/>
        </w:rPr>
        <w:t xml:space="preserve">[25] L. Turrio Baldassarry, </w:t>
      </w:r>
      <w:r w:rsidRPr="00AE6846">
        <w:rPr>
          <w:rFonts w:ascii="Times New Roman" w:hAnsi="Times New Roman"/>
          <w:i/>
          <w:sz w:val="24"/>
          <w:szCs w:val="24"/>
          <w:lang w:val="es-MX"/>
        </w:rPr>
        <w:t>Sci Total Environ</w:t>
      </w:r>
      <w:r w:rsidRPr="00AE6846">
        <w:rPr>
          <w:rFonts w:ascii="Times New Roman" w:hAnsi="Times New Roman"/>
          <w:sz w:val="24"/>
          <w:szCs w:val="24"/>
          <w:lang w:val="es-MX"/>
        </w:rPr>
        <w:t xml:space="preserve">. </w:t>
      </w:r>
      <w:r w:rsidRPr="00AE6846">
        <w:rPr>
          <w:rFonts w:ascii="Times New Roman" w:hAnsi="Times New Roman"/>
          <w:b/>
          <w:sz w:val="24"/>
          <w:szCs w:val="24"/>
          <w:lang w:val="en-GB"/>
        </w:rPr>
        <w:t>2004</w:t>
      </w:r>
      <w:r w:rsidRPr="00AE6846">
        <w:rPr>
          <w:rFonts w:ascii="Times New Roman" w:hAnsi="Times New Roman"/>
          <w:sz w:val="24"/>
          <w:szCs w:val="24"/>
          <w:lang w:val="en-GB"/>
        </w:rPr>
        <w:t>, 327, 147.</w:t>
      </w:r>
    </w:p>
    <w:p w:rsidR="005058CE" w:rsidRPr="00AE6846" w:rsidRDefault="005058CE" w:rsidP="005058CE">
      <w:pPr>
        <w:pStyle w:val="Bezmezer"/>
        <w:spacing w:line="480" w:lineRule="auto"/>
        <w:jc w:val="both"/>
        <w:rPr>
          <w:rFonts w:ascii="Times New Roman" w:hAnsi="Times New Roman"/>
          <w:sz w:val="24"/>
          <w:szCs w:val="24"/>
          <w:lang w:val="en-GB"/>
        </w:rPr>
      </w:pPr>
      <w:r w:rsidRPr="00AE6846">
        <w:rPr>
          <w:rFonts w:ascii="Times New Roman" w:hAnsi="Times New Roman"/>
          <w:sz w:val="24"/>
          <w:szCs w:val="24"/>
          <w:lang w:val="en-GB"/>
        </w:rPr>
        <w:t xml:space="preserve">[26] N. Usta,  </w:t>
      </w:r>
      <w:r w:rsidRPr="00AE6846">
        <w:rPr>
          <w:rFonts w:ascii="Times New Roman" w:hAnsi="Times New Roman"/>
          <w:i/>
          <w:sz w:val="24"/>
          <w:szCs w:val="24"/>
          <w:lang w:val="en-GB"/>
        </w:rPr>
        <w:t>Energ. Convers. Manage</w:t>
      </w:r>
      <w:r w:rsidRPr="00AE6846">
        <w:rPr>
          <w:rFonts w:ascii="Times New Roman" w:hAnsi="Times New Roman"/>
          <w:sz w:val="24"/>
          <w:szCs w:val="24"/>
          <w:lang w:val="en-GB"/>
        </w:rPr>
        <w:t xml:space="preserve">. </w:t>
      </w:r>
      <w:r w:rsidRPr="00AE6846">
        <w:rPr>
          <w:rFonts w:ascii="Times New Roman" w:hAnsi="Times New Roman"/>
          <w:b/>
          <w:sz w:val="24"/>
          <w:szCs w:val="24"/>
          <w:lang w:val="en-GB"/>
        </w:rPr>
        <w:t>2005</w:t>
      </w:r>
      <w:r w:rsidRPr="00AE6846">
        <w:rPr>
          <w:rFonts w:ascii="Times New Roman" w:hAnsi="Times New Roman"/>
          <w:sz w:val="24"/>
          <w:szCs w:val="24"/>
          <w:lang w:val="en-GB"/>
        </w:rPr>
        <w:t>, 46, 2373.</w:t>
      </w:r>
    </w:p>
    <w:p w:rsidR="005058CE" w:rsidRPr="00AE6846" w:rsidRDefault="005058CE" w:rsidP="005058CE">
      <w:pPr>
        <w:pStyle w:val="Bezmezer"/>
        <w:spacing w:line="480" w:lineRule="auto"/>
        <w:jc w:val="both"/>
        <w:rPr>
          <w:rFonts w:ascii="Times New Roman" w:hAnsi="Times New Roman"/>
          <w:sz w:val="24"/>
          <w:szCs w:val="24"/>
          <w:lang w:val="en-GB"/>
        </w:rPr>
      </w:pPr>
      <w:r w:rsidRPr="00AE6846">
        <w:rPr>
          <w:rFonts w:ascii="Times New Roman" w:hAnsi="Times New Roman"/>
          <w:sz w:val="24"/>
          <w:szCs w:val="24"/>
          <w:lang w:val="en-GB"/>
        </w:rPr>
        <w:t xml:space="preserve">[27] M. Demirbas, M. Balat, </w:t>
      </w:r>
      <w:r w:rsidRPr="00AE6846">
        <w:rPr>
          <w:rFonts w:ascii="Times New Roman" w:hAnsi="Times New Roman"/>
          <w:i/>
          <w:sz w:val="24"/>
          <w:szCs w:val="24"/>
          <w:lang w:val="en-GB"/>
        </w:rPr>
        <w:t>Energ Convers Manage</w:t>
      </w:r>
      <w:r w:rsidRPr="00AE6846">
        <w:rPr>
          <w:rFonts w:ascii="Times New Roman" w:hAnsi="Times New Roman"/>
          <w:sz w:val="24"/>
          <w:szCs w:val="24"/>
          <w:lang w:val="en-GB"/>
        </w:rPr>
        <w:t xml:space="preserve">. </w:t>
      </w:r>
      <w:r w:rsidRPr="00AE6846">
        <w:rPr>
          <w:rFonts w:ascii="Times New Roman" w:hAnsi="Times New Roman"/>
          <w:b/>
          <w:sz w:val="24"/>
          <w:szCs w:val="24"/>
          <w:lang w:val="en-GB"/>
        </w:rPr>
        <w:t>2006</w:t>
      </w:r>
      <w:r w:rsidRPr="00AE6846">
        <w:rPr>
          <w:rFonts w:ascii="Times New Roman" w:hAnsi="Times New Roman"/>
          <w:sz w:val="24"/>
          <w:szCs w:val="24"/>
          <w:lang w:val="en-GB"/>
        </w:rPr>
        <w:t>, 47, 2371.</w:t>
      </w:r>
    </w:p>
    <w:p w:rsidR="005058CE" w:rsidRPr="00AE6846" w:rsidRDefault="005058CE" w:rsidP="005058CE">
      <w:pPr>
        <w:pStyle w:val="Bezmezer"/>
        <w:spacing w:line="480" w:lineRule="auto"/>
        <w:jc w:val="both"/>
        <w:rPr>
          <w:rFonts w:ascii="Times New Roman" w:hAnsi="Times New Roman"/>
          <w:sz w:val="24"/>
          <w:szCs w:val="24"/>
          <w:lang w:val="en-GB"/>
        </w:rPr>
      </w:pPr>
      <w:r w:rsidRPr="00AE6846">
        <w:rPr>
          <w:rFonts w:ascii="Times New Roman" w:hAnsi="Times New Roman"/>
          <w:sz w:val="24"/>
          <w:szCs w:val="24"/>
          <w:lang w:val="en-GB"/>
        </w:rPr>
        <w:t xml:space="preserve">[28] M. Balat, H. Balat, </w:t>
      </w:r>
      <w:r w:rsidRPr="00AE6846">
        <w:rPr>
          <w:rFonts w:ascii="Times New Roman" w:hAnsi="Times New Roman"/>
          <w:i/>
          <w:sz w:val="24"/>
          <w:szCs w:val="24"/>
          <w:lang w:val="en-GB"/>
        </w:rPr>
        <w:t>Energ. Convers Manage</w:t>
      </w:r>
      <w:r w:rsidRPr="00AE6846">
        <w:rPr>
          <w:rFonts w:ascii="Times New Roman" w:hAnsi="Times New Roman"/>
          <w:sz w:val="24"/>
          <w:szCs w:val="24"/>
          <w:lang w:val="en-GB"/>
        </w:rPr>
        <w:t xml:space="preserve">. </w:t>
      </w:r>
      <w:r w:rsidRPr="00AE6846">
        <w:rPr>
          <w:rFonts w:ascii="Times New Roman" w:hAnsi="Times New Roman"/>
          <w:b/>
          <w:sz w:val="24"/>
          <w:szCs w:val="24"/>
          <w:lang w:val="en-GB"/>
        </w:rPr>
        <w:t>2008</w:t>
      </w:r>
      <w:r w:rsidRPr="00AE6846">
        <w:rPr>
          <w:rFonts w:ascii="Times New Roman" w:hAnsi="Times New Roman"/>
          <w:sz w:val="24"/>
          <w:szCs w:val="24"/>
          <w:lang w:val="en-GB"/>
        </w:rPr>
        <w:t>, 49, 2727.</w:t>
      </w:r>
    </w:p>
    <w:p w:rsidR="005058CE" w:rsidRPr="00AE6846" w:rsidRDefault="005058CE" w:rsidP="005058CE">
      <w:pPr>
        <w:pStyle w:val="Bezmezer"/>
        <w:spacing w:line="480" w:lineRule="auto"/>
        <w:jc w:val="both"/>
        <w:rPr>
          <w:rFonts w:ascii="Times New Roman" w:hAnsi="Times New Roman"/>
          <w:sz w:val="24"/>
          <w:szCs w:val="24"/>
          <w:lang w:val="en-GB"/>
        </w:rPr>
      </w:pPr>
      <w:r w:rsidRPr="00AE6846">
        <w:rPr>
          <w:rFonts w:ascii="Times New Roman" w:hAnsi="Times New Roman"/>
          <w:sz w:val="24"/>
          <w:szCs w:val="24"/>
          <w:lang w:val="en-GB"/>
        </w:rPr>
        <w:t xml:space="preserve">[29] A. Bamgboye, A. Hansen, </w:t>
      </w:r>
      <w:r w:rsidRPr="00AE6846">
        <w:rPr>
          <w:rFonts w:ascii="Times New Roman" w:hAnsi="Times New Roman"/>
          <w:i/>
          <w:sz w:val="24"/>
          <w:szCs w:val="24"/>
          <w:lang w:val="en-GB"/>
        </w:rPr>
        <w:t>Int. Agrophys</w:t>
      </w:r>
      <w:r w:rsidRPr="00AE6846">
        <w:rPr>
          <w:rFonts w:ascii="Times New Roman" w:hAnsi="Times New Roman"/>
          <w:sz w:val="24"/>
          <w:szCs w:val="24"/>
          <w:lang w:val="en-GB"/>
        </w:rPr>
        <w:t xml:space="preserve">. </w:t>
      </w:r>
      <w:r w:rsidRPr="00AE6846">
        <w:rPr>
          <w:rFonts w:ascii="Times New Roman" w:hAnsi="Times New Roman"/>
          <w:b/>
          <w:sz w:val="24"/>
          <w:szCs w:val="24"/>
          <w:lang w:val="en-GB"/>
        </w:rPr>
        <w:t>2008</w:t>
      </w:r>
      <w:r w:rsidRPr="00AE6846">
        <w:rPr>
          <w:rFonts w:ascii="Times New Roman" w:hAnsi="Times New Roman"/>
          <w:sz w:val="24"/>
          <w:szCs w:val="24"/>
          <w:lang w:val="en-GB"/>
        </w:rPr>
        <w:t>,</w:t>
      </w:r>
      <w:r w:rsidRPr="00AE6846">
        <w:rPr>
          <w:rFonts w:ascii="Times New Roman" w:hAnsi="Times New Roman"/>
          <w:b/>
          <w:sz w:val="24"/>
          <w:szCs w:val="24"/>
          <w:lang w:val="en-GB"/>
        </w:rPr>
        <w:t xml:space="preserve"> </w:t>
      </w:r>
      <w:r w:rsidRPr="00AE6846">
        <w:rPr>
          <w:rFonts w:ascii="Times New Roman" w:hAnsi="Times New Roman"/>
          <w:sz w:val="24"/>
          <w:szCs w:val="24"/>
          <w:lang w:val="en-GB"/>
        </w:rPr>
        <w:t>22, 21.</w:t>
      </w:r>
    </w:p>
    <w:p w:rsidR="005058CE" w:rsidRPr="00AE6846" w:rsidRDefault="005058CE" w:rsidP="005058CE">
      <w:pPr>
        <w:jc w:val="both"/>
        <w:rPr>
          <w:rFonts w:eastAsiaTheme="minorEastAsia"/>
          <w:iCs/>
          <w:lang w:eastAsia="ja-JP"/>
        </w:rPr>
      </w:pPr>
      <w:r w:rsidRPr="00AE6846">
        <w:t xml:space="preserve">[30] </w:t>
      </w:r>
      <w:r w:rsidRPr="00AE6846">
        <w:rPr>
          <w:rFonts w:eastAsiaTheme="minorEastAsia"/>
          <w:iCs/>
          <w:lang w:eastAsia="ja-JP"/>
        </w:rPr>
        <w:t xml:space="preserve">N.E.M. ElSolh, </w:t>
      </w:r>
      <w:r w:rsidRPr="00AE6846">
        <w:rPr>
          <w:rFonts w:eastAsiaTheme="minorEastAsia"/>
          <w:i/>
          <w:iCs/>
          <w:lang w:eastAsia="ja-JP"/>
        </w:rPr>
        <w:t>The Manufacture of Biodiesel from the used vegetable oil,</w:t>
      </w:r>
      <w:r w:rsidRPr="00AE6846">
        <w:rPr>
          <w:rFonts w:eastAsiaTheme="minorEastAsia"/>
          <w:iCs/>
          <w:lang w:eastAsia="ja-JP"/>
        </w:rPr>
        <w:t xml:space="preserve"> </w:t>
      </w:r>
      <w:r w:rsidRPr="00AE6846">
        <w:rPr>
          <w:rFonts w:eastAsiaTheme="minorEastAsia"/>
          <w:i/>
          <w:iCs/>
          <w:lang w:eastAsia="ja-JP"/>
        </w:rPr>
        <w:t>Master Thesis</w:t>
      </w:r>
      <w:r w:rsidRPr="00AE6846">
        <w:rPr>
          <w:rFonts w:eastAsiaTheme="minorEastAsia"/>
          <w:iCs/>
          <w:lang w:eastAsia="ja-JP"/>
        </w:rPr>
        <w:t xml:space="preserve"> </w:t>
      </w:r>
      <w:r w:rsidRPr="00AE6846">
        <w:rPr>
          <w:rFonts w:eastAsiaTheme="minorEastAsia"/>
          <w:b/>
          <w:iCs/>
          <w:lang w:eastAsia="ja-JP"/>
        </w:rPr>
        <w:t>2011</w:t>
      </w:r>
      <w:r w:rsidRPr="00AE6846">
        <w:rPr>
          <w:rFonts w:eastAsiaTheme="minorEastAsia"/>
          <w:iCs/>
          <w:lang w:eastAsia="ja-JP"/>
        </w:rPr>
        <w:t xml:space="preserve"> (Faculty of Engineering at Kassel and Cairo Universities) </w:t>
      </w:r>
    </w:p>
    <w:p w:rsidR="005058CE" w:rsidRPr="00AE6846" w:rsidRDefault="005058CE" w:rsidP="005058CE">
      <w:pPr>
        <w:jc w:val="both"/>
        <w:rPr>
          <w:rFonts w:eastAsiaTheme="minorEastAsia"/>
          <w:iCs/>
          <w:lang w:val="es-MX" w:eastAsia="ja-JP"/>
        </w:rPr>
      </w:pPr>
      <w:r w:rsidRPr="00AE6846">
        <w:t xml:space="preserve">[31] </w:t>
      </w:r>
      <w:r w:rsidRPr="00AE6846">
        <w:rPr>
          <w:rFonts w:eastAsiaTheme="minorEastAsia"/>
          <w:iCs/>
          <w:lang w:eastAsia="ja-JP"/>
        </w:rPr>
        <w:t xml:space="preserve">M. Kulkarni, A. Dalai, N. Bakhshi, </w:t>
      </w:r>
      <w:r w:rsidRPr="00AE6846">
        <w:rPr>
          <w:rFonts w:eastAsiaTheme="minorEastAsia"/>
          <w:i/>
          <w:iCs/>
          <w:lang w:eastAsia="ja-JP"/>
        </w:rPr>
        <w:t>Bioresource Technol.</w:t>
      </w:r>
      <w:r w:rsidRPr="00AE6846">
        <w:rPr>
          <w:rFonts w:eastAsiaTheme="minorEastAsia"/>
          <w:iCs/>
          <w:lang w:eastAsia="ja-JP"/>
        </w:rPr>
        <w:t xml:space="preserve"> </w:t>
      </w:r>
      <w:r w:rsidRPr="00AE6846">
        <w:rPr>
          <w:rFonts w:eastAsiaTheme="minorEastAsia"/>
          <w:b/>
          <w:iCs/>
          <w:lang w:val="es-MX" w:eastAsia="ja-JP"/>
        </w:rPr>
        <w:t>2007</w:t>
      </w:r>
      <w:r w:rsidRPr="00AE6846">
        <w:rPr>
          <w:rFonts w:eastAsiaTheme="minorEastAsia"/>
          <w:iCs/>
          <w:lang w:val="es-MX" w:eastAsia="ja-JP"/>
        </w:rPr>
        <w:t>, 98, 2027</w:t>
      </w:r>
    </w:p>
    <w:p w:rsidR="005058CE" w:rsidRPr="00AE6846" w:rsidRDefault="005058CE" w:rsidP="005058CE">
      <w:pPr>
        <w:jc w:val="both"/>
        <w:rPr>
          <w:rFonts w:eastAsiaTheme="minorEastAsia"/>
          <w:iCs/>
          <w:lang w:val="es-MX" w:eastAsia="ja-JP"/>
        </w:rPr>
      </w:pPr>
      <w:r w:rsidRPr="00AE6846">
        <w:rPr>
          <w:lang w:val="es-MX"/>
        </w:rPr>
        <w:t xml:space="preserve">[32] </w:t>
      </w:r>
      <w:r w:rsidRPr="00AE6846">
        <w:rPr>
          <w:rFonts w:eastAsiaTheme="minorEastAsia"/>
          <w:iCs/>
          <w:lang w:val="es-MX" w:eastAsia="ja-JP"/>
        </w:rPr>
        <w:t xml:space="preserve">L. Bautista, G. Vicente, R. Rodríguez, M. Pacheco, </w:t>
      </w:r>
      <w:r w:rsidRPr="00AE6846">
        <w:rPr>
          <w:rFonts w:eastAsiaTheme="minorEastAsia"/>
          <w:i/>
          <w:iCs/>
          <w:lang w:val="es-MX" w:eastAsia="ja-JP"/>
        </w:rPr>
        <w:t>Biomass Bioenerg.</w:t>
      </w:r>
      <w:r w:rsidRPr="00AE6846">
        <w:rPr>
          <w:rFonts w:eastAsiaTheme="minorEastAsia"/>
          <w:iCs/>
          <w:lang w:val="es-MX" w:eastAsia="ja-JP"/>
        </w:rPr>
        <w:t xml:space="preserve"> </w:t>
      </w:r>
      <w:r w:rsidRPr="00AE6846">
        <w:rPr>
          <w:rFonts w:eastAsiaTheme="minorEastAsia"/>
          <w:b/>
          <w:iCs/>
          <w:lang w:val="es-MX" w:eastAsia="ja-JP"/>
        </w:rPr>
        <w:t>2009</w:t>
      </w:r>
      <w:r w:rsidRPr="00AE6846">
        <w:rPr>
          <w:rFonts w:eastAsiaTheme="minorEastAsia"/>
          <w:iCs/>
          <w:lang w:val="es-MX" w:eastAsia="ja-JP"/>
        </w:rPr>
        <w:t xml:space="preserve">, 33, 862 </w:t>
      </w:r>
    </w:p>
    <w:p w:rsidR="005058CE" w:rsidRPr="00AE6846" w:rsidRDefault="005058CE" w:rsidP="005058CE">
      <w:pPr>
        <w:jc w:val="both"/>
        <w:rPr>
          <w:rFonts w:eastAsiaTheme="minorEastAsia"/>
          <w:iCs/>
          <w:lang w:val="es-MX" w:eastAsia="ja-JP"/>
        </w:rPr>
      </w:pPr>
      <w:r w:rsidRPr="00AE6846">
        <w:rPr>
          <w:lang w:val="es-MX"/>
        </w:rPr>
        <w:t xml:space="preserve">[33] </w:t>
      </w:r>
      <w:r w:rsidRPr="00AE6846">
        <w:rPr>
          <w:rFonts w:eastAsiaTheme="minorEastAsia"/>
          <w:iCs/>
          <w:lang w:val="es-MX" w:eastAsia="ja-JP"/>
        </w:rPr>
        <w:t xml:space="preserve">F. Ferella, G. Mazziotti, Di Celso, I. De Michelis, V. Stanisci, F. Vegliò, </w:t>
      </w:r>
      <w:r w:rsidRPr="00AE6846">
        <w:rPr>
          <w:rFonts w:eastAsiaTheme="minorEastAsia"/>
          <w:i/>
          <w:iCs/>
          <w:lang w:val="es-MX" w:eastAsia="ja-JP"/>
        </w:rPr>
        <w:t>Fuel</w:t>
      </w:r>
      <w:r w:rsidRPr="00AE6846">
        <w:rPr>
          <w:rFonts w:eastAsiaTheme="minorEastAsia"/>
          <w:iCs/>
          <w:lang w:val="es-MX" w:eastAsia="ja-JP"/>
        </w:rPr>
        <w:t xml:space="preserve"> </w:t>
      </w:r>
      <w:r w:rsidRPr="00AE6846">
        <w:rPr>
          <w:rFonts w:eastAsiaTheme="minorEastAsia"/>
          <w:b/>
          <w:iCs/>
          <w:lang w:val="es-MX" w:eastAsia="ja-JP"/>
        </w:rPr>
        <w:t>2010</w:t>
      </w:r>
      <w:r w:rsidRPr="00AE6846">
        <w:rPr>
          <w:rFonts w:eastAsiaTheme="minorEastAsia"/>
          <w:iCs/>
          <w:lang w:val="es-MX" w:eastAsia="ja-JP"/>
        </w:rPr>
        <w:t>, 89, 36</w:t>
      </w:r>
    </w:p>
    <w:p w:rsidR="005058CE" w:rsidRPr="00AE6846" w:rsidRDefault="000714DD" w:rsidP="00B64F6C">
      <w:pPr>
        <w:jc w:val="both"/>
        <w:rPr>
          <w:rFonts w:eastAsiaTheme="minorEastAsia"/>
          <w:iCs/>
          <w:lang w:eastAsia="ja-JP"/>
        </w:rPr>
      </w:pPr>
      <w:r w:rsidRPr="00AE6846">
        <w:t>[34]</w:t>
      </w:r>
      <w:r w:rsidRPr="00AE6846">
        <w:rPr>
          <w:rFonts w:eastAsiaTheme="minorEastAsia"/>
          <w:iCs/>
          <w:lang w:eastAsia="ja-JP"/>
        </w:rPr>
        <w:t xml:space="preserve"> </w:t>
      </w:r>
      <w:r w:rsidR="007746C9" w:rsidRPr="00AE6846">
        <w:rPr>
          <w:rFonts w:eastAsiaTheme="minorEastAsia"/>
          <w:iCs/>
          <w:lang w:eastAsia="ja-JP"/>
        </w:rPr>
        <w:t>M.S. Graboski, R.L. McCormick</w:t>
      </w:r>
      <w:r w:rsidRPr="00AE6846">
        <w:rPr>
          <w:rFonts w:eastAsiaTheme="minorEastAsia"/>
          <w:iCs/>
          <w:lang w:eastAsia="ja-JP"/>
        </w:rPr>
        <w:t xml:space="preserve">, </w:t>
      </w:r>
      <w:r w:rsidRPr="00AE6846">
        <w:rPr>
          <w:rFonts w:eastAsiaTheme="minorEastAsia"/>
          <w:i/>
          <w:iCs/>
          <w:lang w:eastAsia="ja-JP"/>
        </w:rPr>
        <w:t>Prog. Energ. Combust</w:t>
      </w:r>
      <w:r w:rsidRPr="00AE6846">
        <w:rPr>
          <w:rFonts w:eastAsiaTheme="minorEastAsia"/>
          <w:iCs/>
          <w:lang w:eastAsia="ja-JP"/>
        </w:rPr>
        <w:t xml:space="preserve">. </w:t>
      </w:r>
      <w:r w:rsidRPr="00AE6846">
        <w:rPr>
          <w:rFonts w:eastAsiaTheme="minorEastAsia"/>
          <w:b/>
          <w:iCs/>
          <w:lang w:eastAsia="ja-JP"/>
        </w:rPr>
        <w:t>1998</w:t>
      </w:r>
      <w:r w:rsidRPr="00AE6846">
        <w:rPr>
          <w:rFonts w:eastAsiaTheme="minorEastAsia"/>
          <w:iCs/>
          <w:lang w:eastAsia="ja-JP"/>
        </w:rPr>
        <w:t>, 24, 125</w:t>
      </w:r>
    </w:p>
    <w:p w:rsidR="00B64F6C" w:rsidRPr="00AE6846" w:rsidRDefault="000714DD" w:rsidP="00B64F6C">
      <w:pPr>
        <w:jc w:val="both"/>
      </w:pPr>
      <w:r w:rsidRPr="00AE6846">
        <w:t xml:space="preserve">[35] </w:t>
      </w:r>
      <w:r w:rsidRPr="00AE6846">
        <w:rPr>
          <w:rFonts w:ascii="GulliverRM" w:hAnsi="GulliverRM" w:cs="GulliverRM"/>
          <w:color w:val="000000"/>
          <w:sz w:val="21"/>
          <w:szCs w:val="21"/>
        </w:rPr>
        <w:t xml:space="preserve">M.A. Fazal, A.S.M.A. Haseeb, H.H. Masjuki, </w:t>
      </w:r>
      <w:r w:rsidRPr="00AE6846">
        <w:rPr>
          <w:rFonts w:ascii="GulliverRM" w:hAnsi="GulliverRM" w:cs="GulliverRM"/>
          <w:i/>
          <w:color w:val="000000"/>
          <w:sz w:val="21"/>
          <w:szCs w:val="21"/>
        </w:rPr>
        <w:t>Renew. Sust. Energ. Rev</w:t>
      </w:r>
      <w:r w:rsidRPr="00AE6846">
        <w:rPr>
          <w:rFonts w:ascii="GulliverRM" w:hAnsi="GulliverRM" w:cs="GulliverRM"/>
          <w:color w:val="000000"/>
          <w:sz w:val="21"/>
          <w:szCs w:val="21"/>
        </w:rPr>
        <w:t xml:space="preserve">. </w:t>
      </w:r>
      <w:r w:rsidRPr="00AE6846">
        <w:rPr>
          <w:rFonts w:ascii="GulliverRM" w:hAnsi="GulliverRM" w:cs="GulliverRM"/>
          <w:b/>
          <w:color w:val="000000"/>
          <w:sz w:val="21"/>
          <w:szCs w:val="21"/>
        </w:rPr>
        <w:t>2011</w:t>
      </w:r>
      <w:r w:rsidRPr="00AE6846">
        <w:rPr>
          <w:rFonts w:ascii="GulliverRM" w:hAnsi="GulliverRM" w:cs="GulliverRM"/>
          <w:color w:val="000000"/>
          <w:sz w:val="21"/>
          <w:szCs w:val="21"/>
        </w:rPr>
        <w:t>, 15, 1314</w:t>
      </w:r>
    </w:p>
    <w:p w:rsidR="00F97A13" w:rsidRPr="00AE6846" w:rsidRDefault="000714DD" w:rsidP="00F97A13">
      <w:pPr>
        <w:jc w:val="both"/>
        <w:rPr>
          <w:rFonts w:ascii="GulliverRM" w:hAnsi="GulliverRM" w:cs="GulliverRM"/>
          <w:color w:val="000000"/>
          <w:sz w:val="21"/>
          <w:szCs w:val="21"/>
        </w:rPr>
      </w:pPr>
      <w:r w:rsidRPr="00AE6846">
        <w:t>[36]</w:t>
      </w:r>
      <w:r w:rsidR="00F97A13" w:rsidRPr="00AE6846">
        <w:t xml:space="preserve"> </w:t>
      </w:r>
      <w:r w:rsidR="00F97A13" w:rsidRPr="00AE6846">
        <w:rPr>
          <w:rFonts w:ascii="GulliverRM" w:hAnsi="GulliverRM" w:cs="GulliverRM"/>
          <w:color w:val="000000"/>
          <w:sz w:val="21"/>
          <w:szCs w:val="21"/>
        </w:rPr>
        <w:t xml:space="preserve">K. Proc, R, Barnitt, R.R. Hayes, M. Ratcliff, R.L. McCormick, Lou Ha, L.Ha, H.L. Fang. </w:t>
      </w:r>
      <w:r w:rsidR="00F97A13" w:rsidRPr="00AE6846">
        <w:rPr>
          <w:rFonts w:ascii="GulliverRM" w:hAnsi="GulliverRM" w:cs="GulliverRM"/>
          <w:i/>
          <w:color w:val="000000"/>
          <w:sz w:val="21"/>
          <w:szCs w:val="21"/>
        </w:rPr>
        <w:t>SAE Powertrain and Fluid Systems Conference and Exhibition Technical Papers</w:t>
      </w:r>
      <w:r w:rsidR="00F97A13" w:rsidRPr="00AE6846">
        <w:rPr>
          <w:rFonts w:ascii="GulliverRM" w:hAnsi="GulliverRM" w:cs="GulliverRM"/>
          <w:color w:val="000000"/>
          <w:sz w:val="21"/>
          <w:szCs w:val="21"/>
        </w:rPr>
        <w:t xml:space="preserve">, </w:t>
      </w:r>
      <w:r w:rsidR="00F97A13" w:rsidRPr="00AE6846">
        <w:rPr>
          <w:rFonts w:ascii="GulliverRM" w:hAnsi="GulliverRM" w:cs="GulliverRM"/>
          <w:b/>
          <w:color w:val="000000"/>
          <w:sz w:val="21"/>
          <w:szCs w:val="21"/>
        </w:rPr>
        <w:t>2006</w:t>
      </w:r>
      <w:r w:rsidR="00F97A13" w:rsidRPr="00AE6846">
        <w:rPr>
          <w:rFonts w:ascii="GulliverRM" w:hAnsi="GulliverRM" w:cs="GulliverRM"/>
          <w:color w:val="000000"/>
          <w:sz w:val="21"/>
          <w:szCs w:val="21"/>
        </w:rPr>
        <w:t>, 01, 3253</w:t>
      </w:r>
    </w:p>
    <w:p w:rsidR="005058CE" w:rsidRPr="00AE6846" w:rsidRDefault="005058CE" w:rsidP="005058CE">
      <w:pPr>
        <w:jc w:val="both"/>
        <w:rPr>
          <w:rFonts w:eastAsiaTheme="minorEastAsia"/>
          <w:iCs/>
          <w:lang w:eastAsia="ja-JP"/>
        </w:rPr>
      </w:pPr>
      <w:r w:rsidRPr="00AE6846">
        <w:t>[3</w:t>
      </w:r>
      <w:r w:rsidR="000714DD" w:rsidRPr="00AE6846">
        <w:t>7</w:t>
      </w:r>
      <w:r w:rsidRPr="00AE6846">
        <w:t xml:space="preserve">] </w:t>
      </w:r>
      <w:r w:rsidRPr="00AE6846">
        <w:rPr>
          <w:rFonts w:eastAsiaTheme="minorEastAsia"/>
          <w:iCs/>
          <w:lang w:eastAsia="ja-JP"/>
        </w:rPr>
        <w:t xml:space="preserve">X. Liao, Y. Zhu, S. Wang, Y. Li, </w:t>
      </w:r>
      <w:r w:rsidRPr="00AE6846">
        <w:rPr>
          <w:rFonts w:eastAsiaTheme="minorEastAsia"/>
          <w:i/>
          <w:iCs/>
          <w:lang w:eastAsia="ja-JP"/>
        </w:rPr>
        <w:t>Fuel Process. Technol</w:t>
      </w:r>
      <w:r w:rsidRPr="00AE6846">
        <w:rPr>
          <w:rFonts w:eastAsiaTheme="minorEastAsia"/>
          <w:iCs/>
          <w:lang w:eastAsia="ja-JP"/>
        </w:rPr>
        <w:t xml:space="preserve">. </w:t>
      </w:r>
      <w:r w:rsidRPr="00AE6846">
        <w:rPr>
          <w:rFonts w:eastAsiaTheme="minorEastAsia"/>
          <w:b/>
          <w:iCs/>
          <w:lang w:eastAsia="ja-JP"/>
        </w:rPr>
        <w:t>2009</w:t>
      </w:r>
      <w:r w:rsidRPr="00AE6846">
        <w:rPr>
          <w:rFonts w:eastAsiaTheme="minorEastAsia"/>
          <w:iCs/>
          <w:lang w:eastAsia="ja-JP"/>
        </w:rPr>
        <w:t>, 90, 988</w:t>
      </w:r>
    </w:p>
    <w:p w:rsidR="005058CE" w:rsidRPr="00AE6846" w:rsidRDefault="005058CE" w:rsidP="005058CE">
      <w:pPr>
        <w:pStyle w:val="Bezmezer"/>
        <w:spacing w:line="480" w:lineRule="auto"/>
        <w:jc w:val="both"/>
        <w:rPr>
          <w:rFonts w:ascii="Times New Roman" w:hAnsi="Times New Roman"/>
          <w:sz w:val="24"/>
          <w:szCs w:val="24"/>
          <w:lang w:val="en-US"/>
        </w:rPr>
      </w:pPr>
      <w:r w:rsidRPr="00AE6846">
        <w:rPr>
          <w:rFonts w:ascii="Times New Roman" w:hAnsi="Times New Roman"/>
          <w:sz w:val="24"/>
          <w:szCs w:val="24"/>
          <w:lang w:val="en-US"/>
        </w:rPr>
        <w:t xml:space="preserve">[38] Y.C. Sharma, S. Bhaskar, </w:t>
      </w:r>
      <w:r w:rsidRPr="00AE6846">
        <w:rPr>
          <w:rFonts w:ascii="Times New Roman" w:hAnsi="Times New Roman"/>
          <w:i/>
          <w:sz w:val="24"/>
          <w:szCs w:val="24"/>
          <w:lang w:val="en-US"/>
        </w:rPr>
        <w:t>Fuel</w:t>
      </w:r>
      <w:r w:rsidRPr="00AE6846">
        <w:rPr>
          <w:rFonts w:ascii="Times New Roman" w:hAnsi="Times New Roman"/>
          <w:sz w:val="24"/>
          <w:szCs w:val="24"/>
          <w:lang w:val="en-US"/>
        </w:rPr>
        <w:t xml:space="preserve"> </w:t>
      </w:r>
      <w:r w:rsidRPr="00AE6846">
        <w:rPr>
          <w:rFonts w:ascii="Times New Roman" w:hAnsi="Times New Roman"/>
          <w:b/>
          <w:sz w:val="24"/>
          <w:szCs w:val="24"/>
          <w:lang w:val="en-US"/>
        </w:rPr>
        <w:t>2010</w:t>
      </w:r>
      <w:r w:rsidRPr="00AE6846">
        <w:rPr>
          <w:rFonts w:ascii="Times New Roman" w:hAnsi="Times New Roman"/>
          <w:sz w:val="24"/>
          <w:szCs w:val="24"/>
          <w:lang w:val="en-US"/>
        </w:rPr>
        <w:t>, 89, 1470.</w:t>
      </w:r>
    </w:p>
    <w:p w:rsidR="005058CE" w:rsidRPr="00AE6846" w:rsidRDefault="005058CE" w:rsidP="005058CE">
      <w:pPr>
        <w:pStyle w:val="Bezmezer"/>
        <w:spacing w:line="480" w:lineRule="auto"/>
        <w:jc w:val="both"/>
        <w:rPr>
          <w:rFonts w:ascii="Times New Roman" w:hAnsi="Times New Roman"/>
          <w:sz w:val="24"/>
          <w:szCs w:val="24"/>
          <w:lang w:val="en-GB"/>
        </w:rPr>
      </w:pPr>
      <w:r w:rsidRPr="00AE6846">
        <w:rPr>
          <w:rFonts w:ascii="Times New Roman" w:hAnsi="Times New Roman"/>
          <w:sz w:val="24"/>
          <w:szCs w:val="24"/>
          <w:lang w:val="es-MX"/>
        </w:rPr>
        <w:t xml:space="preserve">[39] K. Tan, M. Gui, K. Lee, A. Rahman J. Supercrit. </w:t>
      </w:r>
      <w:r w:rsidRPr="00AE6846">
        <w:rPr>
          <w:rFonts w:ascii="Times New Roman" w:hAnsi="Times New Roman"/>
          <w:i/>
          <w:sz w:val="24"/>
          <w:szCs w:val="24"/>
          <w:lang w:val="en-GB"/>
        </w:rPr>
        <w:t>Fluid</w:t>
      </w:r>
      <w:r w:rsidRPr="00AE6846">
        <w:rPr>
          <w:rFonts w:ascii="Times New Roman" w:hAnsi="Times New Roman"/>
          <w:sz w:val="24"/>
          <w:szCs w:val="24"/>
          <w:lang w:val="en-GB"/>
        </w:rPr>
        <w:t xml:space="preserve"> </w:t>
      </w:r>
      <w:r w:rsidRPr="00AE6846">
        <w:rPr>
          <w:rFonts w:ascii="Times New Roman" w:hAnsi="Times New Roman"/>
          <w:b/>
          <w:sz w:val="24"/>
          <w:szCs w:val="24"/>
          <w:lang w:val="en-GB"/>
        </w:rPr>
        <w:t>2010</w:t>
      </w:r>
      <w:r w:rsidRPr="00AE6846">
        <w:rPr>
          <w:rFonts w:ascii="Times New Roman" w:hAnsi="Times New Roman"/>
          <w:sz w:val="24"/>
          <w:szCs w:val="24"/>
          <w:lang w:val="en-GB"/>
        </w:rPr>
        <w:t>, 53, 82.</w:t>
      </w:r>
    </w:p>
    <w:p w:rsidR="005058CE" w:rsidRPr="00AE6846" w:rsidRDefault="005058CE" w:rsidP="005058CE">
      <w:pPr>
        <w:pStyle w:val="Bezmezer"/>
        <w:spacing w:line="480" w:lineRule="auto"/>
        <w:jc w:val="both"/>
        <w:rPr>
          <w:rFonts w:ascii="Times New Roman" w:hAnsi="Times New Roman"/>
          <w:sz w:val="24"/>
          <w:szCs w:val="24"/>
          <w:lang w:val="en-GB"/>
        </w:rPr>
      </w:pPr>
      <w:r w:rsidRPr="00AE6846">
        <w:rPr>
          <w:rFonts w:ascii="Times New Roman" w:hAnsi="Times New Roman"/>
          <w:sz w:val="24"/>
          <w:szCs w:val="24"/>
          <w:lang w:val="en-GB"/>
        </w:rPr>
        <w:t xml:space="preserve">[40] K. Kolomaznik, M. Barinova,  T. Furst, </w:t>
      </w:r>
      <w:r w:rsidRPr="00AE6846">
        <w:rPr>
          <w:rFonts w:ascii="Times New Roman" w:hAnsi="Times New Roman"/>
          <w:i/>
          <w:sz w:val="24"/>
          <w:szCs w:val="24"/>
          <w:lang w:val="en-GB"/>
        </w:rPr>
        <w:t>J. Am. Leather Chem. As</w:t>
      </w:r>
      <w:r w:rsidRPr="00AE6846">
        <w:rPr>
          <w:rFonts w:ascii="Times New Roman" w:hAnsi="Times New Roman"/>
          <w:sz w:val="24"/>
          <w:szCs w:val="24"/>
          <w:lang w:val="en-GB"/>
        </w:rPr>
        <w:t xml:space="preserve">. </w:t>
      </w:r>
      <w:r w:rsidRPr="00AE6846">
        <w:rPr>
          <w:rFonts w:ascii="Times New Roman" w:hAnsi="Times New Roman"/>
          <w:b/>
          <w:sz w:val="24"/>
          <w:szCs w:val="24"/>
          <w:lang w:val="en-GB"/>
        </w:rPr>
        <w:t>2009</w:t>
      </w:r>
      <w:r w:rsidRPr="00AE6846">
        <w:rPr>
          <w:rFonts w:ascii="Times New Roman" w:hAnsi="Times New Roman"/>
          <w:sz w:val="24"/>
          <w:szCs w:val="24"/>
          <w:lang w:val="en-GB"/>
        </w:rPr>
        <w:t>, 104, 177.</w:t>
      </w:r>
    </w:p>
    <w:p w:rsidR="005058CE" w:rsidRPr="00AE6846" w:rsidRDefault="005058CE" w:rsidP="005058CE">
      <w:pPr>
        <w:pStyle w:val="Bezmezer"/>
        <w:spacing w:line="480" w:lineRule="auto"/>
        <w:jc w:val="both"/>
        <w:rPr>
          <w:rFonts w:ascii="Times New Roman" w:hAnsi="Times New Roman"/>
          <w:sz w:val="24"/>
          <w:szCs w:val="24"/>
          <w:lang w:val="en-GB"/>
        </w:rPr>
      </w:pPr>
      <w:r w:rsidRPr="00AE6846">
        <w:rPr>
          <w:rFonts w:ascii="Times New Roman" w:hAnsi="Times New Roman"/>
          <w:sz w:val="24"/>
          <w:szCs w:val="24"/>
          <w:lang w:val="en-GB"/>
        </w:rPr>
        <w:t xml:space="preserve">[41] M. Berrios, J. Siles, M. Martin, A. Martin, </w:t>
      </w:r>
      <w:r w:rsidRPr="00AE6846">
        <w:rPr>
          <w:rFonts w:ascii="Times New Roman" w:hAnsi="Times New Roman"/>
          <w:i/>
          <w:sz w:val="24"/>
          <w:szCs w:val="24"/>
          <w:lang w:val="en-GB"/>
        </w:rPr>
        <w:t>Fuel</w:t>
      </w:r>
      <w:r w:rsidRPr="00AE6846">
        <w:rPr>
          <w:rFonts w:ascii="Times New Roman" w:hAnsi="Times New Roman"/>
          <w:sz w:val="24"/>
          <w:szCs w:val="24"/>
          <w:lang w:val="en-GB"/>
        </w:rPr>
        <w:t xml:space="preserve"> </w:t>
      </w:r>
      <w:r w:rsidRPr="00AE6846">
        <w:rPr>
          <w:rFonts w:ascii="Times New Roman" w:hAnsi="Times New Roman"/>
          <w:b/>
          <w:sz w:val="24"/>
          <w:szCs w:val="24"/>
          <w:lang w:val="en-GB"/>
        </w:rPr>
        <w:t>2007</w:t>
      </w:r>
      <w:r w:rsidRPr="00AE6846">
        <w:rPr>
          <w:rFonts w:ascii="Times New Roman" w:hAnsi="Times New Roman"/>
          <w:sz w:val="24"/>
          <w:szCs w:val="24"/>
          <w:lang w:val="en-GB"/>
        </w:rPr>
        <w:t>,</w:t>
      </w:r>
      <w:r w:rsidRPr="00AE6846">
        <w:rPr>
          <w:rFonts w:ascii="Times New Roman" w:hAnsi="Times New Roman"/>
          <w:b/>
          <w:sz w:val="24"/>
          <w:szCs w:val="24"/>
          <w:lang w:val="en-GB"/>
        </w:rPr>
        <w:t xml:space="preserve"> </w:t>
      </w:r>
      <w:r w:rsidRPr="00AE6846">
        <w:rPr>
          <w:rFonts w:ascii="Times New Roman" w:hAnsi="Times New Roman"/>
          <w:sz w:val="24"/>
          <w:szCs w:val="24"/>
          <w:lang w:val="en-GB"/>
        </w:rPr>
        <w:t>86 2383.</w:t>
      </w:r>
    </w:p>
    <w:p w:rsidR="005058CE" w:rsidRPr="00AE6846" w:rsidRDefault="005058CE" w:rsidP="005058CE">
      <w:pPr>
        <w:pStyle w:val="Bezmezer"/>
        <w:spacing w:line="480" w:lineRule="auto"/>
        <w:jc w:val="both"/>
        <w:rPr>
          <w:rFonts w:ascii="Times New Roman" w:hAnsi="Times New Roman"/>
          <w:sz w:val="24"/>
          <w:szCs w:val="24"/>
          <w:lang w:val="en-GB"/>
        </w:rPr>
      </w:pPr>
      <w:r w:rsidRPr="00AE6846">
        <w:rPr>
          <w:rFonts w:ascii="Times New Roman" w:hAnsi="Times New Roman"/>
          <w:sz w:val="24"/>
          <w:szCs w:val="24"/>
          <w:lang w:val="es-MX"/>
        </w:rPr>
        <w:t xml:space="preserve">[42] W. Du, Y. Xu, D. Liu, J. Zeng, </w:t>
      </w:r>
      <w:r w:rsidRPr="00AE6846">
        <w:rPr>
          <w:rFonts w:ascii="Times New Roman" w:hAnsi="Times New Roman"/>
          <w:i/>
          <w:sz w:val="24"/>
          <w:szCs w:val="24"/>
          <w:lang w:val="es-MX"/>
        </w:rPr>
        <w:t>J. Mol .Catal. B – Enzym</w:t>
      </w:r>
      <w:r w:rsidRPr="00AE6846">
        <w:rPr>
          <w:rFonts w:ascii="Times New Roman" w:hAnsi="Times New Roman"/>
          <w:sz w:val="24"/>
          <w:szCs w:val="24"/>
          <w:lang w:val="es-MX"/>
        </w:rPr>
        <w:t xml:space="preserve">. </w:t>
      </w:r>
      <w:r w:rsidRPr="00AE6846">
        <w:rPr>
          <w:rFonts w:ascii="Times New Roman" w:hAnsi="Times New Roman"/>
          <w:b/>
          <w:sz w:val="24"/>
          <w:szCs w:val="24"/>
          <w:lang w:val="en-GB"/>
        </w:rPr>
        <w:t>2004</w:t>
      </w:r>
      <w:r w:rsidRPr="00AE6846">
        <w:rPr>
          <w:rFonts w:ascii="Times New Roman" w:hAnsi="Times New Roman"/>
          <w:sz w:val="24"/>
          <w:szCs w:val="24"/>
          <w:lang w:val="en-GB"/>
        </w:rPr>
        <w:t>, 30, 125.</w:t>
      </w:r>
    </w:p>
    <w:p w:rsidR="005058CE" w:rsidRPr="00AE6846" w:rsidRDefault="005058CE" w:rsidP="005058CE">
      <w:pPr>
        <w:pStyle w:val="Bezmezer"/>
        <w:spacing w:line="480" w:lineRule="auto"/>
        <w:jc w:val="both"/>
        <w:rPr>
          <w:rFonts w:ascii="Times New Roman" w:hAnsi="Times New Roman"/>
          <w:sz w:val="24"/>
          <w:szCs w:val="24"/>
          <w:lang w:val="en-GB"/>
        </w:rPr>
      </w:pPr>
      <w:r w:rsidRPr="00AE6846">
        <w:rPr>
          <w:rFonts w:ascii="Times New Roman" w:hAnsi="Times New Roman"/>
          <w:sz w:val="24"/>
          <w:szCs w:val="24"/>
          <w:lang w:val="en-GB"/>
        </w:rPr>
        <w:t xml:space="preserve">[43] N. Dizge, B. Keskinler, A. Tanriseven, </w:t>
      </w:r>
      <w:r w:rsidRPr="00AE6846">
        <w:rPr>
          <w:rFonts w:ascii="Times New Roman" w:hAnsi="Times New Roman"/>
          <w:i/>
          <w:sz w:val="24"/>
          <w:szCs w:val="24"/>
          <w:lang w:val="en-GB"/>
        </w:rPr>
        <w:t>Biochem Eng J</w:t>
      </w:r>
      <w:r w:rsidRPr="00AE6846">
        <w:rPr>
          <w:rFonts w:ascii="Times New Roman" w:hAnsi="Times New Roman"/>
          <w:sz w:val="24"/>
          <w:szCs w:val="24"/>
          <w:lang w:val="en-GB"/>
        </w:rPr>
        <w:t xml:space="preserve">. </w:t>
      </w:r>
      <w:r w:rsidRPr="00AE6846">
        <w:rPr>
          <w:rFonts w:ascii="Times New Roman" w:hAnsi="Times New Roman"/>
          <w:b/>
          <w:sz w:val="24"/>
          <w:szCs w:val="24"/>
          <w:lang w:val="en-GB"/>
        </w:rPr>
        <w:t>2009</w:t>
      </w:r>
      <w:r w:rsidRPr="00AE6846">
        <w:rPr>
          <w:rFonts w:ascii="Times New Roman" w:hAnsi="Times New Roman"/>
          <w:sz w:val="24"/>
          <w:szCs w:val="24"/>
          <w:lang w:val="en-GB"/>
        </w:rPr>
        <w:t>, 44, 220.</w:t>
      </w:r>
    </w:p>
    <w:p w:rsidR="005058CE" w:rsidRPr="00AE6846" w:rsidRDefault="005058CE" w:rsidP="005058CE">
      <w:pPr>
        <w:pStyle w:val="Bezmezer"/>
        <w:spacing w:line="480" w:lineRule="auto"/>
        <w:jc w:val="both"/>
        <w:rPr>
          <w:rFonts w:ascii="Times New Roman" w:hAnsi="Times New Roman"/>
          <w:sz w:val="24"/>
          <w:szCs w:val="24"/>
          <w:lang w:val="en-GB"/>
        </w:rPr>
      </w:pPr>
      <w:r w:rsidRPr="00AE6846">
        <w:rPr>
          <w:rFonts w:ascii="Times New Roman" w:hAnsi="Times New Roman"/>
          <w:sz w:val="24"/>
          <w:szCs w:val="24"/>
          <w:lang w:val="en-GB"/>
        </w:rPr>
        <w:t xml:space="preserve">[44] B. Freedman, E. Pryde, T. Mounts, </w:t>
      </w:r>
      <w:r w:rsidRPr="00AE6846">
        <w:rPr>
          <w:rFonts w:ascii="Times New Roman" w:hAnsi="Times New Roman"/>
          <w:i/>
          <w:sz w:val="24"/>
          <w:szCs w:val="24"/>
          <w:lang w:val="en-GB"/>
        </w:rPr>
        <w:t>J. Am. Oil Chem. Soc</w:t>
      </w:r>
      <w:r w:rsidRPr="00AE6846">
        <w:rPr>
          <w:rFonts w:ascii="Times New Roman" w:hAnsi="Times New Roman"/>
          <w:sz w:val="24"/>
          <w:szCs w:val="24"/>
          <w:lang w:val="en-GB"/>
        </w:rPr>
        <w:t xml:space="preserve">. </w:t>
      </w:r>
      <w:r w:rsidRPr="00AE6846">
        <w:rPr>
          <w:rFonts w:ascii="Times New Roman" w:hAnsi="Times New Roman"/>
          <w:b/>
          <w:sz w:val="24"/>
          <w:szCs w:val="24"/>
          <w:lang w:val="en-GB"/>
        </w:rPr>
        <w:t>1984</w:t>
      </w:r>
      <w:r w:rsidRPr="00AE6846">
        <w:rPr>
          <w:rFonts w:ascii="Times New Roman" w:hAnsi="Times New Roman"/>
          <w:sz w:val="24"/>
          <w:szCs w:val="24"/>
          <w:lang w:val="en-GB"/>
        </w:rPr>
        <w:t xml:space="preserve"> , 61, 1638.</w:t>
      </w:r>
    </w:p>
    <w:p w:rsidR="005058CE" w:rsidRPr="00AE6846" w:rsidRDefault="005058CE" w:rsidP="005058CE">
      <w:pPr>
        <w:pStyle w:val="Bezmezer"/>
        <w:spacing w:line="480" w:lineRule="auto"/>
        <w:jc w:val="both"/>
        <w:rPr>
          <w:rFonts w:ascii="Times New Roman" w:hAnsi="Times New Roman"/>
          <w:sz w:val="24"/>
          <w:szCs w:val="24"/>
          <w:lang w:val="en-GB"/>
        </w:rPr>
      </w:pPr>
      <w:r w:rsidRPr="00AE6846">
        <w:rPr>
          <w:rFonts w:ascii="Times New Roman" w:hAnsi="Times New Roman"/>
          <w:sz w:val="24"/>
          <w:szCs w:val="24"/>
          <w:lang w:val="en-GB"/>
        </w:rPr>
        <w:t xml:space="preserve">[45] S. Baroutian, M. Aroua, A. Raman, N. Sulaiman, </w:t>
      </w:r>
      <w:r w:rsidRPr="00AE6846">
        <w:rPr>
          <w:rFonts w:ascii="Times New Roman" w:hAnsi="Times New Roman"/>
          <w:i/>
          <w:sz w:val="24"/>
          <w:szCs w:val="24"/>
          <w:lang w:val="en-GB"/>
        </w:rPr>
        <w:t>J. Chem. Eng. Data</w:t>
      </w:r>
      <w:r w:rsidRPr="00AE6846">
        <w:rPr>
          <w:rFonts w:ascii="Times New Roman" w:hAnsi="Times New Roman"/>
          <w:sz w:val="24"/>
          <w:szCs w:val="24"/>
          <w:lang w:val="en-GB"/>
        </w:rPr>
        <w:t xml:space="preserve">. 53 </w:t>
      </w:r>
      <w:r w:rsidRPr="00AE6846">
        <w:rPr>
          <w:rFonts w:ascii="Times New Roman" w:hAnsi="Times New Roman"/>
          <w:b/>
          <w:sz w:val="24"/>
          <w:szCs w:val="24"/>
          <w:lang w:val="en-GB"/>
        </w:rPr>
        <w:t>2008</w:t>
      </w:r>
      <w:r w:rsidRPr="00AE6846">
        <w:rPr>
          <w:rFonts w:ascii="Times New Roman" w:hAnsi="Times New Roman"/>
          <w:sz w:val="24"/>
          <w:szCs w:val="24"/>
          <w:lang w:val="en-GB"/>
        </w:rPr>
        <w:t xml:space="preserve"> 877.</w:t>
      </w:r>
    </w:p>
    <w:p w:rsidR="005058CE" w:rsidRPr="00AE6846" w:rsidRDefault="005058CE" w:rsidP="005058CE">
      <w:pPr>
        <w:pStyle w:val="Bezmezer"/>
        <w:spacing w:line="480" w:lineRule="auto"/>
        <w:jc w:val="both"/>
        <w:rPr>
          <w:rFonts w:ascii="Times New Roman" w:hAnsi="Times New Roman"/>
          <w:sz w:val="24"/>
          <w:szCs w:val="24"/>
          <w:lang w:val="en-GB"/>
        </w:rPr>
      </w:pPr>
      <w:r w:rsidRPr="00AE6846">
        <w:rPr>
          <w:rFonts w:ascii="Times New Roman" w:hAnsi="Times New Roman"/>
          <w:sz w:val="24"/>
          <w:szCs w:val="24"/>
          <w:lang w:val="en-GB"/>
        </w:rPr>
        <w:t xml:space="preserve">[46] D. López, J. Goodwin, D. Bruce, E. Lotero, </w:t>
      </w:r>
      <w:r w:rsidRPr="00AE6846">
        <w:rPr>
          <w:rFonts w:ascii="Times New Roman" w:hAnsi="Times New Roman"/>
          <w:i/>
          <w:sz w:val="24"/>
          <w:szCs w:val="24"/>
          <w:lang w:val="en-GB"/>
        </w:rPr>
        <w:t>App. Catal. A.</w:t>
      </w:r>
      <w:r w:rsidRPr="00AE6846">
        <w:rPr>
          <w:rFonts w:ascii="Times New Roman" w:hAnsi="Times New Roman"/>
          <w:sz w:val="24"/>
          <w:szCs w:val="24"/>
          <w:lang w:val="en-GB"/>
        </w:rPr>
        <w:t xml:space="preserve"> 295 </w:t>
      </w:r>
      <w:r w:rsidRPr="00AE6846">
        <w:rPr>
          <w:rFonts w:ascii="Times New Roman" w:hAnsi="Times New Roman"/>
          <w:b/>
          <w:sz w:val="24"/>
          <w:szCs w:val="24"/>
          <w:lang w:val="en-GB"/>
        </w:rPr>
        <w:t>2005</w:t>
      </w:r>
      <w:r w:rsidRPr="00AE6846">
        <w:rPr>
          <w:rFonts w:ascii="Times New Roman" w:hAnsi="Times New Roman"/>
          <w:sz w:val="24"/>
          <w:szCs w:val="24"/>
          <w:lang w:val="en-GB"/>
        </w:rPr>
        <w:t xml:space="preserve"> 97.</w:t>
      </w:r>
    </w:p>
    <w:p w:rsidR="005058CE" w:rsidRPr="00AE6846" w:rsidRDefault="005058CE" w:rsidP="005058CE">
      <w:pPr>
        <w:pStyle w:val="Bezmezer"/>
        <w:spacing w:line="480" w:lineRule="auto"/>
        <w:jc w:val="both"/>
        <w:rPr>
          <w:rFonts w:ascii="Times New Roman" w:hAnsi="Times New Roman"/>
          <w:sz w:val="24"/>
          <w:szCs w:val="24"/>
          <w:lang w:val="en-GB"/>
        </w:rPr>
      </w:pPr>
      <w:r w:rsidRPr="00AE6846">
        <w:rPr>
          <w:rFonts w:ascii="Times New Roman" w:hAnsi="Times New Roman"/>
          <w:sz w:val="24"/>
          <w:szCs w:val="24"/>
          <w:lang w:val="es-MX"/>
        </w:rPr>
        <w:t xml:space="preserve">[47] S. Al-Zuhair, </w:t>
      </w:r>
      <w:r w:rsidRPr="00AE6846">
        <w:rPr>
          <w:rFonts w:ascii="Times New Roman" w:hAnsi="Times New Roman"/>
          <w:i/>
          <w:sz w:val="24"/>
          <w:szCs w:val="24"/>
          <w:lang w:val="es-MX"/>
        </w:rPr>
        <w:t xml:space="preserve">Biofuel Bioprod. </w:t>
      </w:r>
      <w:r w:rsidRPr="00AE6846">
        <w:rPr>
          <w:rFonts w:ascii="Times New Roman" w:hAnsi="Times New Roman"/>
          <w:i/>
          <w:sz w:val="24"/>
          <w:szCs w:val="24"/>
          <w:lang w:val="en-GB"/>
        </w:rPr>
        <w:t>Bior</w:t>
      </w:r>
      <w:r w:rsidRPr="00AE6846">
        <w:rPr>
          <w:rFonts w:ascii="Times New Roman" w:hAnsi="Times New Roman"/>
          <w:sz w:val="24"/>
          <w:szCs w:val="24"/>
          <w:lang w:val="en-GB"/>
        </w:rPr>
        <w:t xml:space="preserve">. </w:t>
      </w:r>
      <w:r w:rsidRPr="00AE6846">
        <w:rPr>
          <w:rFonts w:ascii="Times New Roman" w:hAnsi="Times New Roman"/>
          <w:b/>
          <w:sz w:val="24"/>
          <w:szCs w:val="24"/>
          <w:lang w:val="en-GB"/>
        </w:rPr>
        <w:t>2007</w:t>
      </w:r>
      <w:r w:rsidRPr="00AE6846">
        <w:rPr>
          <w:rFonts w:ascii="Times New Roman" w:hAnsi="Times New Roman"/>
          <w:sz w:val="24"/>
          <w:szCs w:val="24"/>
          <w:lang w:val="en-GB"/>
        </w:rPr>
        <w:t>, 1, 57.</w:t>
      </w:r>
    </w:p>
    <w:p w:rsidR="005058CE" w:rsidRPr="00AE6846" w:rsidRDefault="005058CE" w:rsidP="005058CE">
      <w:pPr>
        <w:pStyle w:val="Bezmezer"/>
        <w:spacing w:line="480" w:lineRule="auto"/>
        <w:jc w:val="both"/>
        <w:rPr>
          <w:rFonts w:ascii="Times New Roman" w:hAnsi="Times New Roman"/>
          <w:sz w:val="24"/>
          <w:szCs w:val="24"/>
          <w:lang w:val="en-GB"/>
        </w:rPr>
      </w:pPr>
      <w:r w:rsidRPr="00AE6846">
        <w:rPr>
          <w:rFonts w:ascii="Times New Roman" w:hAnsi="Times New Roman"/>
          <w:sz w:val="24"/>
          <w:szCs w:val="24"/>
          <w:lang w:val="en-GB"/>
        </w:rPr>
        <w:t xml:space="preserve">[48] M. Al-Widyan, A. Al-Shyoukh, </w:t>
      </w:r>
      <w:r w:rsidRPr="00AE6846">
        <w:rPr>
          <w:rFonts w:ascii="Times New Roman" w:hAnsi="Times New Roman"/>
          <w:i/>
          <w:sz w:val="24"/>
          <w:szCs w:val="24"/>
          <w:lang w:val="en-GB"/>
        </w:rPr>
        <w:t>Bioresour. Technol</w:t>
      </w:r>
      <w:r w:rsidRPr="00AE6846">
        <w:rPr>
          <w:rFonts w:ascii="Times New Roman" w:hAnsi="Times New Roman"/>
          <w:sz w:val="24"/>
          <w:szCs w:val="24"/>
          <w:lang w:val="en-GB"/>
        </w:rPr>
        <w:t xml:space="preserve">. </w:t>
      </w:r>
      <w:r w:rsidRPr="00AE6846">
        <w:rPr>
          <w:rFonts w:ascii="Times New Roman" w:hAnsi="Times New Roman"/>
          <w:b/>
          <w:sz w:val="24"/>
          <w:szCs w:val="24"/>
          <w:lang w:val="en-GB"/>
        </w:rPr>
        <w:t>2002</w:t>
      </w:r>
      <w:r w:rsidRPr="00AE6846">
        <w:rPr>
          <w:rFonts w:ascii="Times New Roman" w:hAnsi="Times New Roman"/>
          <w:sz w:val="24"/>
          <w:szCs w:val="24"/>
          <w:lang w:val="en-GB"/>
        </w:rPr>
        <w:t>, 85, 253.</w:t>
      </w:r>
    </w:p>
    <w:p w:rsidR="005058CE" w:rsidRPr="00AE6846" w:rsidRDefault="005058CE" w:rsidP="005058CE">
      <w:pPr>
        <w:pStyle w:val="Bezmezer"/>
        <w:spacing w:line="480" w:lineRule="auto"/>
        <w:jc w:val="both"/>
        <w:rPr>
          <w:rFonts w:ascii="Times New Roman" w:hAnsi="Times New Roman"/>
          <w:sz w:val="24"/>
          <w:szCs w:val="24"/>
          <w:lang w:val="en-GB"/>
        </w:rPr>
      </w:pPr>
      <w:r w:rsidRPr="00AE6846">
        <w:rPr>
          <w:rFonts w:ascii="Times New Roman" w:hAnsi="Times New Roman"/>
          <w:sz w:val="24"/>
          <w:szCs w:val="24"/>
          <w:lang w:val="es-MX"/>
        </w:rPr>
        <w:t xml:space="preserve">[49] M. Di Serio, R. Tesser, M. Dimiccoli, F. Cammarota, M. Nasatasi, E. Santacesaria, </w:t>
      </w:r>
      <w:r w:rsidRPr="00AE6846">
        <w:rPr>
          <w:rFonts w:ascii="Times New Roman" w:hAnsi="Times New Roman"/>
          <w:i/>
          <w:sz w:val="24"/>
          <w:szCs w:val="24"/>
          <w:lang w:val="es-MX"/>
        </w:rPr>
        <w:t xml:space="preserve">J. Mol. </w:t>
      </w:r>
      <w:r w:rsidRPr="00AE6846">
        <w:rPr>
          <w:rFonts w:ascii="Times New Roman" w:hAnsi="Times New Roman"/>
          <w:i/>
          <w:sz w:val="24"/>
          <w:szCs w:val="24"/>
          <w:lang w:val="en-GB"/>
        </w:rPr>
        <w:t xml:space="preserve">Catal. </w:t>
      </w:r>
      <w:r w:rsidRPr="00AE6846">
        <w:rPr>
          <w:rFonts w:ascii="Times New Roman" w:hAnsi="Times New Roman"/>
          <w:b/>
          <w:sz w:val="24"/>
          <w:szCs w:val="24"/>
          <w:lang w:val="en-GB"/>
        </w:rPr>
        <w:t>2005</w:t>
      </w:r>
      <w:r w:rsidRPr="00AE6846">
        <w:rPr>
          <w:rFonts w:ascii="Times New Roman" w:hAnsi="Times New Roman"/>
          <w:sz w:val="24"/>
          <w:szCs w:val="24"/>
          <w:lang w:val="en-GB"/>
        </w:rPr>
        <w:t>, 239, 111.</w:t>
      </w:r>
    </w:p>
    <w:p w:rsidR="005058CE" w:rsidRPr="00AE6846" w:rsidRDefault="005058CE" w:rsidP="005058CE">
      <w:pPr>
        <w:pStyle w:val="Bezmezer"/>
        <w:spacing w:line="480" w:lineRule="auto"/>
        <w:jc w:val="both"/>
        <w:rPr>
          <w:rFonts w:ascii="Times New Roman" w:hAnsi="Times New Roman"/>
          <w:sz w:val="24"/>
          <w:szCs w:val="24"/>
          <w:lang w:val="en-GB"/>
        </w:rPr>
      </w:pPr>
      <w:r w:rsidRPr="00AE6846">
        <w:rPr>
          <w:rFonts w:ascii="Times New Roman" w:hAnsi="Times New Roman"/>
          <w:sz w:val="24"/>
          <w:szCs w:val="24"/>
          <w:lang w:val="en-GB"/>
        </w:rPr>
        <w:t>[50] E. Lotero, Y. Liu, D. Lopez, K. Suwannakarn, D. Bruce, J. Goodwin</w:t>
      </w:r>
      <w:r w:rsidRPr="00AE6846">
        <w:rPr>
          <w:rFonts w:ascii="Times New Roman" w:hAnsi="Times New Roman"/>
          <w:i/>
          <w:sz w:val="24"/>
          <w:szCs w:val="24"/>
          <w:lang w:val="en-GB"/>
        </w:rPr>
        <w:t>, Ind. Eng. Chem. Res.</w:t>
      </w:r>
      <w:r w:rsidRPr="00AE6846">
        <w:rPr>
          <w:rFonts w:ascii="Times New Roman" w:hAnsi="Times New Roman"/>
          <w:sz w:val="24"/>
          <w:szCs w:val="24"/>
          <w:lang w:val="en-GB"/>
        </w:rPr>
        <w:t xml:space="preserve"> </w:t>
      </w:r>
      <w:r w:rsidRPr="00AE6846">
        <w:rPr>
          <w:rFonts w:ascii="Times New Roman" w:hAnsi="Times New Roman"/>
          <w:b/>
          <w:sz w:val="24"/>
          <w:szCs w:val="24"/>
          <w:lang w:val="en-GB"/>
        </w:rPr>
        <w:t>2005</w:t>
      </w:r>
      <w:r w:rsidRPr="00AE6846">
        <w:rPr>
          <w:rFonts w:ascii="Times New Roman" w:hAnsi="Times New Roman"/>
          <w:sz w:val="24"/>
          <w:szCs w:val="24"/>
          <w:lang w:val="en-GB"/>
        </w:rPr>
        <w:t>, 44, 5353.</w:t>
      </w:r>
    </w:p>
    <w:p w:rsidR="005058CE" w:rsidRPr="00AE6846" w:rsidRDefault="005058CE" w:rsidP="005058CE">
      <w:pPr>
        <w:pStyle w:val="Bezmezer"/>
        <w:spacing w:line="480" w:lineRule="auto"/>
        <w:jc w:val="both"/>
        <w:rPr>
          <w:rFonts w:ascii="Times New Roman" w:hAnsi="Times New Roman"/>
          <w:sz w:val="24"/>
          <w:szCs w:val="24"/>
          <w:lang w:val="en-GB"/>
        </w:rPr>
      </w:pPr>
      <w:r w:rsidRPr="00AE6846">
        <w:rPr>
          <w:rFonts w:ascii="Times New Roman" w:hAnsi="Times New Roman"/>
          <w:sz w:val="24"/>
          <w:szCs w:val="24"/>
          <w:lang w:val="en-GB"/>
        </w:rPr>
        <w:t xml:space="preserve">[51] S. Zheng, M. Kates, M. Dube, D. McLeana, </w:t>
      </w:r>
      <w:r w:rsidRPr="00AE6846">
        <w:rPr>
          <w:rFonts w:ascii="Times New Roman" w:hAnsi="Times New Roman"/>
          <w:i/>
          <w:sz w:val="24"/>
          <w:szCs w:val="24"/>
          <w:lang w:val="en-GB"/>
        </w:rPr>
        <w:t>Biomass Bioenerg</w:t>
      </w:r>
      <w:r w:rsidRPr="00AE6846">
        <w:rPr>
          <w:rFonts w:ascii="Times New Roman" w:hAnsi="Times New Roman"/>
          <w:sz w:val="24"/>
          <w:szCs w:val="24"/>
          <w:lang w:val="en-GB"/>
        </w:rPr>
        <w:t xml:space="preserve">. </w:t>
      </w:r>
      <w:r w:rsidRPr="00AE6846">
        <w:rPr>
          <w:rFonts w:ascii="Times New Roman" w:hAnsi="Times New Roman"/>
          <w:b/>
          <w:sz w:val="24"/>
          <w:szCs w:val="24"/>
          <w:lang w:val="en-GB"/>
        </w:rPr>
        <w:t>2006</w:t>
      </w:r>
      <w:r w:rsidRPr="00AE6846">
        <w:rPr>
          <w:rFonts w:ascii="Times New Roman" w:hAnsi="Times New Roman"/>
          <w:sz w:val="24"/>
          <w:szCs w:val="24"/>
          <w:lang w:val="en-GB"/>
        </w:rPr>
        <w:t>, 30, 267.</w:t>
      </w:r>
    </w:p>
    <w:p w:rsidR="005058CE" w:rsidRPr="00AE6846" w:rsidRDefault="005058CE" w:rsidP="005058CE">
      <w:pPr>
        <w:pStyle w:val="Bezmezer"/>
        <w:spacing w:line="480" w:lineRule="auto"/>
        <w:jc w:val="both"/>
        <w:rPr>
          <w:rFonts w:ascii="Times New Roman" w:hAnsi="Times New Roman"/>
          <w:sz w:val="24"/>
          <w:szCs w:val="24"/>
          <w:lang w:val="en-GB"/>
        </w:rPr>
      </w:pPr>
      <w:r w:rsidRPr="00AE6846">
        <w:rPr>
          <w:rFonts w:ascii="Times New Roman" w:hAnsi="Times New Roman"/>
          <w:sz w:val="24"/>
          <w:szCs w:val="24"/>
          <w:lang w:val="en-GB"/>
        </w:rPr>
        <w:t xml:space="preserve">[52] A. Schwab, M. Bagby, B. Freedman, </w:t>
      </w:r>
      <w:r w:rsidRPr="00AE6846">
        <w:rPr>
          <w:rFonts w:ascii="Times New Roman" w:hAnsi="Times New Roman"/>
          <w:i/>
          <w:sz w:val="24"/>
          <w:szCs w:val="24"/>
          <w:lang w:val="en-GB"/>
        </w:rPr>
        <w:t>Fuel</w:t>
      </w:r>
      <w:r w:rsidRPr="00AE6846">
        <w:rPr>
          <w:rFonts w:ascii="Times New Roman" w:hAnsi="Times New Roman"/>
          <w:sz w:val="24"/>
          <w:szCs w:val="24"/>
          <w:lang w:val="en-GB"/>
        </w:rPr>
        <w:t xml:space="preserve"> </w:t>
      </w:r>
      <w:r w:rsidRPr="00AE6846">
        <w:rPr>
          <w:rFonts w:ascii="Times New Roman" w:hAnsi="Times New Roman"/>
          <w:b/>
          <w:sz w:val="24"/>
          <w:szCs w:val="24"/>
          <w:lang w:val="en-GB"/>
        </w:rPr>
        <w:t>1987</w:t>
      </w:r>
      <w:r w:rsidRPr="00AE6846">
        <w:rPr>
          <w:rFonts w:ascii="Times New Roman" w:hAnsi="Times New Roman"/>
          <w:sz w:val="24"/>
          <w:szCs w:val="24"/>
          <w:lang w:val="en-GB"/>
        </w:rPr>
        <w:t>, 66,1372.</w:t>
      </w:r>
    </w:p>
    <w:p w:rsidR="005058CE" w:rsidRPr="00AE6846" w:rsidRDefault="005058CE" w:rsidP="005058CE">
      <w:pPr>
        <w:pStyle w:val="Bezmezer"/>
        <w:spacing w:line="480" w:lineRule="auto"/>
        <w:jc w:val="both"/>
        <w:rPr>
          <w:rFonts w:ascii="Times New Roman" w:hAnsi="Times New Roman"/>
          <w:sz w:val="24"/>
          <w:szCs w:val="24"/>
          <w:lang w:val="en-GB"/>
        </w:rPr>
      </w:pPr>
      <w:r w:rsidRPr="00AE6846">
        <w:rPr>
          <w:rFonts w:ascii="Times New Roman" w:hAnsi="Times New Roman"/>
          <w:sz w:val="24"/>
          <w:szCs w:val="24"/>
          <w:lang w:val="es-MX"/>
        </w:rPr>
        <w:t xml:space="preserve">[53] M. Pagliaro, R. Ciriminna, H. Kimura, M. Rossi, C. Della Pina, </w:t>
      </w:r>
      <w:r w:rsidRPr="00AE6846">
        <w:rPr>
          <w:rFonts w:ascii="Times New Roman" w:hAnsi="Times New Roman"/>
          <w:i/>
          <w:sz w:val="24"/>
          <w:szCs w:val="24"/>
          <w:lang w:val="es-MX"/>
        </w:rPr>
        <w:t xml:space="preserve">Angew. </w:t>
      </w:r>
      <w:r w:rsidRPr="00AE6846">
        <w:rPr>
          <w:rFonts w:ascii="Times New Roman" w:hAnsi="Times New Roman"/>
          <w:i/>
          <w:sz w:val="24"/>
          <w:szCs w:val="24"/>
          <w:lang w:val="en-GB"/>
        </w:rPr>
        <w:t>Chem. Int. Edit</w:t>
      </w:r>
      <w:r w:rsidRPr="00AE6846">
        <w:rPr>
          <w:rFonts w:ascii="Times New Roman" w:hAnsi="Times New Roman"/>
          <w:sz w:val="24"/>
          <w:szCs w:val="24"/>
          <w:lang w:val="en-GB"/>
        </w:rPr>
        <w:t xml:space="preserve">. </w:t>
      </w:r>
      <w:r w:rsidRPr="00AE6846">
        <w:rPr>
          <w:rFonts w:ascii="Times New Roman" w:hAnsi="Times New Roman"/>
          <w:b/>
          <w:sz w:val="24"/>
          <w:szCs w:val="24"/>
          <w:lang w:val="en-GB"/>
        </w:rPr>
        <w:t>2007</w:t>
      </w:r>
      <w:r w:rsidRPr="00AE6846">
        <w:rPr>
          <w:rFonts w:ascii="Times New Roman" w:hAnsi="Times New Roman"/>
          <w:sz w:val="24"/>
          <w:szCs w:val="24"/>
          <w:lang w:val="en-GB"/>
        </w:rPr>
        <w:t>,</w:t>
      </w:r>
      <w:r w:rsidRPr="00AE6846">
        <w:rPr>
          <w:rFonts w:ascii="Times New Roman" w:hAnsi="Times New Roman"/>
          <w:b/>
          <w:sz w:val="24"/>
          <w:szCs w:val="24"/>
          <w:lang w:val="en-GB"/>
        </w:rPr>
        <w:t xml:space="preserve"> </w:t>
      </w:r>
      <w:r w:rsidRPr="00AE6846">
        <w:rPr>
          <w:rFonts w:ascii="Times New Roman" w:hAnsi="Times New Roman"/>
          <w:sz w:val="24"/>
          <w:szCs w:val="24"/>
          <w:lang w:val="en-GB"/>
        </w:rPr>
        <w:t>46 4434.</w:t>
      </w:r>
    </w:p>
    <w:p w:rsidR="005058CE" w:rsidRPr="00AE6846" w:rsidRDefault="005058CE" w:rsidP="005058CE">
      <w:pPr>
        <w:pStyle w:val="Bezmezer"/>
        <w:spacing w:line="480" w:lineRule="auto"/>
        <w:jc w:val="both"/>
        <w:rPr>
          <w:rFonts w:ascii="Times New Roman" w:hAnsi="Times New Roman"/>
          <w:sz w:val="24"/>
          <w:szCs w:val="24"/>
          <w:lang w:val="en-GB"/>
        </w:rPr>
      </w:pPr>
      <w:r w:rsidRPr="00AE6846">
        <w:rPr>
          <w:rFonts w:ascii="Times New Roman" w:hAnsi="Times New Roman"/>
          <w:sz w:val="24"/>
          <w:szCs w:val="24"/>
          <w:lang w:val="en-GB"/>
        </w:rPr>
        <w:t xml:space="preserve">[54] J.C. Thompson, B.B. He, </w:t>
      </w:r>
      <w:r w:rsidRPr="00AE6846">
        <w:rPr>
          <w:rFonts w:ascii="Times New Roman" w:hAnsi="Times New Roman"/>
          <w:i/>
          <w:sz w:val="24"/>
          <w:szCs w:val="24"/>
          <w:lang w:val="en-GB"/>
        </w:rPr>
        <w:t>Appl. Eng. Agric</w:t>
      </w:r>
      <w:r w:rsidRPr="00AE6846">
        <w:rPr>
          <w:rFonts w:ascii="Times New Roman" w:hAnsi="Times New Roman"/>
          <w:sz w:val="24"/>
          <w:szCs w:val="24"/>
          <w:lang w:val="en-GB"/>
        </w:rPr>
        <w:t xml:space="preserve">. </w:t>
      </w:r>
      <w:r w:rsidRPr="00AE6846">
        <w:rPr>
          <w:rFonts w:ascii="Times New Roman" w:hAnsi="Times New Roman"/>
          <w:b/>
          <w:sz w:val="24"/>
          <w:szCs w:val="24"/>
          <w:lang w:val="en-GB"/>
        </w:rPr>
        <w:t>2006</w:t>
      </w:r>
      <w:r w:rsidRPr="00AE6846">
        <w:rPr>
          <w:rFonts w:ascii="Times New Roman" w:hAnsi="Times New Roman"/>
          <w:sz w:val="24"/>
          <w:szCs w:val="24"/>
          <w:lang w:val="en-GB"/>
        </w:rPr>
        <w:t>, 22, 261.</w:t>
      </w:r>
    </w:p>
    <w:p w:rsidR="00AD140E" w:rsidRPr="00AE6846" w:rsidRDefault="00AD140E" w:rsidP="00AD140E">
      <w:pPr>
        <w:spacing w:after="200"/>
        <w:jc w:val="both"/>
        <w:rPr>
          <w:rFonts w:eastAsiaTheme="minorEastAsia"/>
          <w:iCs/>
          <w:lang w:eastAsia="ja-JP"/>
        </w:rPr>
      </w:pPr>
      <w:r w:rsidRPr="00AE6846">
        <w:t xml:space="preserve">[55] </w:t>
      </w:r>
      <w:r w:rsidRPr="00AE6846">
        <w:rPr>
          <w:rFonts w:eastAsiaTheme="minorEastAsia"/>
          <w:iCs/>
          <w:lang w:eastAsia="ja-JP"/>
        </w:rPr>
        <w:t xml:space="preserve">A. Kovács, </w:t>
      </w:r>
      <w:r w:rsidRPr="00AE6846">
        <w:rPr>
          <w:rFonts w:eastAsiaTheme="minorEastAsia"/>
          <w:i/>
          <w:iCs/>
          <w:lang w:eastAsia="ja-JP"/>
        </w:rPr>
        <w:t>Petroleum and Coal</w:t>
      </w:r>
      <w:r w:rsidRPr="00AE6846">
        <w:rPr>
          <w:rFonts w:eastAsiaTheme="minorEastAsia"/>
          <w:iCs/>
          <w:lang w:eastAsia="ja-JP"/>
        </w:rPr>
        <w:t xml:space="preserve">, </w:t>
      </w:r>
      <w:r w:rsidRPr="00AE6846">
        <w:rPr>
          <w:rFonts w:eastAsiaTheme="minorEastAsia"/>
          <w:b/>
          <w:iCs/>
          <w:lang w:eastAsia="ja-JP"/>
        </w:rPr>
        <w:t>2011</w:t>
      </w:r>
      <w:r w:rsidRPr="00AE6846">
        <w:rPr>
          <w:rFonts w:eastAsiaTheme="minorEastAsia"/>
          <w:iCs/>
          <w:lang w:eastAsia="ja-JP"/>
        </w:rPr>
        <w:t>, 53, 91</w:t>
      </w:r>
    </w:p>
    <w:p w:rsidR="005058CE" w:rsidRPr="00AE6846" w:rsidRDefault="005058CE" w:rsidP="005058CE">
      <w:pPr>
        <w:spacing w:after="200"/>
        <w:jc w:val="both"/>
        <w:rPr>
          <w:lang w:eastAsia="ja-JP"/>
        </w:rPr>
      </w:pPr>
      <w:r w:rsidRPr="00AE6846">
        <w:rPr>
          <w:rFonts w:eastAsiaTheme="minorEastAsia"/>
          <w:iCs/>
          <w:lang w:eastAsia="ja-JP"/>
        </w:rPr>
        <w:t>[5</w:t>
      </w:r>
      <w:r w:rsidR="00AD140E" w:rsidRPr="00AE6846">
        <w:rPr>
          <w:rFonts w:eastAsiaTheme="minorEastAsia"/>
          <w:iCs/>
          <w:lang w:eastAsia="ja-JP"/>
        </w:rPr>
        <w:t>6</w:t>
      </w:r>
      <w:r w:rsidRPr="00AE6846">
        <w:rPr>
          <w:rFonts w:eastAsiaTheme="minorEastAsia"/>
          <w:iCs/>
          <w:lang w:eastAsia="ja-JP"/>
        </w:rPr>
        <w:t xml:space="preserve">] F. </w:t>
      </w:r>
      <w:r w:rsidRPr="00AE6846">
        <w:rPr>
          <w:lang w:eastAsia="ja-JP"/>
        </w:rPr>
        <w:t xml:space="preserve">Jérôme, J. Barrault, </w:t>
      </w:r>
      <w:r w:rsidRPr="00AE6846">
        <w:rPr>
          <w:i/>
          <w:lang w:eastAsia="ja-JP"/>
        </w:rPr>
        <w:t>Eur. J. Lipid Sci. Technol</w:t>
      </w:r>
      <w:r w:rsidRPr="00AE6846">
        <w:rPr>
          <w:lang w:eastAsia="ja-JP"/>
        </w:rPr>
        <w:t xml:space="preserve">. </w:t>
      </w:r>
      <w:r w:rsidRPr="00AE6846">
        <w:rPr>
          <w:b/>
          <w:lang w:eastAsia="ja-JP"/>
        </w:rPr>
        <w:t>2011</w:t>
      </w:r>
      <w:r w:rsidRPr="00AE6846">
        <w:rPr>
          <w:lang w:eastAsia="ja-JP"/>
        </w:rPr>
        <w:t>, 113, 118.</w:t>
      </w:r>
    </w:p>
    <w:p w:rsidR="005058CE" w:rsidRPr="00AE6846" w:rsidRDefault="005058CE" w:rsidP="005058CE">
      <w:pPr>
        <w:spacing w:after="200"/>
        <w:jc w:val="both"/>
        <w:rPr>
          <w:lang w:eastAsia="ja-JP"/>
        </w:rPr>
      </w:pPr>
      <w:r w:rsidRPr="00AE6846">
        <w:rPr>
          <w:rFonts w:eastAsiaTheme="minorEastAsia"/>
          <w:iCs/>
          <w:lang w:eastAsia="ja-JP"/>
        </w:rPr>
        <w:t>[5</w:t>
      </w:r>
      <w:r w:rsidR="00AD140E" w:rsidRPr="00AE6846">
        <w:rPr>
          <w:rFonts w:eastAsiaTheme="minorEastAsia"/>
          <w:iCs/>
          <w:lang w:eastAsia="ja-JP"/>
        </w:rPr>
        <w:t>7</w:t>
      </w:r>
      <w:r w:rsidRPr="00AE6846">
        <w:rPr>
          <w:rFonts w:eastAsiaTheme="minorEastAsia"/>
          <w:iCs/>
          <w:lang w:eastAsia="ja-JP"/>
        </w:rPr>
        <w:t xml:space="preserve">] S. </w:t>
      </w:r>
      <w:r w:rsidRPr="00AE6846">
        <w:rPr>
          <w:lang w:eastAsia="ja-JP"/>
        </w:rPr>
        <w:t xml:space="preserve">Claude, </w:t>
      </w:r>
      <w:r w:rsidRPr="00AE6846">
        <w:rPr>
          <w:i/>
          <w:lang w:eastAsia="ja-JP"/>
        </w:rPr>
        <w:t>Fett/Lipid</w:t>
      </w:r>
      <w:r w:rsidRPr="00AE6846">
        <w:rPr>
          <w:lang w:eastAsia="ja-JP"/>
        </w:rPr>
        <w:t xml:space="preserve"> </w:t>
      </w:r>
      <w:r w:rsidRPr="00AE6846">
        <w:rPr>
          <w:b/>
          <w:lang w:eastAsia="ja-JP"/>
        </w:rPr>
        <w:t>1999</w:t>
      </w:r>
      <w:r w:rsidRPr="00AE6846">
        <w:rPr>
          <w:lang w:eastAsia="ja-JP"/>
        </w:rPr>
        <w:t>, 101, 101.</w:t>
      </w:r>
    </w:p>
    <w:p w:rsidR="005058CE" w:rsidRPr="00AE6846" w:rsidRDefault="005058CE" w:rsidP="005058CE">
      <w:pPr>
        <w:spacing w:after="200"/>
        <w:jc w:val="both"/>
        <w:rPr>
          <w:rFonts w:eastAsiaTheme="minorEastAsia"/>
          <w:lang w:eastAsia="ja-JP"/>
        </w:rPr>
      </w:pPr>
      <w:r w:rsidRPr="00AE6846">
        <w:rPr>
          <w:rFonts w:eastAsiaTheme="minorEastAsia"/>
          <w:iCs/>
          <w:lang w:eastAsia="ja-JP"/>
        </w:rPr>
        <w:t>[5</w:t>
      </w:r>
      <w:r w:rsidR="00AD140E" w:rsidRPr="00AE6846">
        <w:rPr>
          <w:rFonts w:eastAsiaTheme="minorEastAsia"/>
          <w:iCs/>
          <w:lang w:eastAsia="ja-JP"/>
        </w:rPr>
        <w:t>8</w:t>
      </w:r>
      <w:r w:rsidRPr="00AE6846">
        <w:rPr>
          <w:rFonts w:eastAsiaTheme="minorEastAsia"/>
          <w:iCs/>
          <w:lang w:eastAsia="ja-JP"/>
        </w:rPr>
        <w:t xml:space="preserve">] F. </w:t>
      </w:r>
      <w:hyperlink r:id="rId10" w:history="1">
        <w:r w:rsidRPr="00AE6846">
          <w:rPr>
            <w:rFonts w:eastAsiaTheme="minorEastAsia"/>
            <w:lang w:eastAsia="ja-JP"/>
          </w:rPr>
          <w:t>Langmaier</w:t>
        </w:r>
      </w:hyperlink>
      <w:r w:rsidRPr="00AE6846">
        <w:rPr>
          <w:rFonts w:eastAsiaTheme="minorEastAsia"/>
          <w:lang w:eastAsia="ja-JP"/>
        </w:rPr>
        <w:t xml:space="preserve">, P. </w:t>
      </w:r>
      <w:hyperlink r:id="rId11" w:history="1">
        <w:r w:rsidRPr="00AE6846">
          <w:rPr>
            <w:rFonts w:eastAsiaTheme="minorEastAsia"/>
            <w:lang w:eastAsia="ja-JP"/>
          </w:rPr>
          <w:t>Mokrejs,</w:t>
        </w:r>
      </w:hyperlink>
      <w:r w:rsidRPr="00AE6846">
        <w:rPr>
          <w:rFonts w:eastAsiaTheme="minorEastAsia"/>
          <w:lang w:eastAsia="ja-JP"/>
        </w:rPr>
        <w:t xml:space="preserve"> K. </w:t>
      </w:r>
      <w:hyperlink r:id="rId12" w:history="1">
        <w:r w:rsidRPr="00AE6846">
          <w:rPr>
            <w:rFonts w:eastAsiaTheme="minorEastAsia"/>
            <w:lang w:eastAsia="ja-JP"/>
          </w:rPr>
          <w:t>Kolomaznik,</w:t>
        </w:r>
      </w:hyperlink>
      <w:r w:rsidRPr="00AE6846">
        <w:rPr>
          <w:rFonts w:eastAsiaTheme="minorEastAsia"/>
          <w:lang w:eastAsia="ja-JP"/>
        </w:rPr>
        <w:t xml:space="preserve"> M. Mladek, </w:t>
      </w:r>
      <w:r w:rsidRPr="00AE6846">
        <w:rPr>
          <w:rFonts w:eastAsiaTheme="minorEastAsia"/>
          <w:i/>
          <w:lang w:eastAsia="ja-JP"/>
        </w:rPr>
        <w:t>Thermochim Acta</w:t>
      </w:r>
      <w:r w:rsidRPr="00AE6846">
        <w:rPr>
          <w:rFonts w:eastAsiaTheme="minorEastAsia"/>
          <w:lang w:eastAsia="ja-JP"/>
        </w:rPr>
        <w:t xml:space="preserve">. </w:t>
      </w:r>
      <w:r w:rsidRPr="00AE6846">
        <w:rPr>
          <w:rFonts w:eastAsiaTheme="minorEastAsia"/>
          <w:b/>
          <w:lang w:eastAsia="ja-JP"/>
        </w:rPr>
        <w:t>2008</w:t>
      </w:r>
      <w:r w:rsidRPr="00AE6846">
        <w:rPr>
          <w:rFonts w:eastAsiaTheme="minorEastAsia"/>
          <w:lang w:eastAsia="ja-JP"/>
        </w:rPr>
        <w:t>, 469, 52.</w:t>
      </w:r>
    </w:p>
    <w:p w:rsidR="005058CE" w:rsidRPr="00AE6846" w:rsidRDefault="005058CE" w:rsidP="005058CE">
      <w:pPr>
        <w:spacing w:after="200"/>
        <w:jc w:val="both"/>
        <w:rPr>
          <w:rFonts w:eastAsiaTheme="minorEastAsia"/>
          <w:lang w:eastAsia="ja-JP"/>
        </w:rPr>
      </w:pPr>
      <w:r w:rsidRPr="00AE6846">
        <w:rPr>
          <w:rFonts w:eastAsiaTheme="minorEastAsia"/>
          <w:iCs/>
          <w:lang w:eastAsia="ja-JP"/>
        </w:rPr>
        <w:t>[5</w:t>
      </w:r>
      <w:r w:rsidR="00AD140E" w:rsidRPr="00AE6846">
        <w:rPr>
          <w:rFonts w:eastAsiaTheme="minorEastAsia"/>
          <w:iCs/>
          <w:lang w:eastAsia="ja-JP"/>
        </w:rPr>
        <w:t>9</w:t>
      </w:r>
      <w:r w:rsidRPr="00AE6846">
        <w:rPr>
          <w:rFonts w:eastAsiaTheme="minorEastAsia"/>
          <w:iCs/>
          <w:lang w:eastAsia="ja-JP"/>
        </w:rPr>
        <w:t xml:space="preserve">] P. </w:t>
      </w:r>
      <w:r w:rsidRPr="00AE6846">
        <w:rPr>
          <w:rFonts w:eastAsiaTheme="minorEastAsia"/>
          <w:lang w:eastAsia="ja-JP"/>
        </w:rPr>
        <w:t xml:space="preserve">Mokrejs, F. Langmaier, D. Janacova, M. Mladek, K. Kolomaznik, V. Vasek, </w:t>
      </w:r>
      <w:r w:rsidRPr="00AE6846">
        <w:rPr>
          <w:rFonts w:eastAsiaTheme="minorEastAsia"/>
          <w:i/>
          <w:lang w:eastAsia="ja-JP"/>
        </w:rPr>
        <w:t xml:space="preserve">J. Therm. Anal. Calorim. </w:t>
      </w:r>
      <w:r w:rsidRPr="00AE6846">
        <w:rPr>
          <w:rFonts w:eastAsiaTheme="minorEastAsia"/>
          <w:b/>
          <w:lang w:eastAsia="ja-JP"/>
        </w:rPr>
        <w:t>2009</w:t>
      </w:r>
      <w:r w:rsidRPr="00AE6846">
        <w:rPr>
          <w:rFonts w:eastAsiaTheme="minorEastAsia"/>
          <w:lang w:eastAsia="ja-JP"/>
        </w:rPr>
        <w:t>, 98, 299.</w:t>
      </w:r>
    </w:p>
    <w:p w:rsidR="005058CE" w:rsidRPr="00AE6846" w:rsidRDefault="005058CE" w:rsidP="005058CE">
      <w:pPr>
        <w:spacing w:after="200"/>
        <w:jc w:val="both"/>
        <w:rPr>
          <w:rFonts w:eastAsiaTheme="minorEastAsia"/>
          <w:iCs/>
          <w:lang w:eastAsia="ja-JP"/>
        </w:rPr>
      </w:pPr>
      <w:r w:rsidRPr="00AE6846">
        <w:rPr>
          <w:rFonts w:eastAsiaTheme="minorEastAsia"/>
          <w:iCs/>
          <w:lang w:eastAsia="ja-JP"/>
        </w:rPr>
        <w:t>[</w:t>
      </w:r>
      <w:r w:rsidR="00AD140E" w:rsidRPr="00AE6846">
        <w:rPr>
          <w:rFonts w:eastAsiaTheme="minorEastAsia"/>
          <w:iCs/>
          <w:lang w:eastAsia="ja-JP"/>
        </w:rPr>
        <w:t>60</w:t>
      </w:r>
      <w:r w:rsidRPr="00AE6846">
        <w:rPr>
          <w:rFonts w:eastAsiaTheme="minorEastAsia"/>
          <w:iCs/>
          <w:lang w:eastAsia="ja-JP"/>
        </w:rPr>
        <w:t xml:space="preserve">] Z. Zhou, X. Li, T. Zeng, W. Hong, Z. Cheng, W. Yuan, Chin. </w:t>
      </w:r>
      <w:r w:rsidRPr="00AE6846">
        <w:rPr>
          <w:rFonts w:eastAsiaTheme="minorEastAsia"/>
          <w:i/>
          <w:iCs/>
          <w:lang w:eastAsia="ja-JP"/>
        </w:rPr>
        <w:t>J. Chem. Eng</w:t>
      </w:r>
      <w:r w:rsidRPr="00AE6846">
        <w:rPr>
          <w:rFonts w:eastAsiaTheme="minorEastAsia"/>
          <w:iCs/>
          <w:lang w:eastAsia="ja-JP"/>
        </w:rPr>
        <w:t xml:space="preserve">. </w:t>
      </w:r>
      <w:r w:rsidRPr="00AE6846">
        <w:rPr>
          <w:rFonts w:eastAsiaTheme="minorEastAsia"/>
          <w:b/>
          <w:iCs/>
          <w:lang w:eastAsia="ja-JP"/>
        </w:rPr>
        <w:t>2010</w:t>
      </w:r>
      <w:r w:rsidRPr="00AE6846">
        <w:rPr>
          <w:rFonts w:eastAsiaTheme="minorEastAsia"/>
          <w:iCs/>
          <w:lang w:eastAsia="ja-JP"/>
        </w:rPr>
        <w:t>, 18, 384.</w:t>
      </w:r>
    </w:p>
    <w:p w:rsidR="005058CE" w:rsidRPr="00AE6846" w:rsidRDefault="005058CE" w:rsidP="005058CE">
      <w:pPr>
        <w:spacing w:after="200"/>
        <w:jc w:val="both"/>
        <w:rPr>
          <w:rFonts w:eastAsiaTheme="minorEastAsia"/>
          <w:iCs/>
          <w:lang w:eastAsia="ja-JP"/>
        </w:rPr>
      </w:pPr>
      <w:r w:rsidRPr="00AE6846">
        <w:rPr>
          <w:rFonts w:eastAsiaTheme="minorEastAsia"/>
          <w:iCs/>
          <w:lang w:eastAsia="ja-JP"/>
        </w:rPr>
        <w:t>[6</w:t>
      </w:r>
      <w:r w:rsidR="00AD140E" w:rsidRPr="00AE6846">
        <w:rPr>
          <w:rFonts w:eastAsiaTheme="minorEastAsia"/>
          <w:iCs/>
          <w:lang w:eastAsia="ja-JP"/>
        </w:rPr>
        <w:t>1</w:t>
      </w:r>
      <w:r w:rsidRPr="00AE6846">
        <w:rPr>
          <w:rFonts w:eastAsiaTheme="minorEastAsia"/>
          <w:iCs/>
          <w:lang w:eastAsia="ja-JP"/>
        </w:rPr>
        <w:t xml:space="preserve">] M.A. Dasari, P.P. Kiatsimkul, W.R. Sutterlin, G.J. Suppes, </w:t>
      </w:r>
      <w:r w:rsidRPr="00AE6846">
        <w:rPr>
          <w:rFonts w:eastAsiaTheme="minorEastAsia"/>
          <w:i/>
          <w:iCs/>
          <w:lang w:eastAsia="ja-JP"/>
        </w:rPr>
        <w:t>Appl. Catal. A</w:t>
      </w:r>
      <w:r w:rsidRPr="00AE6846">
        <w:rPr>
          <w:rFonts w:eastAsiaTheme="minorEastAsia"/>
          <w:iCs/>
          <w:lang w:eastAsia="ja-JP"/>
        </w:rPr>
        <w:t xml:space="preserve"> </w:t>
      </w:r>
      <w:r w:rsidRPr="00AE6846">
        <w:rPr>
          <w:rFonts w:eastAsiaTheme="minorEastAsia"/>
          <w:b/>
          <w:iCs/>
          <w:lang w:eastAsia="ja-JP"/>
        </w:rPr>
        <w:t>2005</w:t>
      </w:r>
      <w:r w:rsidRPr="00AE6846">
        <w:rPr>
          <w:rFonts w:eastAsiaTheme="minorEastAsia"/>
          <w:iCs/>
          <w:lang w:eastAsia="ja-JP"/>
        </w:rPr>
        <w:t>, 281,  225.</w:t>
      </w:r>
    </w:p>
    <w:p w:rsidR="005058CE" w:rsidRPr="00AE6846" w:rsidRDefault="005058CE" w:rsidP="005058CE">
      <w:pPr>
        <w:spacing w:after="200"/>
        <w:jc w:val="both"/>
        <w:rPr>
          <w:rFonts w:eastAsiaTheme="minorEastAsia"/>
          <w:iCs/>
          <w:lang w:eastAsia="ja-JP"/>
        </w:rPr>
      </w:pPr>
      <w:r w:rsidRPr="00AE6846">
        <w:rPr>
          <w:rFonts w:eastAsiaTheme="minorEastAsia"/>
          <w:iCs/>
          <w:lang w:eastAsia="ja-JP"/>
        </w:rPr>
        <w:t>[6</w:t>
      </w:r>
      <w:r w:rsidR="00AD140E" w:rsidRPr="00AE6846">
        <w:rPr>
          <w:rFonts w:eastAsiaTheme="minorEastAsia"/>
          <w:iCs/>
          <w:lang w:eastAsia="ja-JP"/>
        </w:rPr>
        <w:t>2</w:t>
      </w:r>
      <w:r w:rsidRPr="00AE6846">
        <w:rPr>
          <w:rFonts w:eastAsiaTheme="minorEastAsia"/>
          <w:iCs/>
          <w:lang w:eastAsia="ja-JP"/>
        </w:rPr>
        <w:t xml:space="preserve">] D. Slamet, V. Tristantini, M. Ibadurrohman, </w:t>
      </w:r>
      <w:r w:rsidRPr="00AE6846">
        <w:rPr>
          <w:rFonts w:eastAsiaTheme="minorEastAsia"/>
          <w:i/>
          <w:iCs/>
          <w:lang w:eastAsia="ja-JP"/>
        </w:rPr>
        <w:t>Int. J. Energy Res</w:t>
      </w:r>
      <w:r w:rsidRPr="00AE6846">
        <w:rPr>
          <w:rFonts w:eastAsiaTheme="minorEastAsia"/>
          <w:iCs/>
          <w:lang w:eastAsia="ja-JP"/>
        </w:rPr>
        <w:t xml:space="preserve">. </w:t>
      </w:r>
      <w:r w:rsidRPr="00AE6846">
        <w:rPr>
          <w:b/>
        </w:rPr>
        <w:t xml:space="preserve">2012 </w:t>
      </w:r>
      <w:r w:rsidRPr="00AE6846">
        <w:t>DOI: 10.1002/er.2939</w:t>
      </w:r>
    </w:p>
    <w:p w:rsidR="005058CE" w:rsidRPr="00AE6846" w:rsidRDefault="005058CE" w:rsidP="005058CE">
      <w:pPr>
        <w:spacing w:after="200"/>
        <w:jc w:val="both"/>
        <w:rPr>
          <w:rFonts w:eastAsiaTheme="minorEastAsia"/>
          <w:iCs/>
          <w:lang w:eastAsia="ja-JP"/>
        </w:rPr>
      </w:pPr>
      <w:r w:rsidRPr="00AE6846">
        <w:rPr>
          <w:rFonts w:eastAsiaTheme="minorEastAsia"/>
          <w:iCs/>
          <w:lang w:val="es-MX" w:eastAsia="ja-JP"/>
        </w:rPr>
        <w:t>[6</w:t>
      </w:r>
      <w:r w:rsidR="00AD140E" w:rsidRPr="00AE6846">
        <w:rPr>
          <w:rFonts w:eastAsiaTheme="minorEastAsia"/>
          <w:iCs/>
          <w:lang w:val="es-MX" w:eastAsia="ja-JP"/>
        </w:rPr>
        <w:t>3</w:t>
      </w:r>
      <w:r w:rsidRPr="00AE6846">
        <w:rPr>
          <w:rFonts w:eastAsiaTheme="minorEastAsia"/>
          <w:iCs/>
          <w:lang w:val="es-MX" w:eastAsia="ja-JP"/>
        </w:rPr>
        <w:t xml:space="preserve">] A. Dibenedetto, A. Angelini, M. Aresta, J. Ethiraj, C. Fragale, F. Nocito, </w:t>
      </w:r>
      <w:r w:rsidRPr="00AE6846">
        <w:rPr>
          <w:rFonts w:eastAsiaTheme="minorEastAsia"/>
          <w:i/>
          <w:iCs/>
          <w:lang w:val="es-MX" w:eastAsia="ja-JP"/>
        </w:rPr>
        <w:t>Tetrahedron</w:t>
      </w:r>
      <w:r w:rsidRPr="00AE6846">
        <w:rPr>
          <w:rFonts w:eastAsiaTheme="minorEastAsia"/>
          <w:iCs/>
          <w:lang w:val="es-MX" w:eastAsia="ja-JP"/>
        </w:rPr>
        <w:t xml:space="preserve">. </w:t>
      </w:r>
      <w:r w:rsidRPr="00AE6846">
        <w:rPr>
          <w:rFonts w:eastAsiaTheme="minorEastAsia"/>
          <w:b/>
          <w:iCs/>
          <w:lang w:eastAsia="ja-JP"/>
        </w:rPr>
        <w:t>2011</w:t>
      </w:r>
      <w:r w:rsidRPr="00AE6846">
        <w:rPr>
          <w:rFonts w:eastAsiaTheme="minorEastAsia"/>
          <w:iCs/>
          <w:lang w:eastAsia="ja-JP"/>
        </w:rPr>
        <w:t>, 67, 1308.</w:t>
      </w:r>
    </w:p>
    <w:p w:rsidR="005058CE" w:rsidRPr="00AE6846" w:rsidRDefault="005058CE" w:rsidP="005058CE">
      <w:pPr>
        <w:spacing w:after="200"/>
        <w:jc w:val="both"/>
        <w:rPr>
          <w:rFonts w:eastAsiaTheme="minorEastAsia"/>
          <w:iCs/>
          <w:lang w:eastAsia="ja-JP"/>
        </w:rPr>
      </w:pPr>
      <w:r w:rsidRPr="00AE6846">
        <w:rPr>
          <w:rFonts w:eastAsiaTheme="minorEastAsia"/>
          <w:iCs/>
          <w:lang w:eastAsia="ja-JP"/>
        </w:rPr>
        <w:t>[6</w:t>
      </w:r>
      <w:r w:rsidR="00AD140E" w:rsidRPr="00AE6846">
        <w:rPr>
          <w:rFonts w:eastAsiaTheme="minorEastAsia"/>
          <w:iCs/>
          <w:lang w:eastAsia="ja-JP"/>
        </w:rPr>
        <w:t>4</w:t>
      </w:r>
      <w:r w:rsidRPr="00AE6846">
        <w:rPr>
          <w:rFonts w:eastAsiaTheme="minorEastAsia"/>
          <w:iCs/>
          <w:lang w:eastAsia="ja-JP"/>
        </w:rPr>
        <w:t xml:space="preserve">] M. Pagliaro, M. Rossi, </w:t>
      </w:r>
      <w:r w:rsidRPr="00AE6846">
        <w:rPr>
          <w:rFonts w:eastAsiaTheme="minorEastAsia"/>
          <w:i/>
          <w:iCs/>
          <w:lang w:eastAsia="ja-JP"/>
        </w:rPr>
        <w:t>The future of glycerol: New usages for a versatile raw material</w:t>
      </w:r>
      <w:r w:rsidRPr="00AE6846">
        <w:rPr>
          <w:rFonts w:eastAsiaTheme="minorEastAsia"/>
          <w:iCs/>
          <w:lang w:eastAsia="ja-JP"/>
        </w:rPr>
        <w:t xml:space="preserve">, </w:t>
      </w:r>
      <w:r w:rsidRPr="00AE6846">
        <w:rPr>
          <w:rFonts w:eastAsiaTheme="minorEastAsia"/>
          <w:b/>
          <w:iCs/>
          <w:lang w:eastAsia="ja-JP"/>
        </w:rPr>
        <w:t>2010</w:t>
      </w:r>
      <w:r w:rsidRPr="00AE6846">
        <w:rPr>
          <w:rFonts w:eastAsiaTheme="minorEastAsia"/>
          <w:iCs/>
          <w:lang w:eastAsia="ja-JP"/>
        </w:rPr>
        <w:t xml:space="preserve"> (RSC Publishing: Cambridge UK)</w:t>
      </w:r>
    </w:p>
    <w:p w:rsidR="005058CE" w:rsidRPr="00AE6846" w:rsidRDefault="005058CE" w:rsidP="005058CE">
      <w:pPr>
        <w:spacing w:after="200"/>
        <w:jc w:val="both"/>
        <w:rPr>
          <w:rFonts w:eastAsiaTheme="minorEastAsia"/>
          <w:iCs/>
          <w:lang w:eastAsia="ja-JP"/>
        </w:rPr>
      </w:pPr>
      <w:r w:rsidRPr="00AE6846">
        <w:rPr>
          <w:rFonts w:eastAsiaTheme="minorEastAsia"/>
          <w:iCs/>
          <w:lang w:val="es-MX" w:eastAsia="ja-JP"/>
        </w:rPr>
        <w:t>[6</w:t>
      </w:r>
      <w:r w:rsidR="00AD140E" w:rsidRPr="00AE6846">
        <w:rPr>
          <w:rFonts w:eastAsiaTheme="minorEastAsia"/>
          <w:iCs/>
          <w:lang w:val="es-MX" w:eastAsia="ja-JP"/>
        </w:rPr>
        <w:t>5</w:t>
      </w:r>
      <w:r w:rsidRPr="00AE6846">
        <w:rPr>
          <w:rFonts w:eastAsiaTheme="minorEastAsia"/>
          <w:iCs/>
          <w:lang w:val="es-MX" w:eastAsia="ja-JP"/>
        </w:rPr>
        <w:t xml:space="preserve">] W. Suprun, M. Lutecki, T. Haber, H. Papp, </w:t>
      </w:r>
      <w:r w:rsidRPr="00AE6846">
        <w:rPr>
          <w:rFonts w:eastAsiaTheme="minorEastAsia"/>
          <w:i/>
          <w:iCs/>
          <w:lang w:val="es-MX" w:eastAsia="ja-JP"/>
        </w:rPr>
        <w:t xml:space="preserve">J. Mol. </w:t>
      </w:r>
      <w:r w:rsidRPr="00AE6846">
        <w:rPr>
          <w:rFonts w:eastAsiaTheme="minorEastAsia"/>
          <w:i/>
          <w:iCs/>
          <w:lang w:eastAsia="ja-JP"/>
        </w:rPr>
        <w:t>Catal. A: Chem</w:t>
      </w:r>
      <w:r w:rsidRPr="00AE6846">
        <w:rPr>
          <w:rFonts w:eastAsiaTheme="minorEastAsia"/>
          <w:iCs/>
          <w:lang w:eastAsia="ja-JP"/>
        </w:rPr>
        <w:t xml:space="preserve">. </w:t>
      </w:r>
      <w:r w:rsidRPr="00AE6846">
        <w:rPr>
          <w:rFonts w:eastAsiaTheme="minorEastAsia"/>
          <w:b/>
          <w:iCs/>
          <w:lang w:eastAsia="ja-JP"/>
        </w:rPr>
        <w:t>2009</w:t>
      </w:r>
      <w:r w:rsidRPr="00AE6846">
        <w:rPr>
          <w:rFonts w:eastAsiaTheme="minorEastAsia"/>
          <w:iCs/>
          <w:lang w:eastAsia="ja-JP"/>
        </w:rPr>
        <w:t>,</w:t>
      </w:r>
      <w:r w:rsidRPr="00AE6846">
        <w:rPr>
          <w:rFonts w:eastAsiaTheme="minorEastAsia"/>
          <w:b/>
          <w:iCs/>
          <w:lang w:eastAsia="ja-JP"/>
        </w:rPr>
        <w:t xml:space="preserve"> </w:t>
      </w:r>
      <w:r w:rsidRPr="00AE6846">
        <w:rPr>
          <w:rFonts w:eastAsiaTheme="minorEastAsia"/>
          <w:iCs/>
          <w:lang w:eastAsia="ja-JP"/>
        </w:rPr>
        <w:t>309, 71.</w:t>
      </w:r>
    </w:p>
    <w:p w:rsidR="005058CE" w:rsidRPr="00AE6846" w:rsidRDefault="005058CE" w:rsidP="005058CE">
      <w:pPr>
        <w:spacing w:after="200"/>
        <w:jc w:val="both"/>
        <w:rPr>
          <w:rFonts w:eastAsiaTheme="minorEastAsia"/>
          <w:iCs/>
          <w:lang w:eastAsia="ja-JP"/>
        </w:rPr>
      </w:pPr>
      <w:r w:rsidRPr="00AE6846">
        <w:rPr>
          <w:rFonts w:eastAsiaTheme="minorEastAsia"/>
          <w:iCs/>
          <w:lang w:eastAsia="ja-JP"/>
        </w:rPr>
        <w:t>[6</w:t>
      </w:r>
      <w:r w:rsidR="00AD140E" w:rsidRPr="00AE6846">
        <w:rPr>
          <w:rFonts w:eastAsiaTheme="minorEastAsia"/>
          <w:iCs/>
          <w:lang w:eastAsia="ja-JP"/>
        </w:rPr>
        <w:t>6</w:t>
      </w:r>
      <w:r w:rsidRPr="00AE6846">
        <w:rPr>
          <w:rFonts w:eastAsiaTheme="minorEastAsia"/>
          <w:iCs/>
          <w:lang w:eastAsia="ja-JP"/>
        </w:rPr>
        <w:t xml:space="preserve">] M.K. Munshi, S.T. Lomate, R.M. Deshpande, V.H. Rane, A.A. Kelkar </w:t>
      </w:r>
      <w:r w:rsidRPr="00AE6846">
        <w:rPr>
          <w:rFonts w:eastAsiaTheme="minorEastAsia"/>
          <w:i/>
          <w:iCs/>
          <w:lang w:eastAsia="ja-JP"/>
        </w:rPr>
        <w:t>J. Chem. Technol. Biotechnol.</w:t>
      </w:r>
      <w:r w:rsidRPr="00AE6846">
        <w:rPr>
          <w:rFonts w:eastAsiaTheme="minorEastAsia"/>
          <w:iCs/>
          <w:lang w:eastAsia="ja-JP"/>
        </w:rPr>
        <w:t xml:space="preserve"> </w:t>
      </w:r>
      <w:r w:rsidRPr="00AE6846">
        <w:rPr>
          <w:rFonts w:eastAsiaTheme="minorEastAsia"/>
          <w:b/>
          <w:iCs/>
          <w:lang w:eastAsia="ja-JP"/>
        </w:rPr>
        <w:t>2010</w:t>
      </w:r>
      <w:r w:rsidRPr="00AE6846">
        <w:rPr>
          <w:rFonts w:eastAsiaTheme="minorEastAsia"/>
          <w:iCs/>
          <w:lang w:eastAsia="ja-JP"/>
        </w:rPr>
        <w:t>, 85, 1319.</w:t>
      </w:r>
    </w:p>
    <w:p w:rsidR="005058CE" w:rsidRPr="00AE6846" w:rsidRDefault="005058CE" w:rsidP="005058CE">
      <w:pPr>
        <w:spacing w:after="200"/>
        <w:jc w:val="both"/>
        <w:rPr>
          <w:rFonts w:eastAsiaTheme="minorEastAsia"/>
          <w:iCs/>
          <w:lang w:eastAsia="ja-JP"/>
        </w:rPr>
      </w:pPr>
      <w:r w:rsidRPr="00AE6846">
        <w:rPr>
          <w:rFonts w:eastAsiaTheme="minorEastAsia"/>
          <w:iCs/>
          <w:lang w:eastAsia="ja-JP"/>
        </w:rPr>
        <w:t>[6</w:t>
      </w:r>
      <w:r w:rsidR="00AD140E" w:rsidRPr="00AE6846">
        <w:rPr>
          <w:rFonts w:eastAsiaTheme="minorEastAsia"/>
          <w:iCs/>
          <w:lang w:eastAsia="ja-JP"/>
        </w:rPr>
        <w:t>7</w:t>
      </w:r>
      <w:r w:rsidRPr="00AE6846">
        <w:rPr>
          <w:rFonts w:eastAsiaTheme="minorEastAsia"/>
          <w:iCs/>
          <w:lang w:eastAsia="ja-JP"/>
        </w:rPr>
        <w:t xml:space="preserve">] K.K. Klepacova, D. Mravec, A. Kaszonyi, M. Bajus, </w:t>
      </w:r>
      <w:r w:rsidRPr="00AE6846">
        <w:rPr>
          <w:rFonts w:eastAsiaTheme="minorEastAsia"/>
          <w:i/>
          <w:iCs/>
          <w:lang w:eastAsia="ja-JP"/>
        </w:rPr>
        <w:t>Appl. Catal. A</w:t>
      </w:r>
      <w:r w:rsidRPr="00AE6846">
        <w:rPr>
          <w:rFonts w:eastAsiaTheme="minorEastAsia"/>
          <w:iCs/>
          <w:lang w:eastAsia="ja-JP"/>
        </w:rPr>
        <w:t xml:space="preserve">. </w:t>
      </w:r>
      <w:r w:rsidRPr="00AE6846">
        <w:rPr>
          <w:rFonts w:eastAsiaTheme="minorEastAsia"/>
          <w:b/>
          <w:iCs/>
          <w:lang w:eastAsia="ja-JP"/>
        </w:rPr>
        <w:t>2007</w:t>
      </w:r>
      <w:r w:rsidRPr="00AE6846">
        <w:rPr>
          <w:rFonts w:eastAsiaTheme="minorEastAsia"/>
          <w:iCs/>
          <w:lang w:eastAsia="ja-JP"/>
        </w:rPr>
        <w:t>, 328, 1.</w:t>
      </w:r>
    </w:p>
    <w:p w:rsidR="005058CE" w:rsidRPr="00AE6846" w:rsidRDefault="005058CE" w:rsidP="005058CE">
      <w:pPr>
        <w:spacing w:after="200"/>
        <w:jc w:val="both"/>
        <w:rPr>
          <w:rFonts w:eastAsiaTheme="minorEastAsia"/>
          <w:iCs/>
          <w:lang w:eastAsia="ja-JP"/>
        </w:rPr>
      </w:pPr>
      <w:r w:rsidRPr="00AE6846">
        <w:rPr>
          <w:rFonts w:eastAsiaTheme="minorEastAsia"/>
          <w:iCs/>
          <w:lang w:eastAsia="ja-JP"/>
        </w:rPr>
        <w:t>[6</w:t>
      </w:r>
      <w:r w:rsidR="00AD140E" w:rsidRPr="00AE6846">
        <w:rPr>
          <w:rFonts w:eastAsiaTheme="minorEastAsia"/>
          <w:iCs/>
          <w:lang w:eastAsia="ja-JP"/>
        </w:rPr>
        <w:t>8</w:t>
      </w:r>
      <w:r w:rsidRPr="00AE6846">
        <w:rPr>
          <w:rFonts w:eastAsiaTheme="minorEastAsia"/>
          <w:iCs/>
          <w:lang w:eastAsia="ja-JP"/>
        </w:rPr>
        <w:t xml:space="preserve">] J.A. Sánchez, D.L. Hernández, J.A. Moreno, F. Mondragón, J.J. Fernández. </w:t>
      </w:r>
      <w:r w:rsidRPr="00AE6846">
        <w:rPr>
          <w:rFonts w:eastAsiaTheme="minorEastAsia"/>
          <w:i/>
          <w:iCs/>
          <w:lang w:eastAsia="ja-JP"/>
        </w:rPr>
        <w:t xml:space="preserve">Appl. Catal. A. </w:t>
      </w:r>
      <w:r w:rsidRPr="00AE6846">
        <w:rPr>
          <w:rFonts w:eastAsiaTheme="minorEastAsia"/>
          <w:b/>
          <w:iCs/>
          <w:lang w:eastAsia="ja-JP"/>
        </w:rPr>
        <w:t>2011</w:t>
      </w:r>
      <w:r w:rsidRPr="00AE6846">
        <w:rPr>
          <w:rFonts w:eastAsiaTheme="minorEastAsia"/>
          <w:iCs/>
          <w:lang w:eastAsia="ja-JP"/>
        </w:rPr>
        <w:t>, 405, 55.</w:t>
      </w:r>
    </w:p>
    <w:p w:rsidR="005058CE" w:rsidRPr="00AE6846" w:rsidRDefault="005058CE" w:rsidP="005058CE">
      <w:pPr>
        <w:spacing w:after="200"/>
        <w:jc w:val="both"/>
        <w:rPr>
          <w:rFonts w:eastAsiaTheme="minorEastAsia"/>
          <w:iCs/>
          <w:lang w:eastAsia="ja-JP"/>
        </w:rPr>
      </w:pPr>
      <w:r w:rsidRPr="00AE6846">
        <w:rPr>
          <w:rFonts w:eastAsiaTheme="minorEastAsia"/>
          <w:iCs/>
          <w:lang w:eastAsia="ja-JP"/>
        </w:rPr>
        <w:t>[6</w:t>
      </w:r>
      <w:r w:rsidR="00AD140E" w:rsidRPr="00AE6846">
        <w:rPr>
          <w:rFonts w:eastAsiaTheme="minorEastAsia"/>
          <w:iCs/>
          <w:lang w:eastAsia="ja-JP"/>
        </w:rPr>
        <w:t>9</w:t>
      </w:r>
      <w:r w:rsidRPr="00AE6846">
        <w:rPr>
          <w:rFonts w:eastAsiaTheme="minorEastAsia"/>
          <w:iCs/>
          <w:lang w:eastAsia="ja-JP"/>
        </w:rPr>
        <w:t xml:space="preserve">] P.S. Reddy, P. Sudarsanam, G. Raju, B.M. Reddy, </w:t>
      </w:r>
      <w:r w:rsidRPr="00AE6846">
        <w:rPr>
          <w:rFonts w:eastAsiaTheme="minorEastAsia"/>
          <w:i/>
          <w:iCs/>
          <w:lang w:eastAsia="ja-JP"/>
        </w:rPr>
        <w:t>Catal. Commun</w:t>
      </w:r>
      <w:r w:rsidRPr="00AE6846">
        <w:rPr>
          <w:rFonts w:eastAsiaTheme="minorEastAsia"/>
          <w:iCs/>
          <w:lang w:eastAsia="ja-JP"/>
        </w:rPr>
        <w:t xml:space="preserve">. </w:t>
      </w:r>
      <w:r w:rsidRPr="00AE6846">
        <w:rPr>
          <w:rFonts w:eastAsiaTheme="minorEastAsia"/>
          <w:b/>
          <w:iCs/>
          <w:lang w:eastAsia="ja-JP"/>
        </w:rPr>
        <w:t>2010</w:t>
      </w:r>
      <w:r w:rsidRPr="00AE6846">
        <w:rPr>
          <w:rFonts w:eastAsiaTheme="minorEastAsia"/>
          <w:iCs/>
          <w:lang w:eastAsia="ja-JP"/>
        </w:rPr>
        <w:t>, 11, 1224.</w:t>
      </w:r>
    </w:p>
    <w:p w:rsidR="005058CE" w:rsidRPr="00AE6846" w:rsidRDefault="005058CE" w:rsidP="005058CE">
      <w:pPr>
        <w:spacing w:after="200"/>
        <w:jc w:val="both"/>
        <w:rPr>
          <w:rFonts w:eastAsiaTheme="minorEastAsia"/>
          <w:iCs/>
          <w:lang w:eastAsia="ja-JP"/>
        </w:rPr>
      </w:pPr>
      <w:r w:rsidRPr="00AE6846">
        <w:rPr>
          <w:rFonts w:eastAsiaTheme="minorEastAsia"/>
          <w:iCs/>
          <w:lang w:eastAsia="ja-JP"/>
        </w:rPr>
        <w:t>[</w:t>
      </w:r>
      <w:r w:rsidR="00AD140E" w:rsidRPr="00AE6846">
        <w:rPr>
          <w:rFonts w:eastAsiaTheme="minorEastAsia"/>
          <w:iCs/>
          <w:lang w:eastAsia="ja-JP"/>
        </w:rPr>
        <w:t>70</w:t>
      </w:r>
      <w:r w:rsidRPr="00AE6846">
        <w:rPr>
          <w:rFonts w:eastAsiaTheme="minorEastAsia"/>
          <w:iCs/>
          <w:lang w:eastAsia="ja-JP"/>
        </w:rPr>
        <w:t xml:space="preserve">] Y. Nagano, T. Tanaka, </w:t>
      </w:r>
      <w:r w:rsidRPr="00AE6846">
        <w:rPr>
          <w:rFonts w:eastAsiaTheme="minorEastAsia"/>
          <w:i/>
          <w:iCs/>
          <w:lang w:eastAsia="ja-JP"/>
        </w:rPr>
        <w:t>J. Jpn. Oil Chem. Soc</w:t>
      </w:r>
      <w:r w:rsidRPr="00AE6846">
        <w:rPr>
          <w:rFonts w:eastAsiaTheme="minorEastAsia"/>
          <w:iCs/>
          <w:lang w:eastAsia="ja-JP"/>
        </w:rPr>
        <w:t xml:space="preserve">. </w:t>
      </w:r>
      <w:r w:rsidRPr="00AE6846">
        <w:rPr>
          <w:rFonts w:eastAsiaTheme="minorEastAsia"/>
          <w:b/>
          <w:iCs/>
          <w:lang w:eastAsia="ja-JP"/>
        </w:rPr>
        <w:t>1962</w:t>
      </w:r>
      <w:r w:rsidRPr="00AE6846">
        <w:rPr>
          <w:rFonts w:eastAsiaTheme="minorEastAsia"/>
          <w:iCs/>
          <w:lang w:eastAsia="ja-JP"/>
        </w:rPr>
        <w:t>,</w:t>
      </w:r>
      <w:r w:rsidRPr="00AE6846">
        <w:rPr>
          <w:rFonts w:eastAsiaTheme="minorEastAsia"/>
          <w:b/>
          <w:iCs/>
          <w:lang w:eastAsia="ja-JP"/>
        </w:rPr>
        <w:t xml:space="preserve"> </w:t>
      </w:r>
      <w:r w:rsidRPr="00AE6846">
        <w:rPr>
          <w:rFonts w:eastAsiaTheme="minorEastAsia"/>
          <w:iCs/>
          <w:lang w:eastAsia="ja-JP"/>
        </w:rPr>
        <w:t>11, 209.</w:t>
      </w:r>
    </w:p>
    <w:p w:rsidR="005058CE" w:rsidRPr="00AE6846" w:rsidRDefault="005058CE" w:rsidP="005058CE">
      <w:pPr>
        <w:spacing w:after="200"/>
        <w:jc w:val="both"/>
        <w:rPr>
          <w:rFonts w:eastAsiaTheme="minorEastAsia"/>
          <w:iCs/>
          <w:lang w:eastAsia="ja-JP"/>
        </w:rPr>
      </w:pPr>
      <w:r w:rsidRPr="00AE6846">
        <w:rPr>
          <w:rFonts w:eastAsiaTheme="minorEastAsia"/>
          <w:iCs/>
          <w:lang w:eastAsia="ja-JP"/>
        </w:rPr>
        <w:t>[7</w:t>
      </w:r>
      <w:r w:rsidR="00AD140E" w:rsidRPr="00AE6846">
        <w:rPr>
          <w:rFonts w:eastAsiaTheme="minorEastAsia"/>
          <w:iCs/>
          <w:lang w:eastAsia="ja-JP"/>
        </w:rPr>
        <w:t>1</w:t>
      </w:r>
      <w:r w:rsidRPr="00AE6846">
        <w:rPr>
          <w:rFonts w:eastAsiaTheme="minorEastAsia"/>
          <w:iCs/>
          <w:lang w:eastAsia="ja-JP"/>
        </w:rPr>
        <w:t xml:space="preserve">] A.F. Alksnis, I.V. Gruzin, Y.A. Surna, </w:t>
      </w:r>
      <w:r w:rsidRPr="00AE6846">
        <w:rPr>
          <w:rFonts w:eastAsiaTheme="minorEastAsia"/>
          <w:i/>
          <w:iCs/>
          <w:lang w:eastAsia="ja-JP"/>
        </w:rPr>
        <w:t>J. Polym. Sci. Poly. Chem. Ed.</w:t>
      </w:r>
      <w:r w:rsidRPr="00AE6846">
        <w:rPr>
          <w:rFonts w:eastAsiaTheme="minorEastAsia"/>
          <w:iCs/>
          <w:lang w:eastAsia="ja-JP"/>
        </w:rPr>
        <w:t xml:space="preserve"> </w:t>
      </w:r>
      <w:r w:rsidRPr="00AE6846">
        <w:rPr>
          <w:rFonts w:eastAsiaTheme="minorEastAsia"/>
          <w:b/>
          <w:iCs/>
          <w:lang w:eastAsia="ja-JP"/>
        </w:rPr>
        <w:t>1976</w:t>
      </w:r>
      <w:r w:rsidRPr="00AE6846">
        <w:rPr>
          <w:rFonts w:eastAsiaTheme="minorEastAsia"/>
          <w:iCs/>
          <w:lang w:eastAsia="ja-JP"/>
        </w:rPr>
        <w:t xml:space="preserve">, 14, 2631. </w:t>
      </w:r>
    </w:p>
    <w:p w:rsidR="005058CE" w:rsidRPr="00AE6846" w:rsidRDefault="005058CE" w:rsidP="005058CE">
      <w:pPr>
        <w:spacing w:after="200"/>
        <w:jc w:val="both"/>
        <w:rPr>
          <w:rFonts w:eastAsiaTheme="minorEastAsia"/>
          <w:iCs/>
          <w:lang w:val="es-MX" w:eastAsia="ja-JP"/>
        </w:rPr>
      </w:pPr>
      <w:r w:rsidRPr="00AE6846">
        <w:rPr>
          <w:rFonts w:eastAsiaTheme="minorEastAsia"/>
          <w:iCs/>
          <w:lang w:eastAsia="ja-JP"/>
        </w:rPr>
        <w:t>[7</w:t>
      </w:r>
      <w:r w:rsidR="00AD140E" w:rsidRPr="00AE6846">
        <w:rPr>
          <w:rFonts w:eastAsiaTheme="minorEastAsia"/>
          <w:iCs/>
          <w:lang w:eastAsia="ja-JP"/>
        </w:rPr>
        <w:t>2</w:t>
      </w:r>
      <w:r w:rsidRPr="00AE6846">
        <w:rPr>
          <w:rFonts w:eastAsiaTheme="minorEastAsia"/>
          <w:iCs/>
          <w:lang w:eastAsia="ja-JP"/>
        </w:rPr>
        <w:t xml:space="preserve">] G.H.P. Cho, S.K. Yeong, T.L. Ooi, C.H. Chuah, </w:t>
      </w:r>
      <w:r w:rsidRPr="00AE6846">
        <w:rPr>
          <w:rFonts w:eastAsiaTheme="minorEastAsia"/>
          <w:i/>
          <w:iCs/>
          <w:lang w:eastAsia="ja-JP"/>
        </w:rPr>
        <w:t xml:space="preserve">J. Surf. </w:t>
      </w:r>
      <w:r w:rsidRPr="00AE6846">
        <w:rPr>
          <w:rFonts w:eastAsiaTheme="minorEastAsia"/>
          <w:i/>
          <w:iCs/>
          <w:lang w:val="es-MX" w:eastAsia="ja-JP"/>
        </w:rPr>
        <w:t>Deter.</w:t>
      </w:r>
      <w:r w:rsidRPr="00AE6846">
        <w:rPr>
          <w:rFonts w:eastAsiaTheme="minorEastAsia"/>
          <w:iCs/>
          <w:lang w:val="es-MX" w:eastAsia="ja-JP"/>
        </w:rPr>
        <w:t xml:space="preserve"> </w:t>
      </w:r>
      <w:r w:rsidRPr="00AE6846">
        <w:rPr>
          <w:rFonts w:eastAsiaTheme="minorEastAsia"/>
          <w:b/>
          <w:iCs/>
          <w:lang w:val="es-MX" w:eastAsia="ja-JP"/>
        </w:rPr>
        <w:t>2006</w:t>
      </w:r>
      <w:r w:rsidRPr="00AE6846">
        <w:rPr>
          <w:rFonts w:eastAsiaTheme="minorEastAsia"/>
          <w:iCs/>
          <w:lang w:val="es-MX" w:eastAsia="ja-JP"/>
        </w:rPr>
        <w:t>, 9, 147.</w:t>
      </w:r>
    </w:p>
    <w:p w:rsidR="005058CE" w:rsidRPr="00AE6846" w:rsidRDefault="005058CE" w:rsidP="005058CE">
      <w:pPr>
        <w:spacing w:after="200"/>
        <w:jc w:val="both"/>
        <w:rPr>
          <w:rFonts w:eastAsiaTheme="minorEastAsia"/>
          <w:lang w:eastAsia="ja-JP"/>
        </w:rPr>
      </w:pPr>
      <w:r w:rsidRPr="00AE6846">
        <w:rPr>
          <w:rFonts w:eastAsiaTheme="minorEastAsia"/>
          <w:iCs/>
          <w:lang w:val="es-MX" w:eastAsia="ja-JP"/>
        </w:rPr>
        <w:t>[7</w:t>
      </w:r>
      <w:r w:rsidR="00AD140E" w:rsidRPr="00AE6846">
        <w:rPr>
          <w:rFonts w:eastAsiaTheme="minorEastAsia"/>
          <w:iCs/>
          <w:lang w:val="es-MX" w:eastAsia="ja-JP"/>
        </w:rPr>
        <w:t>3</w:t>
      </w:r>
      <w:r w:rsidRPr="00AE6846">
        <w:rPr>
          <w:rFonts w:eastAsiaTheme="minorEastAsia"/>
          <w:iCs/>
          <w:lang w:val="es-MX" w:eastAsia="ja-JP"/>
        </w:rPr>
        <w:t>] P. Villeneuve, T.A. Foglia, T.J. Mangos, A. Nuñez</w:t>
      </w:r>
      <w:r w:rsidRPr="00AE6846">
        <w:rPr>
          <w:rFonts w:eastAsiaTheme="minorEastAsia"/>
          <w:i/>
          <w:iCs/>
          <w:lang w:val="es-MX" w:eastAsia="ja-JP"/>
        </w:rPr>
        <w:t xml:space="preserve">. </w:t>
      </w:r>
      <w:r w:rsidRPr="00AE6846">
        <w:rPr>
          <w:rFonts w:eastAsiaTheme="minorEastAsia"/>
          <w:i/>
          <w:iCs/>
          <w:lang w:eastAsia="ja-JP"/>
        </w:rPr>
        <w:t>J. Am. Oil Chem. Soc</w:t>
      </w:r>
      <w:r w:rsidRPr="00AE6846">
        <w:rPr>
          <w:rFonts w:eastAsiaTheme="minorEastAsia"/>
          <w:iCs/>
          <w:lang w:eastAsia="ja-JP"/>
        </w:rPr>
        <w:t xml:space="preserve">. </w:t>
      </w:r>
      <w:r w:rsidRPr="00AE6846">
        <w:rPr>
          <w:rFonts w:eastAsiaTheme="minorEastAsia"/>
          <w:b/>
          <w:iCs/>
          <w:lang w:eastAsia="ja-JP"/>
        </w:rPr>
        <w:t>1998</w:t>
      </w:r>
      <w:r w:rsidRPr="00AE6846">
        <w:rPr>
          <w:rFonts w:eastAsiaTheme="minorEastAsia"/>
          <w:iCs/>
          <w:lang w:eastAsia="ja-JP"/>
        </w:rPr>
        <w:t>,</w:t>
      </w:r>
      <w:r w:rsidRPr="00AE6846">
        <w:rPr>
          <w:rFonts w:eastAsiaTheme="minorEastAsia"/>
          <w:b/>
          <w:iCs/>
          <w:lang w:eastAsia="ja-JP"/>
        </w:rPr>
        <w:t xml:space="preserve"> </w:t>
      </w:r>
      <w:r w:rsidRPr="00AE6846">
        <w:rPr>
          <w:rFonts w:eastAsiaTheme="minorEastAsia"/>
          <w:iCs/>
          <w:lang w:eastAsia="ja-JP"/>
        </w:rPr>
        <w:t>75, 1545.</w:t>
      </w:r>
    </w:p>
    <w:p w:rsidR="005058CE" w:rsidRPr="00AE6846" w:rsidRDefault="005058CE" w:rsidP="005058CE">
      <w:pPr>
        <w:spacing w:after="200"/>
        <w:jc w:val="both"/>
        <w:rPr>
          <w:rFonts w:eastAsiaTheme="minorEastAsia"/>
          <w:iCs/>
          <w:lang w:eastAsia="ja-JP"/>
        </w:rPr>
      </w:pPr>
      <w:r w:rsidRPr="00AE6846">
        <w:rPr>
          <w:rFonts w:eastAsiaTheme="minorEastAsia"/>
          <w:iCs/>
          <w:lang w:eastAsia="ja-JP"/>
        </w:rPr>
        <w:t>[7</w:t>
      </w:r>
      <w:r w:rsidR="00AD140E" w:rsidRPr="00AE6846">
        <w:rPr>
          <w:rFonts w:eastAsiaTheme="minorEastAsia"/>
          <w:iCs/>
          <w:lang w:eastAsia="ja-JP"/>
        </w:rPr>
        <w:t>4</w:t>
      </w:r>
      <w:r w:rsidRPr="00AE6846">
        <w:rPr>
          <w:rFonts w:eastAsiaTheme="minorEastAsia"/>
          <w:iCs/>
          <w:lang w:eastAsia="ja-JP"/>
        </w:rPr>
        <w:t xml:space="preserve">] X. Liao, Y. Zhu, S.G. Wang, Y. Li. </w:t>
      </w:r>
      <w:r w:rsidRPr="00AE6846">
        <w:rPr>
          <w:rFonts w:eastAsiaTheme="minorEastAsia"/>
          <w:i/>
          <w:iCs/>
          <w:lang w:eastAsia="ja-JP"/>
        </w:rPr>
        <w:t>Fuel Process. Technol</w:t>
      </w:r>
      <w:r w:rsidRPr="00AE6846">
        <w:rPr>
          <w:rFonts w:eastAsiaTheme="minorEastAsia"/>
          <w:iCs/>
          <w:lang w:eastAsia="ja-JP"/>
        </w:rPr>
        <w:t xml:space="preserve">. </w:t>
      </w:r>
      <w:r w:rsidRPr="00AE6846">
        <w:rPr>
          <w:rFonts w:eastAsiaTheme="minorEastAsia"/>
          <w:b/>
          <w:iCs/>
          <w:lang w:eastAsia="ja-JP"/>
        </w:rPr>
        <w:t>2009</w:t>
      </w:r>
      <w:r w:rsidRPr="00AE6846">
        <w:rPr>
          <w:rFonts w:eastAsiaTheme="minorEastAsia"/>
          <w:iCs/>
          <w:lang w:eastAsia="ja-JP"/>
        </w:rPr>
        <w:t>, 90, 988.</w:t>
      </w:r>
    </w:p>
    <w:p w:rsidR="005058CE" w:rsidRPr="00AE6846" w:rsidRDefault="005058CE" w:rsidP="005058CE">
      <w:pPr>
        <w:spacing w:after="200"/>
        <w:jc w:val="both"/>
        <w:rPr>
          <w:rFonts w:eastAsiaTheme="minorEastAsia"/>
          <w:lang w:eastAsia="ja-JP"/>
        </w:rPr>
      </w:pPr>
      <w:r w:rsidRPr="00AE6846">
        <w:rPr>
          <w:rFonts w:eastAsiaTheme="minorEastAsia"/>
          <w:iCs/>
          <w:lang w:eastAsia="ja-JP"/>
        </w:rPr>
        <w:t>[7</w:t>
      </w:r>
      <w:r w:rsidR="00AD140E" w:rsidRPr="00AE6846">
        <w:rPr>
          <w:rFonts w:eastAsiaTheme="minorEastAsia"/>
          <w:iCs/>
          <w:lang w:eastAsia="ja-JP"/>
        </w:rPr>
        <w:t>5</w:t>
      </w:r>
      <w:r w:rsidRPr="00AE6846">
        <w:rPr>
          <w:rFonts w:eastAsiaTheme="minorEastAsia"/>
          <w:iCs/>
          <w:lang w:eastAsia="ja-JP"/>
        </w:rPr>
        <w:t xml:space="preserve">] Z.C. </w:t>
      </w:r>
      <w:r w:rsidRPr="00AE6846">
        <w:rPr>
          <w:rFonts w:eastAsiaTheme="minorEastAsia"/>
          <w:lang w:eastAsia="ja-JP"/>
        </w:rPr>
        <w:t xml:space="preserve">Hu, Y.G. Zheng, Y.C. Shen, </w:t>
      </w:r>
      <w:r w:rsidRPr="00AE6846">
        <w:rPr>
          <w:rFonts w:eastAsiaTheme="minorEastAsia"/>
          <w:i/>
          <w:lang w:eastAsia="ja-JP"/>
        </w:rPr>
        <w:t>Bioresour. Technol</w:t>
      </w:r>
      <w:r w:rsidRPr="00AE6846">
        <w:rPr>
          <w:rFonts w:eastAsiaTheme="minorEastAsia"/>
          <w:lang w:eastAsia="ja-JP"/>
        </w:rPr>
        <w:t xml:space="preserve">. </w:t>
      </w:r>
      <w:r w:rsidRPr="00AE6846">
        <w:rPr>
          <w:rFonts w:eastAsiaTheme="minorEastAsia"/>
          <w:b/>
          <w:lang w:eastAsia="ja-JP"/>
        </w:rPr>
        <w:t>2011</w:t>
      </w:r>
      <w:r w:rsidRPr="00AE6846">
        <w:rPr>
          <w:rFonts w:eastAsiaTheme="minorEastAsia"/>
          <w:lang w:eastAsia="ja-JP"/>
        </w:rPr>
        <w:t>, 102, 7177.</w:t>
      </w:r>
    </w:p>
    <w:p w:rsidR="005058CE" w:rsidRPr="00AE6846" w:rsidRDefault="005058CE" w:rsidP="005058CE">
      <w:pPr>
        <w:spacing w:after="200"/>
        <w:jc w:val="both"/>
        <w:rPr>
          <w:rFonts w:eastAsiaTheme="minorEastAsia"/>
          <w:iCs/>
          <w:lang w:eastAsia="ja-JP"/>
        </w:rPr>
      </w:pPr>
      <w:r w:rsidRPr="00AE6846">
        <w:rPr>
          <w:rFonts w:eastAsiaTheme="minorEastAsia"/>
          <w:iCs/>
          <w:lang w:eastAsia="ja-JP"/>
        </w:rPr>
        <w:t>[7</w:t>
      </w:r>
      <w:r w:rsidR="00AD140E" w:rsidRPr="00AE6846">
        <w:rPr>
          <w:rFonts w:eastAsiaTheme="minorEastAsia"/>
          <w:iCs/>
          <w:lang w:eastAsia="ja-JP"/>
        </w:rPr>
        <w:t>6</w:t>
      </w:r>
      <w:r w:rsidRPr="00AE6846">
        <w:rPr>
          <w:rFonts w:eastAsiaTheme="minorEastAsia"/>
          <w:iCs/>
          <w:lang w:eastAsia="ja-JP"/>
        </w:rPr>
        <w:t xml:space="preserve">] T. Valliyappan, N.N. Bakhshi, A.K. Dalai, </w:t>
      </w:r>
      <w:r w:rsidRPr="00AE6846">
        <w:rPr>
          <w:rFonts w:eastAsiaTheme="minorEastAsia"/>
          <w:i/>
          <w:iCs/>
          <w:lang w:eastAsia="ja-JP"/>
        </w:rPr>
        <w:t>Bioresour. Technol</w:t>
      </w:r>
      <w:r w:rsidRPr="00AE6846">
        <w:rPr>
          <w:rFonts w:eastAsiaTheme="minorEastAsia"/>
          <w:iCs/>
          <w:lang w:eastAsia="ja-JP"/>
        </w:rPr>
        <w:t xml:space="preserve">. </w:t>
      </w:r>
      <w:r w:rsidRPr="00AE6846">
        <w:rPr>
          <w:rFonts w:eastAsiaTheme="minorEastAsia"/>
          <w:b/>
          <w:iCs/>
          <w:lang w:eastAsia="ja-JP"/>
        </w:rPr>
        <w:t>2008</w:t>
      </w:r>
      <w:r w:rsidRPr="00AE6846">
        <w:rPr>
          <w:rFonts w:eastAsiaTheme="minorEastAsia"/>
          <w:iCs/>
          <w:lang w:eastAsia="ja-JP"/>
        </w:rPr>
        <w:t>, 99, 4476.</w:t>
      </w:r>
    </w:p>
    <w:p w:rsidR="005058CE" w:rsidRPr="00AE6846" w:rsidRDefault="005058CE" w:rsidP="005058CE">
      <w:pPr>
        <w:spacing w:after="200"/>
        <w:jc w:val="both"/>
        <w:rPr>
          <w:rFonts w:eastAsiaTheme="minorEastAsia"/>
          <w:iCs/>
          <w:lang w:eastAsia="ja-JP"/>
        </w:rPr>
      </w:pPr>
      <w:r w:rsidRPr="00AE6846">
        <w:rPr>
          <w:rFonts w:eastAsiaTheme="minorEastAsia"/>
          <w:iCs/>
          <w:lang w:eastAsia="ja-JP"/>
        </w:rPr>
        <w:t>[7</w:t>
      </w:r>
      <w:r w:rsidR="00AD140E" w:rsidRPr="00AE6846">
        <w:rPr>
          <w:rFonts w:eastAsiaTheme="minorEastAsia"/>
          <w:iCs/>
          <w:lang w:eastAsia="ja-JP"/>
        </w:rPr>
        <w:t>7</w:t>
      </w:r>
      <w:r w:rsidRPr="00AE6846">
        <w:rPr>
          <w:rFonts w:eastAsiaTheme="minorEastAsia"/>
          <w:iCs/>
          <w:lang w:eastAsia="ja-JP"/>
        </w:rPr>
        <w:t xml:space="preserve">] A. May, J. Salvado, C. Torras, D. Montane, </w:t>
      </w:r>
      <w:r w:rsidRPr="00AE6846">
        <w:rPr>
          <w:rFonts w:eastAsiaTheme="minorEastAsia"/>
          <w:i/>
          <w:iCs/>
          <w:lang w:eastAsia="ja-JP"/>
        </w:rPr>
        <w:t>Chem. Eng. J.</w:t>
      </w:r>
      <w:r w:rsidRPr="00AE6846">
        <w:rPr>
          <w:rFonts w:eastAsiaTheme="minorEastAsia"/>
          <w:iCs/>
          <w:lang w:eastAsia="ja-JP"/>
        </w:rPr>
        <w:t xml:space="preserve"> </w:t>
      </w:r>
      <w:r w:rsidRPr="00AE6846">
        <w:rPr>
          <w:rFonts w:eastAsiaTheme="minorEastAsia"/>
          <w:b/>
          <w:iCs/>
          <w:lang w:eastAsia="ja-JP"/>
        </w:rPr>
        <w:t>2010</w:t>
      </w:r>
      <w:r w:rsidRPr="00AE6846">
        <w:rPr>
          <w:rFonts w:eastAsiaTheme="minorEastAsia"/>
          <w:iCs/>
          <w:lang w:eastAsia="ja-JP"/>
        </w:rPr>
        <w:t>, 160, 751.</w:t>
      </w:r>
    </w:p>
    <w:p w:rsidR="005058CE" w:rsidRPr="00AE6846" w:rsidRDefault="005058CE" w:rsidP="005058CE">
      <w:pPr>
        <w:spacing w:after="200"/>
        <w:jc w:val="both"/>
        <w:rPr>
          <w:rFonts w:eastAsiaTheme="minorEastAsia"/>
          <w:iCs/>
          <w:lang w:val="es-MX" w:eastAsia="ja-JP"/>
        </w:rPr>
      </w:pPr>
      <w:r w:rsidRPr="00AE6846">
        <w:rPr>
          <w:rFonts w:eastAsiaTheme="minorEastAsia"/>
          <w:iCs/>
          <w:lang w:val="es-MX" w:eastAsia="ja-JP"/>
        </w:rPr>
        <w:t>[7</w:t>
      </w:r>
      <w:r w:rsidR="00AD140E" w:rsidRPr="00AE6846">
        <w:rPr>
          <w:rFonts w:eastAsiaTheme="minorEastAsia"/>
          <w:iCs/>
          <w:lang w:val="es-MX" w:eastAsia="ja-JP"/>
        </w:rPr>
        <w:t>8</w:t>
      </w:r>
      <w:r w:rsidRPr="00AE6846">
        <w:rPr>
          <w:rFonts w:eastAsiaTheme="minorEastAsia"/>
          <w:iCs/>
          <w:lang w:val="es-MX" w:eastAsia="ja-JP"/>
        </w:rPr>
        <w:t xml:space="preserve">] Y. Kato, I. Fujiwara, Y. Asano, </w:t>
      </w:r>
      <w:r w:rsidRPr="00AE6846">
        <w:rPr>
          <w:rFonts w:eastAsiaTheme="minorEastAsia"/>
          <w:i/>
          <w:iCs/>
          <w:lang w:val="es-MX" w:eastAsia="ja-JP"/>
        </w:rPr>
        <w:t>J. Mol. Catal. B: Enzym</w:t>
      </w:r>
      <w:r w:rsidRPr="00AE6846">
        <w:rPr>
          <w:rFonts w:eastAsiaTheme="minorEastAsia"/>
          <w:iCs/>
          <w:lang w:val="es-MX" w:eastAsia="ja-JP"/>
        </w:rPr>
        <w:t xml:space="preserve">. </w:t>
      </w:r>
      <w:r w:rsidRPr="00AE6846">
        <w:rPr>
          <w:rFonts w:eastAsiaTheme="minorEastAsia"/>
          <w:b/>
          <w:iCs/>
          <w:lang w:val="es-MX" w:eastAsia="ja-JP"/>
        </w:rPr>
        <w:t>2000</w:t>
      </w:r>
      <w:r w:rsidRPr="00AE6846">
        <w:rPr>
          <w:rFonts w:eastAsiaTheme="minorEastAsia"/>
          <w:iCs/>
          <w:lang w:val="es-MX" w:eastAsia="ja-JP"/>
        </w:rPr>
        <w:t>, 9, 193.</w:t>
      </w:r>
    </w:p>
    <w:p w:rsidR="005058CE" w:rsidRPr="00AE6846" w:rsidRDefault="005058CE" w:rsidP="005058CE">
      <w:pPr>
        <w:spacing w:after="200"/>
        <w:jc w:val="both"/>
        <w:rPr>
          <w:rFonts w:eastAsiaTheme="minorEastAsia"/>
          <w:iCs/>
          <w:lang w:eastAsia="ja-JP"/>
        </w:rPr>
      </w:pPr>
      <w:r w:rsidRPr="00AE6846">
        <w:rPr>
          <w:rFonts w:eastAsiaTheme="minorEastAsia"/>
          <w:iCs/>
          <w:lang w:val="es-MX" w:eastAsia="ja-JP"/>
        </w:rPr>
        <w:t>[7</w:t>
      </w:r>
      <w:r w:rsidR="00AD140E" w:rsidRPr="00AE6846">
        <w:rPr>
          <w:rFonts w:eastAsiaTheme="minorEastAsia"/>
          <w:iCs/>
          <w:lang w:val="es-MX" w:eastAsia="ja-JP"/>
        </w:rPr>
        <w:t>9</w:t>
      </w:r>
      <w:r w:rsidRPr="00AE6846">
        <w:rPr>
          <w:rFonts w:eastAsiaTheme="minorEastAsia"/>
          <w:iCs/>
          <w:lang w:val="es-MX" w:eastAsia="ja-JP"/>
        </w:rPr>
        <w:t xml:space="preserve">] M. Malyaadri, K. Jagadeeswaraiah, P.S. Sai Prasad, N. Lingaiah, </w:t>
      </w:r>
      <w:r w:rsidRPr="00AE6846">
        <w:rPr>
          <w:rFonts w:eastAsiaTheme="minorEastAsia"/>
          <w:i/>
          <w:iCs/>
          <w:lang w:val="es-MX" w:eastAsia="ja-JP"/>
        </w:rPr>
        <w:t xml:space="preserve">Appl. </w:t>
      </w:r>
      <w:r w:rsidRPr="00AE6846">
        <w:rPr>
          <w:rFonts w:eastAsiaTheme="minorEastAsia"/>
          <w:i/>
          <w:iCs/>
          <w:lang w:eastAsia="ja-JP"/>
        </w:rPr>
        <w:t>Catal. A</w:t>
      </w:r>
      <w:r w:rsidRPr="00AE6846">
        <w:rPr>
          <w:rFonts w:eastAsiaTheme="minorEastAsia"/>
          <w:iCs/>
          <w:lang w:eastAsia="ja-JP"/>
        </w:rPr>
        <w:t xml:space="preserve">. </w:t>
      </w:r>
      <w:r w:rsidRPr="00AE6846">
        <w:rPr>
          <w:rFonts w:eastAsiaTheme="minorEastAsia"/>
          <w:b/>
          <w:iCs/>
          <w:lang w:eastAsia="ja-JP"/>
        </w:rPr>
        <w:t>2011</w:t>
      </w:r>
      <w:r w:rsidRPr="00AE6846">
        <w:rPr>
          <w:rFonts w:eastAsiaTheme="minorEastAsia"/>
          <w:iCs/>
          <w:lang w:eastAsia="ja-JP"/>
        </w:rPr>
        <w:t>, 401, 153.</w:t>
      </w:r>
    </w:p>
    <w:p w:rsidR="005058CE" w:rsidRPr="00AE6846" w:rsidRDefault="005058CE" w:rsidP="005058CE">
      <w:pPr>
        <w:spacing w:after="200"/>
        <w:jc w:val="both"/>
        <w:rPr>
          <w:rFonts w:eastAsiaTheme="minorEastAsia"/>
          <w:iCs/>
          <w:lang w:val="es-MX" w:eastAsia="ja-JP"/>
        </w:rPr>
      </w:pPr>
      <w:r w:rsidRPr="00AE6846">
        <w:rPr>
          <w:rFonts w:eastAsiaTheme="minorEastAsia"/>
          <w:iCs/>
          <w:lang w:eastAsia="ja-JP"/>
        </w:rPr>
        <w:t>[</w:t>
      </w:r>
      <w:r w:rsidR="00AD140E" w:rsidRPr="00AE6846">
        <w:rPr>
          <w:rFonts w:eastAsiaTheme="minorEastAsia"/>
          <w:iCs/>
          <w:lang w:eastAsia="ja-JP"/>
        </w:rPr>
        <w:t>80</w:t>
      </w:r>
      <w:r w:rsidRPr="00AE6846">
        <w:rPr>
          <w:rFonts w:eastAsiaTheme="minorEastAsia"/>
          <w:iCs/>
          <w:lang w:eastAsia="ja-JP"/>
        </w:rPr>
        <w:t>] A. Martin, M. Richter</w:t>
      </w:r>
      <w:r w:rsidRPr="00AE6846">
        <w:rPr>
          <w:rFonts w:eastAsiaTheme="minorEastAsia"/>
          <w:i/>
          <w:iCs/>
          <w:lang w:eastAsia="ja-JP"/>
        </w:rPr>
        <w:t xml:space="preserve">, Eur. J. Lipid Sci. </w:t>
      </w:r>
      <w:r w:rsidRPr="00AE6846">
        <w:rPr>
          <w:rFonts w:eastAsiaTheme="minorEastAsia"/>
          <w:i/>
          <w:iCs/>
          <w:lang w:val="es-MX" w:eastAsia="ja-JP"/>
        </w:rPr>
        <w:t>Technol</w:t>
      </w:r>
      <w:r w:rsidRPr="00AE6846">
        <w:rPr>
          <w:rFonts w:eastAsiaTheme="minorEastAsia"/>
          <w:iCs/>
          <w:lang w:val="es-MX" w:eastAsia="ja-JP"/>
        </w:rPr>
        <w:t xml:space="preserve">. </w:t>
      </w:r>
      <w:r w:rsidRPr="00AE6846">
        <w:rPr>
          <w:rFonts w:eastAsiaTheme="minorEastAsia"/>
          <w:b/>
          <w:iCs/>
          <w:lang w:val="es-MX" w:eastAsia="ja-JP"/>
        </w:rPr>
        <w:t>2011</w:t>
      </w:r>
      <w:r w:rsidRPr="00AE6846">
        <w:rPr>
          <w:rFonts w:eastAsiaTheme="minorEastAsia"/>
          <w:iCs/>
          <w:lang w:val="es-MX" w:eastAsia="ja-JP"/>
        </w:rPr>
        <w:t>, 113, 100.</w:t>
      </w:r>
    </w:p>
    <w:p w:rsidR="005058CE" w:rsidRPr="00AE6846" w:rsidRDefault="005058CE" w:rsidP="005058CE">
      <w:pPr>
        <w:spacing w:after="200"/>
        <w:jc w:val="both"/>
        <w:rPr>
          <w:rFonts w:eastAsiaTheme="minorEastAsia"/>
          <w:iCs/>
          <w:lang w:val="es-MX" w:eastAsia="ja-JP"/>
        </w:rPr>
      </w:pPr>
      <w:r w:rsidRPr="00AE6846">
        <w:rPr>
          <w:rFonts w:eastAsiaTheme="minorEastAsia"/>
          <w:iCs/>
          <w:lang w:val="es-MX" w:eastAsia="ja-JP"/>
        </w:rPr>
        <w:t>[8</w:t>
      </w:r>
      <w:r w:rsidR="00AD140E" w:rsidRPr="00AE6846">
        <w:rPr>
          <w:rFonts w:eastAsiaTheme="minorEastAsia"/>
          <w:iCs/>
          <w:lang w:val="es-MX" w:eastAsia="ja-JP"/>
        </w:rPr>
        <w:t>1</w:t>
      </w:r>
      <w:r w:rsidRPr="00AE6846">
        <w:rPr>
          <w:rFonts w:eastAsiaTheme="minorEastAsia"/>
          <w:iCs/>
          <w:lang w:val="es-MX" w:eastAsia="ja-JP"/>
        </w:rPr>
        <w:t xml:space="preserve">] C. Márquez Alvarez, E. Sastre, J, Pérez Pariente, </w:t>
      </w:r>
      <w:r w:rsidRPr="00AE6846">
        <w:rPr>
          <w:rFonts w:eastAsiaTheme="minorEastAsia"/>
          <w:i/>
          <w:iCs/>
          <w:lang w:val="es-MX" w:eastAsia="ja-JP"/>
        </w:rPr>
        <w:t>Top. Catal</w:t>
      </w:r>
      <w:r w:rsidRPr="00AE6846">
        <w:rPr>
          <w:rFonts w:eastAsiaTheme="minorEastAsia"/>
          <w:iCs/>
          <w:lang w:val="es-MX" w:eastAsia="ja-JP"/>
        </w:rPr>
        <w:t xml:space="preserve">. </w:t>
      </w:r>
      <w:r w:rsidRPr="00AE6846">
        <w:rPr>
          <w:rFonts w:eastAsiaTheme="minorEastAsia"/>
          <w:b/>
          <w:iCs/>
          <w:lang w:val="es-MX" w:eastAsia="ja-JP"/>
        </w:rPr>
        <w:t>2004</w:t>
      </w:r>
      <w:r w:rsidRPr="00AE6846">
        <w:rPr>
          <w:rFonts w:eastAsiaTheme="minorEastAsia"/>
          <w:iCs/>
          <w:lang w:val="es-MX" w:eastAsia="ja-JP"/>
        </w:rPr>
        <w:t>, 27, 105.</w:t>
      </w:r>
    </w:p>
    <w:p w:rsidR="005058CE" w:rsidRPr="00AE6846" w:rsidRDefault="005058CE" w:rsidP="005058CE">
      <w:pPr>
        <w:spacing w:after="200"/>
        <w:jc w:val="both"/>
        <w:rPr>
          <w:rFonts w:eastAsiaTheme="minorEastAsia"/>
          <w:lang w:eastAsia="ja-JP"/>
        </w:rPr>
      </w:pPr>
      <w:r w:rsidRPr="00AE6846">
        <w:rPr>
          <w:rFonts w:eastAsiaTheme="minorEastAsia"/>
          <w:iCs/>
          <w:lang w:val="es-MX" w:eastAsia="ja-JP"/>
        </w:rPr>
        <w:t>[8</w:t>
      </w:r>
      <w:r w:rsidR="00AD140E" w:rsidRPr="00AE6846">
        <w:rPr>
          <w:rFonts w:eastAsiaTheme="minorEastAsia"/>
          <w:iCs/>
          <w:lang w:val="es-MX" w:eastAsia="ja-JP"/>
        </w:rPr>
        <w:t>2</w:t>
      </w:r>
      <w:r w:rsidRPr="00AE6846">
        <w:rPr>
          <w:rFonts w:eastAsiaTheme="minorEastAsia"/>
          <w:iCs/>
          <w:lang w:val="es-MX" w:eastAsia="ja-JP"/>
        </w:rPr>
        <w:t xml:space="preserve">] M. Aresta, A. Dibenedetto, F. Nocito, C. Pastore, </w:t>
      </w:r>
      <w:r w:rsidRPr="00AE6846">
        <w:rPr>
          <w:rFonts w:eastAsiaTheme="minorEastAsia"/>
          <w:i/>
          <w:iCs/>
          <w:lang w:val="es-MX" w:eastAsia="ja-JP"/>
        </w:rPr>
        <w:t xml:space="preserve">J. Mol. </w:t>
      </w:r>
      <w:r w:rsidRPr="00AE6846">
        <w:rPr>
          <w:rFonts w:eastAsiaTheme="minorEastAsia"/>
          <w:i/>
          <w:iCs/>
          <w:lang w:eastAsia="ja-JP"/>
        </w:rPr>
        <w:t>Catal. A: Chem</w:t>
      </w:r>
      <w:r w:rsidRPr="00AE6846">
        <w:rPr>
          <w:rFonts w:eastAsiaTheme="minorEastAsia"/>
          <w:iCs/>
          <w:lang w:eastAsia="ja-JP"/>
        </w:rPr>
        <w:t xml:space="preserve">. </w:t>
      </w:r>
      <w:r w:rsidRPr="00AE6846">
        <w:rPr>
          <w:rFonts w:eastAsiaTheme="minorEastAsia"/>
          <w:b/>
          <w:iCs/>
          <w:lang w:eastAsia="ja-JP"/>
        </w:rPr>
        <w:t>2006</w:t>
      </w:r>
      <w:r w:rsidRPr="00AE6846">
        <w:rPr>
          <w:rFonts w:eastAsiaTheme="minorEastAsia"/>
          <w:iCs/>
          <w:lang w:eastAsia="ja-JP"/>
        </w:rPr>
        <w:t>, 257, 149.</w:t>
      </w:r>
    </w:p>
    <w:p w:rsidR="005058CE" w:rsidRPr="00AE6846" w:rsidRDefault="005058CE" w:rsidP="005058CE">
      <w:pPr>
        <w:spacing w:after="200"/>
        <w:jc w:val="both"/>
        <w:rPr>
          <w:lang w:eastAsia="ja-JP"/>
        </w:rPr>
      </w:pPr>
      <w:r w:rsidRPr="00AE6846">
        <w:rPr>
          <w:rFonts w:eastAsiaTheme="minorEastAsia"/>
          <w:iCs/>
          <w:lang w:val="es-MX" w:eastAsia="ja-JP"/>
        </w:rPr>
        <w:t>[8</w:t>
      </w:r>
      <w:r w:rsidR="00AD140E" w:rsidRPr="00AE6846">
        <w:rPr>
          <w:rFonts w:eastAsiaTheme="minorEastAsia"/>
          <w:iCs/>
          <w:lang w:val="es-MX" w:eastAsia="ja-JP"/>
        </w:rPr>
        <w:t>3</w:t>
      </w:r>
      <w:r w:rsidRPr="00AE6846">
        <w:rPr>
          <w:rFonts w:eastAsiaTheme="minorEastAsia"/>
          <w:iCs/>
          <w:lang w:val="es-MX" w:eastAsia="ja-JP"/>
        </w:rPr>
        <w:t xml:space="preserve">] G.P. </w:t>
      </w:r>
      <w:r w:rsidRPr="00AE6846">
        <w:rPr>
          <w:lang w:val="es-MX" w:eastAsia="ja-JP"/>
        </w:rPr>
        <w:t xml:space="preserve">da Silva, M. Mack, J. Contiero, </w:t>
      </w:r>
      <w:r w:rsidRPr="00AE6846">
        <w:rPr>
          <w:i/>
          <w:lang w:val="es-MX" w:eastAsia="ja-JP"/>
        </w:rPr>
        <w:t xml:space="preserve">Biotechnol. </w:t>
      </w:r>
      <w:r w:rsidRPr="00AE6846">
        <w:rPr>
          <w:i/>
          <w:lang w:eastAsia="ja-JP"/>
        </w:rPr>
        <w:t>Adv</w:t>
      </w:r>
      <w:r w:rsidRPr="00AE6846">
        <w:rPr>
          <w:lang w:eastAsia="ja-JP"/>
        </w:rPr>
        <w:t xml:space="preserve">.  </w:t>
      </w:r>
      <w:r w:rsidRPr="00AE6846">
        <w:rPr>
          <w:b/>
          <w:lang w:eastAsia="ja-JP"/>
        </w:rPr>
        <w:t>2009</w:t>
      </w:r>
      <w:r w:rsidRPr="00AE6846">
        <w:rPr>
          <w:lang w:eastAsia="ja-JP"/>
        </w:rPr>
        <w:t>, 27, 30.</w:t>
      </w:r>
    </w:p>
    <w:p w:rsidR="005058CE" w:rsidRPr="00AE6846" w:rsidRDefault="005058CE" w:rsidP="005058CE">
      <w:pPr>
        <w:spacing w:after="200"/>
        <w:jc w:val="both"/>
        <w:rPr>
          <w:rFonts w:eastAsiaTheme="minorEastAsia"/>
          <w:lang w:eastAsia="ja-JP"/>
        </w:rPr>
      </w:pPr>
      <w:r w:rsidRPr="00AE6846">
        <w:rPr>
          <w:rFonts w:eastAsiaTheme="minorEastAsia"/>
          <w:iCs/>
          <w:lang w:eastAsia="ja-JP"/>
        </w:rPr>
        <w:t>[8</w:t>
      </w:r>
      <w:r w:rsidR="00AD140E" w:rsidRPr="00AE6846">
        <w:rPr>
          <w:rFonts w:eastAsiaTheme="minorEastAsia"/>
          <w:iCs/>
          <w:lang w:eastAsia="ja-JP"/>
        </w:rPr>
        <w:t>4</w:t>
      </w:r>
      <w:r w:rsidRPr="00AE6846">
        <w:rPr>
          <w:rFonts w:eastAsiaTheme="minorEastAsia"/>
          <w:iCs/>
          <w:lang w:eastAsia="ja-JP"/>
        </w:rPr>
        <w:t xml:space="preserve">] J. </w:t>
      </w:r>
      <w:r w:rsidRPr="00AE6846">
        <w:rPr>
          <w:rFonts w:eastAsiaTheme="minorEastAsia"/>
          <w:lang w:eastAsia="ja-JP"/>
        </w:rPr>
        <w:t>Švitel, E. Šturdík, J</w:t>
      </w:r>
      <w:r w:rsidRPr="00AE6846">
        <w:rPr>
          <w:rFonts w:eastAsiaTheme="minorEastAsia"/>
          <w:i/>
          <w:lang w:eastAsia="ja-JP"/>
        </w:rPr>
        <w:t>. Ferment</w:t>
      </w:r>
      <w:r w:rsidRPr="00AE6846">
        <w:rPr>
          <w:rFonts w:eastAsiaTheme="minorEastAsia"/>
          <w:lang w:eastAsia="ja-JP"/>
        </w:rPr>
        <w:t xml:space="preserve">. </w:t>
      </w:r>
      <w:r w:rsidRPr="00AE6846">
        <w:rPr>
          <w:rFonts w:eastAsiaTheme="minorEastAsia"/>
          <w:i/>
          <w:lang w:eastAsia="ja-JP"/>
        </w:rPr>
        <w:t>Bioeng</w:t>
      </w:r>
      <w:r w:rsidRPr="00AE6846">
        <w:rPr>
          <w:rFonts w:eastAsiaTheme="minorEastAsia"/>
          <w:lang w:eastAsia="ja-JP"/>
        </w:rPr>
        <w:t xml:space="preserve">. </w:t>
      </w:r>
      <w:r w:rsidRPr="00AE6846">
        <w:rPr>
          <w:rFonts w:eastAsiaTheme="minorEastAsia"/>
          <w:b/>
          <w:lang w:eastAsia="ja-JP"/>
        </w:rPr>
        <w:t>1994</w:t>
      </w:r>
      <w:r w:rsidRPr="00AE6846">
        <w:rPr>
          <w:rFonts w:eastAsiaTheme="minorEastAsia"/>
          <w:lang w:eastAsia="ja-JP"/>
        </w:rPr>
        <w:t>, 78, 351.</w:t>
      </w:r>
    </w:p>
    <w:p w:rsidR="005058CE" w:rsidRPr="00AE6846" w:rsidRDefault="005058CE" w:rsidP="005058CE">
      <w:pPr>
        <w:spacing w:after="200"/>
        <w:jc w:val="both"/>
        <w:rPr>
          <w:rFonts w:eastAsiaTheme="minorEastAsia"/>
          <w:lang w:eastAsia="ja-JP"/>
        </w:rPr>
      </w:pPr>
      <w:r w:rsidRPr="00AE6846">
        <w:rPr>
          <w:rFonts w:eastAsiaTheme="minorEastAsia"/>
          <w:iCs/>
          <w:lang w:eastAsia="ja-JP"/>
        </w:rPr>
        <w:t>[8</w:t>
      </w:r>
      <w:r w:rsidR="00AD140E" w:rsidRPr="00AE6846">
        <w:rPr>
          <w:rFonts w:eastAsiaTheme="minorEastAsia"/>
          <w:iCs/>
          <w:lang w:eastAsia="ja-JP"/>
        </w:rPr>
        <w:t>5</w:t>
      </w:r>
      <w:r w:rsidRPr="00AE6846">
        <w:rPr>
          <w:rFonts w:eastAsiaTheme="minorEastAsia"/>
          <w:iCs/>
          <w:lang w:eastAsia="ja-JP"/>
        </w:rPr>
        <w:t xml:space="preserve">] J. </w:t>
      </w:r>
      <w:r w:rsidRPr="00AE6846">
        <w:rPr>
          <w:rFonts w:eastAsiaTheme="minorEastAsia"/>
          <w:lang w:eastAsia="ja-JP"/>
        </w:rPr>
        <w:t xml:space="preserve">Tkac, M. Navratil, E. Sturdik, P. Gemeiner, </w:t>
      </w:r>
      <w:r w:rsidRPr="00AE6846">
        <w:rPr>
          <w:rFonts w:eastAsiaTheme="minorEastAsia"/>
          <w:i/>
          <w:lang w:eastAsia="ja-JP"/>
        </w:rPr>
        <w:t>Enzyme Microb. Technol</w:t>
      </w:r>
      <w:r w:rsidRPr="00AE6846">
        <w:rPr>
          <w:rFonts w:eastAsiaTheme="minorEastAsia"/>
          <w:lang w:eastAsia="ja-JP"/>
        </w:rPr>
        <w:t xml:space="preserve">. </w:t>
      </w:r>
      <w:r w:rsidRPr="00AE6846">
        <w:rPr>
          <w:rFonts w:eastAsiaTheme="minorEastAsia"/>
          <w:b/>
          <w:lang w:eastAsia="ja-JP"/>
        </w:rPr>
        <w:t>2001</w:t>
      </w:r>
      <w:r w:rsidRPr="00AE6846">
        <w:rPr>
          <w:rFonts w:eastAsiaTheme="minorEastAsia"/>
          <w:lang w:eastAsia="ja-JP"/>
        </w:rPr>
        <w:t>, 28, 383.</w:t>
      </w:r>
    </w:p>
    <w:p w:rsidR="005058CE" w:rsidRPr="00AE6846" w:rsidRDefault="005058CE" w:rsidP="005058CE">
      <w:pPr>
        <w:spacing w:after="200"/>
        <w:jc w:val="both"/>
        <w:rPr>
          <w:rFonts w:eastAsiaTheme="minorEastAsia"/>
          <w:lang w:eastAsia="ja-JP"/>
        </w:rPr>
      </w:pPr>
      <w:r w:rsidRPr="00AE6846">
        <w:rPr>
          <w:rFonts w:eastAsiaTheme="minorEastAsia"/>
          <w:iCs/>
          <w:lang w:eastAsia="ja-JP"/>
        </w:rPr>
        <w:t>[8</w:t>
      </w:r>
      <w:r w:rsidR="00AD140E" w:rsidRPr="00AE6846">
        <w:rPr>
          <w:rFonts w:eastAsiaTheme="minorEastAsia"/>
          <w:iCs/>
          <w:lang w:eastAsia="ja-JP"/>
        </w:rPr>
        <w:t>6</w:t>
      </w:r>
      <w:r w:rsidRPr="00AE6846">
        <w:rPr>
          <w:rFonts w:eastAsiaTheme="minorEastAsia"/>
          <w:iCs/>
          <w:lang w:eastAsia="ja-JP"/>
        </w:rPr>
        <w:t xml:space="preserve">] M. </w:t>
      </w:r>
      <w:r w:rsidRPr="00AE6846">
        <w:rPr>
          <w:rFonts w:eastAsiaTheme="minorEastAsia"/>
          <w:lang w:eastAsia="ja-JP"/>
        </w:rPr>
        <w:t xml:space="preserve">Navrátil, J. Tkáč, J. Švitel, B. Danielsson, E. Šturdı́k, </w:t>
      </w:r>
      <w:hyperlink r:id="rId13" w:tooltip="Go to Process Biochemistry on SciVerse ScienceDirect" w:history="1">
        <w:r w:rsidRPr="00AE6846">
          <w:rPr>
            <w:rFonts w:eastAsiaTheme="minorEastAsia"/>
            <w:i/>
            <w:lang w:eastAsia="ja-JP"/>
          </w:rPr>
          <w:t>Process Biochem</w:t>
        </w:r>
      </w:hyperlink>
      <w:r w:rsidRPr="00AE6846">
        <w:t>.</w:t>
      </w:r>
      <w:r w:rsidRPr="00AE6846">
        <w:rPr>
          <w:rFonts w:eastAsiaTheme="minorEastAsia"/>
          <w:lang w:eastAsia="ja-JP"/>
        </w:rPr>
        <w:t xml:space="preserve"> </w:t>
      </w:r>
      <w:r w:rsidRPr="00AE6846">
        <w:rPr>
          <w:rFonts w:eastAsiaTheme="minorEastAsia"/>
          <w:b/>
          <w:lang w:eastAsia="ja-JP"/>
        </w:rPr>
        <w:t>2001</w:t>
      </w:r>
      <w:r w:rsidRPr="00AE6846">
        <w:t>,</w:t>
      </w:r>
      <w:r w:rsidRPr="00AE6846">
        <w:rPr>
          <w:rFonts w:eastAsiaTheme="minorEastAsia"/>
          <w:lang w:eastAsia="ja-JP"/>
        </w:rPr>
        <w:t xml:space="preserve"> 36,</w:t>
      </w:r>
      <w:hyperlink r:id="rId14" w:tooltip="Go to table of contents for this volume/issue" w:history="1">
        <w:r w:rsidRPr="00AE6846">
          <w:rPr>
            <w:rFonts w:eastAsiaTheme="minorEastAsia"/>
            <w:lang w:eastAsia="ja-JP"/>
          </w:rPr>
          <w:t xml:space="preserve"> </w:t>
        </w:r>
      </w:hyperlink>
      <w:r w:rsidRPr="00AE6846">
        <w:rPr>
          <w:rFonts w:eastAsiaTheme="minorEastAsia"/>
          <w:lang w:eastAsia="ja-JP"/>
        </w:rPr>
        <w:t>1045.</w:t>
      </w:r>
    </w:p>
    <w:p w:rsidR="005058CE" w:rsidRPr="00AE6846" w:rsidRDefault="005058CE" w:rsidP="005058CE">
      <w:pPr>
        <w:spacing w:after="200"/>
        <w:jc w:val="both"/>
        <w:rPr>
          <w:rFonts w:eastAsiaTheme="minorEastAsia"/>
          <w:lang w:eastAsia="ja-JP"/>
        </w:rPr>
      </w:pPr>
      <w:r w:rsidRPr="00AE6846">
        <w:rPr>
          <w:rFonts w:eastAsiaTheme="minorEastAsia"/>
          <w:iCs/>
          <w:lang w:eastAsia="ja-JP"/>
        </w:rPr>
        <w:t>[8</w:t>
      </w:r>
      <w:r w:rsidR="00AD140E" w:rsidRPr="00AE6846">
        <w:rPr>
          <w:rFonts w:eastAsiaTheme="minorEastAsia"/>
          <w:iCs/>
          <w:lang w:eastAsia="ja-JP"/>
        </w:rPr>
        <w:t>7</w:t>
      </w:r>
      <w:r w:rsidRPr="00AE6846">
        <w:rPr>
          <w:rFonts w:eastAsiaTheme="minorEastAsia"/>
          <w:iCs/>
          <w:lang w:eastAsia="ja-JP"/>
        </w:rPr>
        <w:t xml:space="preserve">] D. </w:t>
      </w:r>
      <w:r w:rsidRPr="00AE6846">
        <w:rPr>
          <w:rFonts w:eastAsiaTheme="minorEastAsia"/>
          <w:lang w:eastAsia="ja-JP"/>
        </w:rPr>
        <w:t xml:space="preserve">Hekmat, R. Bauer, J. Fricke, </w:t>
      </w:r>
      <w:r w:rsidRPr="00AE6846">
        <w:rPr>
          <w:rFonts w:eastAsiaTheme="minorEastAsia"/>
          <w:i/>
          <w:lang w:eastAsia="ja-JP"/>
        </w:rPr>
        <w:t>Bioprocess. Biosyst. Eng</w:t>
      </w:r>
      <w:r w:rsidRPr="00AE6846">
        <w:rPr>
          <w:rFonts w:eastAsiaTheme="minorEastAsia"/>
          <w:lang w:eastAsia="ja-JP"/>
        </w:rPr>
        <w:t xml:space="preserve">. </w:t>
      </w:r>
      <w:r w:rsidRPr="00AE6846">
        <w:rPr>
          <w:rFonts w:eastAsiaTheme="minorEastAsia"/>
          <w:b/>
          <w:lang w:eastAsia="ja-JP"/>
        </w:rPr>
        <w:t>2003</w:t>
      </w:r>
      <w:r w:rsidRPr="00AE6846">
        <w:rPr>
          <w:rFonts w:eastAsiaTheme="minorEastAsia"/>
          <w:lang w:eastAsia="ja-JP"/>
        </w:rPr>
        <w:t>, 26, 109.</w:t>
      </w:r>
    </w:p>
    <w:p w:rsidR="005058CE" w:rsidRPr="00AE6846" w:rsidRDefault="005058CE" w:rsidP="005058CE">
      <w:pPr>
        <w:spacing w:after="200"/>
        <w:jc w:val="both"/>
        <w:rPr>
          <w:rFonts w:eastAsiaTheme="minorEastAsia"/>
          <w:lang w:eastAsia="ja-JP"/>
        </w:rPr>
      </w:pPr>
      <w:r w:rsidRPr="00AE6846">
        <w:rPr>
          <w:rFonts w:eastAsiaTheme="minorEastAsia"/>
          <w:iCs/>
          <w:lang w:eastAsia="ja-JP"/>
        </w:rPr>
        <w:t>[8</w:t>
      </w:r>
      <w:r w:rsidR="00AD140E" w:rsidRPr="00AE6846">
        <w:rPr>
          <w:rFonts w:eastAsiaTheme="minorEastAsia"/>
          <w:iCs/>
          <w:lang w:eastAsia="ja-JP"/>
        </w:rPr>
        <w:t>8</w:t>
      </w:r>
      <w:r w:rsidRPr="00AE6846">
        <w:rPr>
          <w:rFonts w:eastAsiaTheme="minorEastAsia"/>
          <w:iCs/>
          <w:lang w:eastAsia="ja-JP"/>
        </w:rPr>
        <w:t xml:space="preserve">] M.H. </w:t>
      </w:r>
      <w:r w:rsidRPr="00AE6846">
        <w:rPr>
          <w:rFonts w:eastAsiaTheme="minorEastAsia"/>
          <w:lang w:eastAsia="ja-JP"/>
        </w:rPr>
        <w:t xml:space="preserve">Li, J. Wu, X. Liu, J.P. Lin,D.Z. Wei, H. Chen, </w:t>
      </w:r>
      <w:r w:rsidRPr="00AE6846">
        <w:rPr>
          <w:rFonts w:eastAsiaTheme="minorEastAsia"/>
          <w:i/>
          <w:lang w:eastAsia="ja-JP"/>
        </w:rPr>
        <w:t>Bioresour. Technol</w:t>
      </w:r>
      <w:r w:rsidRPr="00AE6846">
        <w:rPr>
          <w:rFonts w:eastAsiaTheme="minorEastAsia"/>
          <w:lang w:eastAsia="ja-JP"/>
        </w:rPr>
        <w:t xml:space="preserve">. </w:t>
      </w:r>
      <w:r w:rsidRPr="00AE6846">
        <w:rPr>
          <w:rFonts w:eastAsiaTheme="minorEastAsia"/>
          <w:b/>
          <w:lang w:eastAsia="ja-JP"/>
        </w:rPr>
        <w:t>2010</w:t>
      </w:r>
      <w:r w:rsidRPr="00AE6846">
        <w:rPr>
          <w:rFonts w:eastAsiaTheme="minorEastAsia"/>
          <w:lang w:eastAsia="ja-JP"/>
        </w:rPr>
        <w:t>, 101, 8294.</w:t>
      </w:r>
    </w:p>
    <w:p w:rsidR="005058CE" w:rsidRPr="00AE6846" w:rsidRDefault="005058CE" w:rsidP="005058CE">
      <w:pPr>
        <w:spacing w:after="200"/>
        <w:jc w:val="both"/>
        <w:rPr>
          <w:rFonts w:eastAsiaTheme="minorEastAsia"/>
          <w:lang w:eastAsia="ja-JP"/>
        </w:rPr>
      </w:pPr>
      <w:r w:rsidRPr="00AE6846">
        <w:rPr>
          <w:rFonts w:eastAsiaTheme="minorEastAsia"/>
          <w:iCs/>
          <w:lang w:eastAsia="ja-JP"/>
        </w:rPr>
        <w:t>[8</w:t>
      </w:r>
      <w:r w:rsidR="00AD140E" w:rsidRPr="00AE6846">
        <w:rPr>
          <w:rFonts w:eastAsiaTheme="minorEastAsia"/>
          <w:iCs/>
          <w:lang w:eastAsia="ja-JP"/>
        </w:rPr>
        <w:t>9</w:t>
      </w:r>
      <w:r w:rsidRPr="00AE6846">
        <w:rPr>
          <w:rFonts w:eastAsiaTheme="minorEastAsia"/>
          <w:iCs/>
          <w:lang w:eastAsia="ja-JP"/>
        </w:rPr>
        <w:t xml:space="preserve">] H.L. </w:t>
      </w:r>
      <w:r w:rsidRPr="00AE6846">
        <w:rPr>
          <w:rFonts w:eastAsiaTheme="minorEastAsia"/>
          <w:lang w:eastAsia="ja-JP"/>
        </w:rPr>
        <w:t xml:space="preserve">Ohrem, H. Voß, </w:t>
      </w:r>
      <w:r w:rsidRPr="00AE6846">
        <w:rPr>
          <w:rFonts w:eastAsiaTheme="minorEastAsia"/>
          <w:i/>
          <w:lang w:eastAsia="ja-JP"/>
        </w:rPr>
        <w:t>Biotechnol. Lett</w:t>
      </w:r>
      <w:r w:rsidRPr="00AE6846">
        <w:rPr>
          <w:rFonts w:eastAsiaTheme="minorEastAsia"/>
          <w:lang w:eastAsia="ja-JP"/>
        </w:rPr>
        <w:t xml:space="preserve">. </w:t>
      </w:r>
      <w:r w:rsidRPr="00AE6846">
        <w:rPr>
          <w:rFonts w:eastAsiaTheme="minorEastAsia"/>
          <w:b/>
          <w:lang w:eastAsia="ja-JP"/>
        </w:rPr>
        <w:t>1995</w:t>
      </w:r>
      <w:r w:rsidRPr="00AE6846">
        <w:rPr>
          <w:rFonts w:eastAsiaTheme="minorEastAsia"/>
          <w:lang w:eastAsia="ja-JP"/>
        </w:rPr>
        <w:t>, 17, 1195.</w:t>
      </w:r>
    </w:p>
    <w:p w:rsidR="005058CE" w:rsidRPr="00AE6846" w:rsidRDefault="005058CE" w:rsidP="005058CE">
      <w:pPr>
        <w:spacing w:after="200"/>
        <w:jc w:val="both"/>
        <w:rPr>
          <w:rFonts w:eastAsiaTheme="minorEastAsia"/>
          <w:lang w:eastAsia="ja-JP"/>
        </w:rPr>
      </w:pPr>
      <w:r w:rsidRPr="00AE6846">
        <w:rPr>
          <w:rFonts w:eastAsiaTheme="minorEastAsia"/>
          <w:iCs/>
          <w:lang w:eastAsia="ja-JP"/>
        </w:rPr>
        <w:t>[</w:t>
      </w:r>
      <w:r w:rsidR="00AD140E" w:rsidRPr="00AE6846">
        <w:rPr>
          <w:rFonts w:eastAsiaTheme="minorEastAsia"/>
          <w:iCs/>
          <w:lang w:eastAsia="ja-JP"/>
        </w:rPr>
        <w:t>90</w:t>
      </w:r>
      <w:r w:rsidRPr="00AE6846">
        <w:rPr>
          <w:rFonts w:eastAsiaTheme="minorEastAsia"/>
          <w:iCs/>
          <w:lang w:eastAsia="ja-JP"/>
        </w:rPr>
        <w:t xml:space="preserve">] H.J. </w:t>
      </w:r>
      <w:r w:rsidRPr="00AE6846">
        <w:rPr>
          <w:rFonts w:eastAsiaTheme="minorEastAsia"/>
          <w:lang w:eastAsia="ja-JP"/>
        </w:rPr>
        <w:t xml:space="preserve">Wolf, </w:t>
      </w:r>
      <w:r w:rsidRPr="00AE6846">
        <w:rPr>
          <w:rFonts w:eastAsiaTheme="minorEastAsia"/>
          <w:i/>
          <w:lang w:eastAsia="ja-JP"/>
        </w:rPr>
        <w:t>US Patent 4353987</w:t>
      </w:r>
      <w:r w:rsidRPr="00AE6846">
        <w:rPr>
          <w:rFonts w:eastAsiaTheme="minorEastAsia"/>
          <w:lang w:eastAsia="ja-JP"/>
        </w:rPr>
        <w:t xml:space="preserve"> </w:t>
      </w:r>
      <w:r w:rsidRPr="00AE6846">
        <w:rPr>
          <w:rFonts w:eastAsiaTheme="minorEastAsia"/>
          <w:b/>
          <w:lang w:eastAsia="ja-JP"/>
        </w:rPr>
        <w:t>1982</w:t>
      </w:r>
    </w:p>
    <w:p w:rsidR="005058CE" w:rsidRPr="00AE6846" w:rsidRDefault="005058CE" w:rsidP="005058CE">
      <w:pPr>
        <w:spacing w:after="200"/>
        <w:jc w:val="both"/>
        <w:rPr>
          <w:rFonts w:eastAsiaTheme="minorEastAsia"/>
          <w:lang w:eastAsia="ja-JP"/>
        </w:rPr>
      </w:pPr>
      <w:r w:rsidRPr="00AE6846">
        <w:rPr>
          <w:rFonts w:eastAsiaTheme="minorEastAsia"/>
          <w:iCs/>
          <w:lang w:eastAsia="ja-JP"/>
        </w:rPr>
        <w:t>[9</w:t>
      </w:r>
      <w:r w:rsidR="00AD140E" w:rsidRPr="00AE6846">
        <w:rPr>
          <w:rFonts w:eastAsiaTheme="minorEastAsia"/>
          <w:iCs/>
          <w:lang w:eastAsia="ja-JP"/>
        </w:rPr>
        <w:t>1</w:t>
      </w:r>
      <w:r w:rsidRPr="00AE6846">
        <w:rPr>
          <w:rFonts w:eastAsiaTheme="minorEastAsia"/>
          <w:iCs/>
          <w:lang w:eastAsia="ja-JP"/>
        </w:rPr>
        <w:t xml:space="preserve">] H. </w:t>
      </w:r>
      <w:r w:rsidRPr="00AE6846">
        <w:rPr>
          <w:rFonts w:eastAsiaTheme="minorEastAsia"/>
          <w:lang w:eastAsia="ja-JP"/>
        </w:rPr>
        <w:t xml:space="preserve">Habe, T. Fukuoka, D. Kitamoto, K. Sakaki, </w:t>
      </w:r>
      <w:r w:rsidRPr="00AE6846">
        <w:rPr>
          <w:rFonts w:eastAsiaTheme="minorEastAsia"/>
          <w:i/>
          <w:lang w:eastAsia="ja-JP"/>
        </w:rPr>
        <w:t>Appl. Microbiol. Biotechnol</w:t>
      </w:r>
      <w:r w:rsidRPr="00AE6846">
        <w:rPr>
          <w:rFonts w:eastAsiaTheme="minorEastAsia"/>
          <w:lang w:eastAsia="ja-JP"/>
        </w:rPr>
        <w:t xml:space="preserve">. </w:t>
      </w:r>
      <w:r w:rsidRPr="00AE6846">
        <w:rPr>
          <w:rFonts w:eastAsiaTheme="minorEastAsia"/>
          <w:b/>
          <w:lang w:eastAsia="ja-JP"/>
        </w:rPr>
        <w:t>2009</w:t>
      </w:r>
      <w:r w:rsidRPr="00AE6846">
        <w:rPr>
          <w:rFonts w:eastAsiaTheme="minorEastAsia"/>
          <w:lang w:eastAsia="ja-JP"/>
        </w:rPr>
        <w:t>, 81, 1033.</w:t>
      </w:r>
    </w:p>
    <w:p w:rsidR="005058CE" w:rsidRPr="00AE6846" w:rsidRDefault="005058CE" w:rsidP="005058CE">
      <w:pPr>
        <w:spacing w:after="200"/>
        <w:jc w:val="both"/>
        <w:rPr>
          <w:rFonts w:eastAsiaTheme="minorEastAsia"/>
          <w:lang w:eastAsia="ja-JP"/>
        </w:rPr>
      </w:pPr>
      <w:r w:rsidRPr="00AE6846">
        <w:rPr>
          <w:rFonts w:eastAsiaTheme="minorEastAsia"/>
          <w:iCs/>
          <w:lang w:eastAsia="ja-JP"/>
        </w:rPr>
        <w:t>[9</w:t>
      </w:r>
      <w:r w:rsidR="00AD140E" w:rsidRPr="00AE6846">
        <w:rPr>
          <w:rFonts w:eastAsiaTheme="minorEastAsia"/>
          <w:iCs/>
          <w:lang w:eastAsia="ja-JP"/>
        </w:rPr>
        <w:t>2</w:t>
      </w:r>
      <w:r w:rsidRPr="00AE6846">
        <w:rPr>
          <w:rFonts w:eastAsiaTheme="minorEastAsia"/>
          <w:iCs/>
          <w:lang w:eastAsia="ja-JP"/>
        </w:rPr>
        <w:t xml:space="preserve">] P.C. </w:t>
      </w:r>
      <w:r w:rsidRPr="00AE6846">
        <w:rPr>
          <w:rFonts w:eastAsiaTheme="minorEastAsia"/>
          <w:lang w:eastAsia="ja-JP"/>
        </w:rPr>
        <w:t xml:space="preserve">Lee, W.G. Lee, S.Y. Lee, H,N, Chang, </w:t>
      </w:r>
      <w:hyperlink r:id="rId15" w:tooltip="Biotechnology and bioengineering." w:history="1">
        <w:r w:rsidRPr="00AE6846">
          <w:rPr>
            <w:rFonts w:eastAsiaTheme="minorEastAsia"/>
            <w:i/>
            <w:lang w:eastAsia="ja-JP"/>
          </w:rPr>
          <w:t>Biotechnol. Bioeng</w:t>
        </w:r>
      </w:hyperlink>
      <w:r w:rsidRPr="00AE6846">
        <w:rPr>
          <w:rFonts w:eastAsiaTheme="minorEastAsia"/>
          <w:lang w:eastAsia="ja-JP"/>
        </w:rPr>
        <w:t xml:space="preserve">, </w:t>
      </w:r>
      <w:r w:rsidRPr="00AE6846">
        <w:rPr>
          <w:rFonts w:eastAsiaTheme="minorEastAsia"/>
          <w:b/>
          <w:lang w:eastAsia="ja-JP"/>
        </w:rPr>
        <w:t>2001</w:t>
      </w:r>
      <w:r w:rsidRPr="00AE6846">
        <w:rPr>
          <w:rFonts w:eastAsiaTheme="minorEastAsia"/>
          <w:lang w:eastAsia="ja-JP"/>
        </w:rPr>
        <w:t>, 72, 41.</w:t>
      </w:r>
    </w:p>
    <w:p w:rsidR="005058CE" w:rsidRPr="00AE6846" w:rsidRDefault="005058CE" w:rsidP="005058CE">
      <w:pPr>
        <w:spacing w:after="200"/>
        <w:jc w:val="both"/>
        <w:rPr>
          <w:rFonts w:eastAsiaTheme="minorEastAsia"/>
          <w:lang w:eastAsia="ja-JP"/>
        </w:rPr>
      </w:pPr>
      <w:r w:rsidRPr="00AE6846">
        <w:rPr>
          <w:rFonts w:eastAsiaTheme="minorEastAsia"/>
          <w:iCs/>
          <w:lang w:eastAsia="ja-JP"/>
        </w:rPr>
        <w:t>[9</w:t>
      </w:r>
      <w:r w:rsidR="00AD140E" w:rsidRPr="00AE6846">
        <w:rPr>
          <w:rFonts w:eastAsiaTheme="minorEastAsia"/>
          <w:iCs/>
          <w:lang w:eastAsia="ja-JP"/>
        </w:rPr>
        <w:t>3</w:t>
      </w:r>
      <w:r w:rsidRPr="00AE6846">
        <w:rPr>
          <w:rFonts w:eastAsiaTheme="minorEastAsia"/>
          <w:iCs/>
          <w:lang w:eastAsia="ja-JP"/>
        </w:rPr>
        <w:t xml:space="preserve">] A. </w:t>
      </w:r>
      <w:r w:rsidRPr="00AE6846">
        <w:rPr>
          <w:rFonts w:eastAsiaTheme="minorEastAsia"/>
          <w:lang w:eastAsia="ja-JP"/>
        </w:rPr>
        <w:t xml:space="preserve">Bizzini, C. Zhao, A.B. Verneuil, N. Sauvageot, J.C. Giard, Y. Auffray, A. Hartke, </w:t>
      </w:r>
      <w:r w:rsidRPr="00AE6846">
        <w:rPr>
          <w:rFonts w:eastAsiaTheme="minorEastAsia"/>
          <w:i/>
          <w:lang w:eastAsia="es-MX"/>
        </w:rPr>
        <w:t>J. Bacteriol</w:t>
      </w:r>
      <w:r w:rsidRPr="00AE6846">
        <w:rPr>
          <w:rFonts w:eastAsiaTheme="minorEastAsia"/>
          <w:lang w:eastAsia="es-MX"/>
        </w:rPr>
        <w:t>.</w:t>
      </w:r>
      <w:r w:rsidRPr="00AE6846">
        <w:rPr>
          <w:rFonts w:eastAsiaTheme="minorEastAsia"/>
          <w:lang w:eastAsia="ja-JP"/>
        </w:rPr>
        <w:t xml:space="preserve"> </w:t>
      </w:r>
      <w:r w:rsidRPr="00AE6846">
        <w:rPr>
          <w:rFonts w:eastAsiaTheme="minorEastAsia"/>
          <w:b/>
          <w:lang w:eastAsia="ja-JP"/>
        </w:rPr>
        <w:t>2010</w:t>
      </w:r>
      <w:r w:rsidRPr="00AE6846">
        <w:rPr>
          <w:rFonts w:eastAsiaTheme="minorEastAsia"/>
          <w:lang w:eastAsia="ja-JP"/>
        </w:rPr>
        <w:t>, 192, 779.</w:t>
      </w:r>
    </w:p>
    <w:p w:rsidR="005058CE" w:rsidRPr="00AE6846" w:rsidRDefault="005058CE" w:rsidP="005058CE">
      <w:pPr>
        <w:spacing w:after="200"/>
        <w:jc w:val="both"/>
        <w:rPr>
          <w:rFonts w:eastAsiaTheme="minorEastAsia"/>
          <w:lang w:eastAsia="ja-JP"/>
        </w:rPr>
      </w:pPr>
      <w:r w:rsidRPr="00AE6846">
        <w:rPr>
          <w:rFonts w:eastAsiaTheme="minorEastAsia"/>
          <w:iCs/>
          <w:lang w:eastAsia="ja-JP"/>
        </w:rPr>
        <w:t>[9</w:t>
      </w:r>
      <w:r w:rsidR="00AD140E" w:rsidRPr="00AE6846">
        <w:rPr>
          <w:rFonts w:eastAsiaTheme="minorEastAsia"/>
          <w:iCs/>
          <w:lang w:eastAsia="ja-JP"/>
        </w:rPr>
        <w:t>4</w:t>
      </w:r>
      <w:r w:rsidRPr="00AE6846">
        <w:rPr>
          <w:rFonts w:eastAsiaTheme="minorEastAsia"/>
          <w:iCs/>
          <w:lang w:eastAsia="ja-JP"/>
        </w:rPr>
        <w:t xml:space="preserve">] B. </w:t>
      </w:r>
      <w:r w:rsidRPr="00AE6846">
        <w:rPr>
          <w:rFonts w:eastAsiaTheme="minorEastAsia"/>
          <w:lang w:eastAsia="ja-JP"/>
        </w:rPr>
        <w:t xml:space="preserve">Joseph, S. Mertins, R. Stoll, J. Schar, K.R. Umesha, Q. Luo, S. Muller-Altrock, W. Goebel, </w:t>
      </w:r>
      <w:r w:rsidRPr="00AE6846">
        <w:rPr>
          <w:rFonts w:eastAsiaTheme="minorEastAsia"/>
          <w:i/>
          <w:lang w:eastAsia="ja-JP"/>
        </w:rPr>
        <w:t>J. Bacteriol</w:t>
      </w:r>
      <w:r w:rsidRPr="00AE6846">
        <w:rPr>
          <w:rFonts w:eastAsiaTheme="minorEastAsia"/>
          <w:lang w:eastAsia="ja-JP"/>
        </w:rPr>
        <w:t xml:space="preserve">. </w:t>
      </w:r>
      <w:r w:rsidRPr="00AE6846">
        <w:rPr>
          <w:rFonts w:eastAsiaTheme="minorEastAsia"/>
          <w:b/>
          <w:lang w:eastAsia="ja-JP"/>
        </w:rPr>
        <w:t>2008</w:t>
      </w:r>
      <w:r w:rsidRPr="00AE6846">
        <w:rPr>
          <w:rFonts w:eastAsiaTheme="minorEastAsia"/>
          <w:lang w:eastAsia="ja-JP"/>
        </w:rPr>
        <w:t>, 190, 5412.</w:t>
      </w:r>
    </w:p>
    <w:p w:rsidR="00AE157F" w:rsidRPr="00AE6846" w:rsidRDefault="005058CE" w:rsidP="005058CE">
      <w:pPr>
        <w:spacing w:after="200"/>
        <w:jc w:val="both"/>
        <w:rPr>
          <w:rFonts w:eastAsiaTheme="minorEastAsia"/>
          <w:lang w:eastAsia="ja-JP"/>
        </w:rPr>
      </w:pPr>
      <w:r w:rsidRPr="00AE6846">
        <w:rPr>
          <w:rFonts w:eastAsiaTheme="minorEastAsia"/>
          <w:lang w:eastAsia="ja-JP"/>
        </w:rPr>
        <w:t>[9</w:t>
      </w:r>
      <w:r w:rsidR="00AD140E" w:rsidRPr="00AE6846">
        <w:rPr>
          <w:rFonts w:eastAsiaTheme="minorEastAsia"/>
          <w:lang w:eastAsia="ja-JP"/>
        </w:rPr>
        <w:t>5</w:t>
      </w:r>
      <w:r w:rsidRPr="00AE6846">
        <w:rPr>
          <w:rFonts w:eastAsiaTheme="minorEastAsia"/>
          <w:lang w:eastAsia="ja-JP"/>
        </w:rPr>
        <w:t xml:space="preserve">] </w:t>
      </w:r>
      <w:r w:rsidR="00AE157F" w:rsidRPr="00AE6846">
        <w:rPr>
          <w:rFonts w:eastAsiaTheme="minorEastAsia"/>
          <w:lang w:eastAsia="ja-JP"/>
        </w:rPr>
        <w:t xml:space="preserve">Y. Zhang, F. Gao, S.P. Zhang, Z.G. Su, G.H. Ma, P. Wang, </w:t>
      </w:r>
      <w:r w:rsidR="00AE157F" w:rsidRPr="00AE6846">
        <w:rPr>
          <w:rFonts w:eastAsiaTheme="minorEastAsia"/>
          <w:i/>
          <w:lang w:eastAsia="ja-JP"/>
        </w:rPr>
        <w:t xml:space="preserve">Bioresour. Technol. </w:t>
      </w:r>
      <w:r w:rsidR="00AE157F" w:rsidRPr="00AE6846">
        <w:rPr>
          <w:rFonts w:eastAsiaTheme="minorEastAsia"/>
          <w:b/>
          <w:lang w:eastAsia="ja-JP"/>
        </w:rPr>
        <w:t>2011</w:t>
      </w:r>
      <w:r w:rsidR="00AE157F" w:rsidRPr="00AE6846">
        <w:rPr>
          <w:rFonts w:eastAsiaTheme="minorEastAsia"/>
          <w:lang w:eastAsia="ja-JP"/>
        </w:rPr>
        <w:t>,</w:t>
      </w:r>
      <w:r w:rsidR="00AE157F" w:rsidRPr="00AE6846">
        <w:rPr>
          <w:rFonts w:eastAsiaTheme="minorEastAsia"/>
          <w:i/>
          <w:lang w:eastAsia="ja-JP"/>
        </w:rPr>
        <w:t xml:space="preserve"> </w:t>
      </w:r>
      <w:r w:rsidR="00AE157F" w:rsidRPr="00AE6846">
        <w:rPr>
          <w:rFonts w:eastAsiaTheme="minorEastAsia"/>
          <w:lang w:eastAsia="ja-JP"/>
        </w:rPr>
        <w:t>102, 1837</w:t>
      </w:r>
    </w:p>
    <w:p w:rsidR="005058CE" w:rsidRPr="00AE6846" w:rsidRDefault="005058CE" w:rsidP="005058CE">
      <w:pPr>
        <w:spacing w:after="200"/>
        <w:jc w:val="both"/>
        <w:rPr>
          <w:rFonts w:eastAsiaTheme="minorEastAsia"/>
          <w:lang w:eastAsia="ja-JP"/>
        </w:rPr>
      </w:pPr>
      <w:r w:rsidRPr="00AE6846">
        <w:rPr>
          <w:rFonts w:eastAsiaTheme="minorEastAsia"/>
          <w:iCs/>
          <w:lang w:eastAsia="ja-JP"/>
        </w:rPr>
        <w:t>[9</w:t>
      </w:r>
      <w:r w:rsidR="00AD140E" w:rsidRPr="00AE6846">
        <w:rPr>
          <w:rFonts w:eastAsiaTheme="minorEastAsia"/>
          <w:iCs/>
          <w:lang w:eastAsia="ja-JP"/>
        </w:rPr>
        <w:t>6</w:t>
      </w:r>
      <w:r w:rsidRPr="00AE6846">
        <w:rPr>
          <w:rFonts w:eastAsiaTheme="minorEastAsia"/>
          <w:iCs/>
          <w:lang w:eastAsia="ja-JP"/>
        </w:rPr>
        <w:t xml:space="preserve">] S. </w:t>
      </w:r>
      <w:r w:rsidRPr="00AE6846">
        <w:rPr>
          <w:rFonts w:eastAsiaTheme="minorEastAsia"/>
          <w:lang w:eastAsia="ja-JP"/>
        </w:rPr>
        <w:t xml:space="preserve">Liebminger, M. Siebenhofer, G. Guebitz, </w:t>
      </w:r>
      <w:r w:rsidRPr="00AE6846">
        <w:rPr>
          <w:rFonts w:eastAsiaTheme="minorEastAsia"/>
          <w:i/>
          <w:lang w:eastAsia="ja-JP"/>
        </w:rPr>
        <w:t>Bioresour. Technol</w:t>
      </w:r>
      <w:r w:rsidRPr="00AE6846">
        <w:rPr>
          <w:rFonts w:eastAsiaTheme="minorEastAsia"/>
          <w:lang w:eastAsia="ja-JP"/>
        </w:rPr>
        <w:t xml:space="preserve">. </w:t>
      </w:r>
      <w:r w:rsidRPr="00AE6846">
        <w:rPr>
          <w:rFonts w:eastAsiaTheme="minorEastAsia"/>
          <w:b/>
          <w:lang w:eastAsia="ja-JP"/>
        </w:rPr>
        <w:t>2009</w:t>
      </w:r>
      <w:r w:rsidRPr="00AE6846">
        <w:rPr>
          <w:rFonts w:eastAsiaTheme="minorEastAsia"/>
          <w:lang w:eastAsia="ja-JP"/>
        </w:rPr>
        <w:t>, 100, 4541.</w:t>
      </w:r>
    </w:p>
    <w:p w:rsidR="005058CE" w:rsidRPr="00AE6846" w:rsidRDefault="005058CE" w:rsidP="005058CE">
      <w:pPr>
        <w:spacing w:after="200"/>
        <w:jc w:val="both"/>
        <w:rPr>
          <w:rFonts w:eastAsiaTheme="minorEastAsia"/>
          <w:lang w:eastAsia="ja-JP"/>
        </w:rPr>
      </w:pPr>
      <w:r w:rsidRPr="00AE6846">
        <w:rPr>
          <w:rFonts w:eastAsiaTheme="minorEastAsia"/>
          <w:iCs/>
          <w:lang w:eastAsia="ja-JP"/>
        </w:rPr>
        <w:t>[9</w:t>
      </w:r>
      <w:r w:rsidR="00AD140E" w:rsidRPr="00AE6846">
        <w:rPr>
          <w:rFonts w:eastAsiaTheme="minorEastAsia"/>
          <w:iCs/>
          <w:lang w:eastAsia="ja-JP"/>
        </w:rPr>
        <w:t>7</w:t>
      </w:r>
      <w:r w:rsidRPr="00AE6846">
        <w:rPr>
          <w:rFonts w:eastAsiaTheme="minorEastAsia"/>
          <w:iCs/>
          <w:lang w:eastAsia="ja-JP"/>
        </w:rPr>
        <w:t xml:space="preserve">] F.P. </w:t>
      </w:r>
      <w:r w:rsidRPr="00AE6846">
        <w:rPr>
          <w:rFonts w:eastAsiaTheme="minorEastAsia"/>
          <w:lang w:eastAsia="ja-JP"/>
        </w:rPr>
        <w:t xml:space="preserve">Van der Zee, F.J. Cervantes, </w:t>
      </w:r>
      <w:r w:rsidRPr="00AE6846">
        <w:rPr>
          <w:rFonts w:eastAsiaTheme="minorEastAsia"/>
          <w:i/>
          <w:lang w:eastAsia="ja-JP"/>
        </w:rPr>
        <w:t>Biotechnol. Adv</w:t>
      </w:r>
      <w:r w:rsidRPr="00AE6846">
        <w:rPr>
          <w:rFonts w:eastAsiaTheme="minorEastAsia"/>
          <w:lang w:eastAsia="ja-JP"/>
        </w:rPr>
        <w:t xml:space="preserve">. </w:t>
      </w:r>
      <w:r w:rsidRPr="00AE6846">
        <w:rPr>
          <w:rFonts w:eastAsiaTheme="minorEastAsia"/>
          <w:b/>
          <w:lang w:eastAsia="ja-JP"/>
        </w:rPr>
        <w:t>2009</w:t>
      </w:r>
      <w:r w:rsidRPr="00AE6846">
        <w:rPr>
          <w:rFonts w:eastAsiaTheme="minorEastAsia"/>
          <w:lang w:eastAsia="ja-JP"/>
        </w:rPr>
        <w:t>, 27, 256.</w:t>
      </w:r>
    </w:p>
    <w:p w:rsidR="005058CE" w:rsidRPr="00AE6846" w:rsidRDefault="005058CE" w:rsidP="005058CE">
      <w:pPr>
        <w:spacing w:after="200"/>
        <w:jc w:val="both"/>
        <w:rPr>
          <w:rFonts w:eastAsiaTheme="minorEastAsia"/>
          <w:iCs/>
          <w:lang w:eastAsia="en-US"/>
        </w:rPr>
      </w:pPr>
      <w:r w:rsidRPr="00AE6846">
        <w:rPr>
          <w:rFonts w:eastAsiaTheme="minorEastAsia"/>
          <w:iCs/>
          <w:lang w:eastAsia="ja-JP"/>
        </w:rPr>
        <w:t>[9</w:t>
      </w:r>
      <w:r w:rsidR="00AD140E" w:rsidRPr="00AE6846">
        <w:rPr>
          <w:rFonts w:eastAsiaTheme="minorEastAsia"/>
          <w:iCs/>
          <w:lang w:eastAsia="ja-JP"/>
        </w:rPr>
        <w:t>8</w:t>
      </w:r>
      <w:r w:rsidRPr="00AE6846">
        <w:rPr>
          <w:rFonts w:eastAsiaTheme="minorEastAsia"/>
          <w:iCs/>
          <w:lang w:eastAsia="ja-JP"/>
        </w:rPr>
        <w:t>] H.</w:t>
      </w:r>
      <w:r w:rsidRPr="00AE6846">
        <w:rPr>
          <w:rFonts w:eastAsiaTheme="minorEastAsia"/>
          <w:iCs/>
          <w:lang w:eastAsia="en-US"/>
        </w:rPr>
        <w:t xml:space="preserve">Biebl, </w:t>
      </w:r>
      <w:r w:rsidRPr="00AE6846">
        <w:rPr>
          <w:rFonts w:eastAsiaTheme="minorEastAsia"/>
          <w:i/>
          <w:iCs/>
          <w:lang w:eastAsia="en-US"/>
        </w:rPr>
        <w:t xml:space="preserve">J. Ind. Microbiol. Biot. </w:t>
      </w:r>
      <w:r w:rsidRPr="00AE6846">
        <w:rPr>
          <w:rFonts w:eastAsiaTheme="minorEastAsia"/>
          <w:b/>
          <w:iCs/>
          <w:lang w:eastAsia="en-US"/>
        </w:rPr>
        <w:t>2001</w:t>
      </w:r>
      <w:r w:rsidRPr="00AE6846">
        <w:rPr>
          <w:rFonts w:eastAsiaTheme="minorEastAsia"/>
          <w:iCs/>
          <w:lang w:eastAsia="en-US"/>
        </w:rPr>
        <w:t>, 27, 18.</w:t>
      </w:r>
    </w:p>
    <w:p w:rsidR="005058CE" w:rsidRPr="00AE6846" w:rsidRDefault="005058CE" w:rsidP="005058CE">
      <w:pPr>
        <w:spacing w:after="200"/>
        <w:jc w:val="both"/>
        <w:rPr>
          <w:rFonts w:eastAsiaTheme="minorEastAsia"/>
          <w:iCs/>
          <w:lang w:eastAsia="ja-JP"/>
        </w:rPr>
      </w:pPr>
      <w:r w:rsidRPr="00AE6846">
        <w:rPr>
          <w:rFonts w:eastAsiaTheme="minorEastAsia"/>
          <w:iCs/>
          <w:lang w:eastAsia="ja-JP"/>
        </w:rPr>
        <w:t>[9</w:t>
      </w:r>
      <w:r w:rsidR="00AD140E" w:rsidRPr="00AE6846">
        <w:rPr>
          <w:rFonts w:eastAsiaTheme="minorEastAsia"/>
          <w:iCs/>
          <w:lang w:eastAsia="ja-JP"/>
        </w:rPr>
        <w:t>9</w:t>
      </w:r>
      <w:r w:rsidRPr="00AE6846">
        <w:rPr>
          <w:rFonts w:eastAsiaTheme="minorEastAsia"/>
          <w:iCs/>
          <w:lang w:eastAsia="ja-JP"/>
        </w:rPr>
        <w:t xml:space="preserve">] B. </w:t>
      </w:r>
      <w:r w:rsidRPr="00AE6846">
        <w:rPr>
          <w:rFonts w:eastAsiaTheme="minorEastAsia"/>
          <w:iCs/>
          <w:lang w:eastAsia="en-US"/>
        </w:rPr>
        <w:t xml:space="preserve">Dabrock, H. Bahl, G. Gottschalk, </w:t>
      </w:r>
      <w:r w:rsidRPr="00AE6846">
        <w:rPr>
          <w:rFonts w:eastAsiaTheme="minorEastAsia"/>
          <w:i/>
          <w:iCs/>
          <w:lang w:eastAsia="en-US"/>
        </w:rPr>
        <w:t>Appl. Environ. Microbiol</w:t>
      </w:r>
      <w:r w:rsidRPr="00AE6846">
        <w:rPr>
          <w:rFonts w:eastAsiaTheme="minorEastAsia"/>
          <w:iCs/>
          <w:lang w:eastAsia="en-US"/>
        </w:rPr>
        <w:t xml:space="preserve">. </w:t>
      </w:r>
      <w:r w:rsidRPr="00AE6846">
        <w:rPr>
          <w:rFonts w:eastAsiaTheme="minorEastAsia"/>
          <w:b/>
          <w:iCs/>
          <w:lang w:eastAsia="en-US"/>
        </w:rPr>
        <w:t>1992</w:t>
      </w:r>
      <w:r w:rsidRPr="00AE6846">
        <w:rPr>
          <w:rFonts w:eastAsiaTheme="minorEastAsia"/>
          <w:iCs/>
          <w:lang w:eastAsia="en-US"/>
        </w:rPr>
        <w:t>, 58, 1233.</w:t>
      </w:r>
    </w:p>
    <w:p w:rsidR="005058CE" w:rsidRPr="00AE6846" w:rsidRDefault="005058CE" w:rsidP="005058CE">
      <w:pPr>
        <w:spacing w:after="200"/>
        <w:jc w:val="both"/>
        <w:rPr>
          <w:rFonts w:eastAsiaTheme="minorEastAsia"/>
          <w:lang w:eastAsia="ja-JP"/>
        </w:rPr>
      </w:pPr>
      <w:r w:rsidRPr="00AE6846">
        <w:rPr>
          <w:rFonts w:eastAsiaTheme="minorEastAsia"/>
          <w:iCs/>
          <w:lang w:eastAsia="ja-JP"/>
        </w:rPr>
        <w:t>[</w:t>
      </w:r>
      <w:r w:rsidR="00AD140E" w:rsidRPr="00AE6846">
        <w:rPr>
          <w:rFonts w:eastAsiaTheme="minorEastAsia"/>
          <w:iCs/>
          <w:lang w:eastAsia="ja-JP"/>
        </w:rPr>
        <w:t>100</w:t>
      </w:r>
      <w:r w:rsidRPr="00AE6846">
        <w:rPr>
          <w:rFonts w:eastAsiaTheme="minorEastAsia"/>
          <w:iCs/>
          <w:lang w:eastAsia="ja-JP"/>
        </w:rPr>
        <w:t xml:space="preserve">] B.R. </w:t>
      </w:r>
      <w:r w:rsidRPr="00AE6846">
        <w:rPr>
          <w:rFonts w:eastAsiaTheme="minorEastAsia"/>
          <w:lang w:eastAsia="ja-JP"/>
        </w:rPr>
        <w:t xml:space="preserve">Oh, J.W. Seo, S.Y. Heo, W.K. Hong, L.H. Luo, S. Kim, O. Kwon, J.H. Sohn, M. Joe, D.H. Park, C.H. Kim, </w:t>
      </w:r>
      <w:r w:rsidRPr="00AE6846">
        <w:rPr>
          <w:rFonts w:eastAsiaTheme="minorEastAsia"/>
          <w:i/>
          <w:lang w:eastAsia="ja-JP"/>
        </w:rPr>
        <w:t>Process Biochem</w:t>
      </w:r>
      <w:r w:rsidRPr="00AE6846">
        <w:rPr>
          <w:rFonts w:eastAsiaTheme="minorEastAsia"/>
          <w:lang w:eastAsia="ja-JP"/>
        </w:rPr>
        <w:t xml:space="preserve">. </w:t>
      </w:r>
      <w:r w:rsidRPr="00AE6846">
        <w:rPr>
          <w:rFonts w:eastAsiaTheme="minorEastAsia"/>
          <w:b/>
          <w:lang w:eastAsia="ja-JP"/>
        </w:rPr>
        <w:t>2012</w:t>
      </w:r>
      <w:r w:rsidRPr="00AE6846">
        <w:rPr>
          <w:rFonts w:eastAsiaTheme="minorEastAsia"/>
          <w:lang w:eastAsia="ja-JP"/>
        </w:rPr>
        <w:t>, 47, 156.</w:t>
      </w:r>
    </w:p>
    <w:p w:rsidR="005058CE" w:rsidRPr="00AE6846" w:rsidRDefault="005058CE" w:rsidP="005058CE">
      <w:pPr>
        <w:spacing w:after="200"/>
        <w:jc w:val="both"/>
        <w:rPr>
          <w:rFonts w:eastAsiaTheme="minorEastAsia"/>
          <w:lang w:eastAsia="ja-JP"/>
        </w:rPr>
      </w:pPr>
      <w:r w:rsidRPr="00AE6846">
        <w:rPr>
          <w:rFonts w:eastAsiaTheme="minorEastAsia"/>
          <w:iCs/>
          <w:lang w:eastAsia="ja-JP"/>
        </w:rPr>
        <w:t>[10</w:t>
      </w:r>
      <w:r w:rsidR="00AD140E" w:rsidRPr="00AE6846">
        <w:rPr>
          <w:rFonts w:eastAsiaTheme="minorEastAsia"/>
          <w:iCs/>
          <w:lang w:eastAsia="ja-JP"/>
        </w:rPr>
        <w:t>1</w:t>
      </w:r>
      <w:r w:rsidRPr="00AE6846">
        <w:rPr>
          <w:rFonts w:eastAsiaTheme="minorEastAsia"/>
          <w:iCs/>
          <w:lang w:eastAsia="ja-JP"/>
        </w:rPr>
        <w:t xml:space="preserve">] Y. </w:t>
      </w:r>
      <w:r w:rsidRPr="00AE6846">
        <w:rPr>
          <w:rFonts w:eastAsiaTheme="minorEastAsia"/>
          <w:lang w:eastAsia="ja-JP"/>
        </w:rPr>
        <w:t xml:space="preserve">Mu, H. Teng, D.J. Zhang, W. Wang, Z.L. Xiu, </w:t>
      </w:r>
      <w:r w:rsidRPr="00AE6846">
        <w:rPr>
          <w:rFonts w:eastAsiaTheme="minorEastAsia"/>
          <w:i/>
          <w:lang w:eastAsia="ja-JP"/>
        </w:rPr>
        <w:t>Biotechnol. Lett</w:t>
      </w:r>
      <w:r w:rsidRPr="00AE6846">
        <w:rPr>
          <w:rFonts w:eastAsiaTheme="minorEastAsia"/>
          <w:lang w:eastAsia="ja-JP"/>
        </w:rPr>
        <w:t xml:space="preserve">. </w:t>
      </w:r>
      <w:r w:rsidRPr="00AE6846">
        <w:rPr>
          <w:rFonts w:eastAsiaTheme="minorEastAsia"/>
          <w:b/>
          <w:lang w:eastAsia="ja-JP"/>
        </w:rPr>
        <w:t>2006</w:t>
      </w:r>
      <w:r w:rsidRPr="00AE6846">
        <w:rPr>
          <w:rFonts w:eastAsiaTheme="minorEastAsia"/>
          <w:lang w:eastAsia="ja-JP"/>
        </w:rPr>
        <w:t>, 28, 1755.</w:t>
      </w:r>
    </w:p>
    <w:p w:rsidR="005058CE" w:rsidRPr="00AE6846" w:rsidRDefault="005058CE" w:rsidP="005058CE">
      <w:pPr>
        <w:spacing w:after="200"/>
        <w:jc w:val="both"/>
        <w:rPr>
          <w:rFonts w:eastAsiaTheme="minorEastAsia"/>
          <w:lang w:eastAsia="ja-JP"/>
        </w:rPr>
      </w:pPr>
      <w:r w:rsidRPr="00AE6846">
        <w:rPr>
          <w:rFonts w:eastAsiaTheme="minorEastAsia"/>
          <w:iCs/>
          <w:lang w:eastAsia="ja-JP"/>
        </w:rPr>
        <w:t>[10</w:t>
      </w:r>
      <w:r w:rsidR="00AD140E" w:rsidRPr="00AE6846">
        <w:rPr>
          <w:rFonts w:eastAsiaTheme="minorEastAsia"/>
          <w:iCs/>
          <w:lang w:eastAsia="ja-JP"/>
        </w:rPr>
        <w:t>2</w:t>
      </w:r>
      <w:r w:rsidRPr="00AE6846">
        <w:rPr>
          <w:rFonts w:eastAsiaTheme="minorEastAsia"/>
          <w:iCs/>
          <w:lang w:eastAsia="ja-JP"/>
        </w:rPr>
        <w:t xml:space="preserve">] Y. </w:t>
      </w:r>
      <w:r w:rsidRPr="00AE6846">
        <w:rPr>
          <w:rFonts w:eastAsiaTheme="minorEastAsia"/>
          <w:lang w:eastAsia="ja-JP"/>
        </w:rPr>
        <w:t xml:space="preserve">Dharmadi, A. Murarka, R. Gonzalez, </w:t>
      </w:r>
      <w:r w:rsidRPr="00AE6846">
        <w:rPr>
          <w:rFonts w:eastAsiaTheme="minorEastAsia"/>
          <w:i/>
          <w:lang w:eastAsia="ja-JP"/>
        </w:rPr>
        <w:t>Biotechnol. Bioeng</w:t>
      </w:r>
      <w:r w:rsidRPr="00AE6846">
        <w:rPr>
          <w:rFonts w:eastAsiaTheme="minorEastAsia"/>
          <w:lang w:eastAsia="ja-JP"/>
        </w:rPr>
        <w:t xml:space="preserve">. </w:t>
      </w:r>
      <w:r w:rsidRPr="00AE6846">
        <w:rPr>
          <w:rFonts w:eastAsiaTheme="minorEastAsia"/>
          <w:b/>
          <w:lang w:eastAsia="ja-JP"/>
        </w:rPr>
        <w:t>2006</w:t>
      </w:r>
      <w:r w:rsidRPr="00AE6846">
        <w:rPr>
          <w:rFonts w:eastAsiaTheme="minorEastAsia"/>
          <w:lang w:eastAsia="ja-JP"/>
        </w:rPr>
        <w:t>, 94, 821.</w:t>
      </w:r>
    </w:p>
    <w:p w:rsidR="005058CE" w:rsidRPr="00AE6846" w:rsidRDefault="005058CE" w:rsidP="005058CE">
      <w:pPr>
        <w:spacing w:after="200"/>
        <w:jc w:val="both"/>
        <w:rPr>
          <w:rFonts w:eastAsiaTheme="minorEastAsia"/>
          <w:lang w:eastAsia="ja-JP"/>
        </w:rPr>
      </w:pPr>
      <w:r w:rsidRPr="00AE6846">
        <w:rPr>
          <w:rFonts w:eastAsiaTheme="minorEastAsia"/>
          <w:iCs/>
          <w:lang w:eastAsia="ja-JP"/>
        </w:rPr>
        <w:t>[10</w:t>
      </w:r>
      <w:r w:rsidR="00AD140E" w:rsidRPr="00AE6846">
        <w:rPr>
          <w:rFonts w:eastAsiaTheme="minorEastAsia"/>
          <w:iCs/>
          <w:lang w:eastAsia="ja-JP"/>
        </w:rPr>
        <w:t>3</w:t>
      </w:r>
      <w:r w:rsidRPr="00AE6846">
        <w:rPr>
          <w:rFonts w:eastAsiaTheme="minorEastAsia"/>
          <w:iCs/>
          <w:lang w:eastAsia="ja-JP"/>
        </w:rPr>
        <w:t xml:space="preserve">] S. </w:t>
      </w:r>
      <w:r w:rsidRPr="00AE6846">
        <w:rPr>
          <w:rFonts w:eastAsiaTheme="minorEastAsia"/>
          <w:lang w:eastAsia="ja-JP"/>
        </w:rPr>
        <w:t xml:space="preserve">Papanikolaou, P. Ruiz-Sanchez, B. Pariset, F. Blanchard, M. Fick, </w:t>
      </w:r>
      <w:r w:rsidRPr="00AE6846">
        <w:rPr>
          <w:rFonts w:eastAsiaTheme="minorEastAsia"/>
          <w:i/>
          <w:lang w:eastAsia="ja-JP"/>
        </w:rPr>
        <w:t>J. Biotechnol</w:t>
      </w:r>
      <w:r w:rsidRPr="00AE6846">
        <w:rPr>
          <w:rFonts w:eastAsiaTheme="minorEastAsia"/>
          <w:lang w:eastAsia="ja-JP"/>
        </w:rPr>
        <w:t xml:space="preserve">. </w:t>
      </w:r>
      <w:r w:rsidRPr="00AE6846">
        <w:rPr>
          <w:rFonts w:eastAsiaTheme="minorEastAsia"/>
          <w:b/>
          <w:lang w:eastAsia="ja-JP"/>
        </w:rPr>
        <w:t>2000</w:t>
      </w:r>
      <w:r w:rsidRPr="00AE6846">
        <w:rPr>
          <w:rFonts w:eastAsiaTheme="minorEastAsia"/>
          <w:lang w:eastAsia="ja-JP"/>
        </w:rPr>
        <w:t>, 77, 191.</w:t>
      </w:r>
    </w:p>
    <w:p w:rsidR="005058CE" w:rsidRPr="00AE6846" w:rsidRDefault="005058CE" w:rsidP="005058CE">
      <w:pPr>
        <w:spacing w:after="200"/>
        <w:jc w:val="both"/>
        <w:rPr>
          <w:rFonts w:eastAsiaTheme="minorEastAsia"/>
          <w:lang w:eastAsia="ja-JP"/>
        </w:rPr>
      </w:pPr>
      <w:r w:rsidRPr="00AE6846">
        <w:rPr>
          <w:rFonts w:eastAsiaTheme="minorEastAsia"/>
          <w:iCs/>
          <w:lang w:eastAsia="ja-JP"/>
        </w:rPr>
        <w:t>[10</w:t>
      </w:r>
      <w:r w:rsidR="00AD140E" w:rsidRPr="00AE6846">
        <w:rPr>
          <w:rFonts w:eastAsiaTheme="minorEastAsia"/>
          <w:iCs/>
          <w:lang w:eastAsia="ja-JP"/>
        </w:rPr>
        <w:t>4</w:t>
      </w:r>
      <w:r w:rsidRPr="00AE6846">
        <w:rPr>
          <w:rFonts w:eastAsiaTheme="minorEastAsia"/>
          <w:iCs/>
          <w:lang w:eastAsia="ja-JP"/>
        </w:rPr>
        <w:t xml:space="preserve">] P. </w:t>
      </w:r>
      <w:r w:rsidRPr="00AE6846">
        <w:rPr>
          <w:rFonts w:eastAsiaTheme="minorEastAsia"/>
          <w:lang w:eastAsia="ja-JP"/>
        </w:rPr>
        <w:t xml:space="preserve">Anand, R. Kumar, </w:t>
      </w:r>
      <w:r w:rsidRPr="00AE6846">
        <w:rPr>
          <w:rFonts w:eastAsiaTheme="minorEastAsia"/>
          <w:i/>
          <w:lang w:eastAsia="ja-JP"/>
        </w:rPr>
        <w:t>New Biotechnol</w:t>
      </w:r>
      <w:r w:rsidRPr="00AE6846">
        <w:rPr>
          <w:rFonts w:eastAsiaTheme="minorEastAsia"/>
          <w:lang w:eastAsia="ja-JP"/>
        </w:rPr>
        <w:t xml:space="preserve">. </w:t>
      </w:r>
      <w:r w:rsidRPr="00AE6846">
        <w:rPr>
          <w:rFonts w:eastAsiaTheme="minorEastAsia"/>
          <w:b/>
          <w:lang w:eastAsia="ja-JP"/>
        </w:rPr>
        <w:t>2012</w:t>
      </w:r>
      <w:r w:rsidRPr="00AE6846">
        <w:rPr>
          <w:rFonts w:eastAsiaTheme="minorEastAsia"/>
          <w:lang w:eastAsia="ja-JP"/>
        </w:rPr>
        <w:t>,</w:t>
      </w:r>
      <w:r w:rsidRPr="00AE6846">
        <w:rPr>
          <w:rFonts w:eastAsiaTheme="minorEastAsia"/>
          <w:b/>
          <w:lang w:eastAsia="ja-JP"/>
        </w:rPr>
        <w:t xml:space="preserve"> </w:t>
      </w:r>
      <w:r w:rsidRPr="00AE6846">
        <w:rPr>
          <w:rFonts w:eastAsiaTheme="minorEastAsia"/>
          <w:lang w:eastAsia="ja-JP"/>
        </w:rPr>
        <w:t xml:space="preserve">29, 199. </w:t>
      </w:r>
    </w:p>
    <w:p w:rsidR="005058CE" w:rsidRPr="00AE6846" w:rsidRDefault="005058CE" w:rsidP="005058CE">
      <w:pPr>
        <w:spacing w:after="200"/>
        <w:jc w:val="both"/>
        <w:rPr>
          <w:rFonts w:eastAsiaTheme="minorEastAsia"/>
          <w:lang w:eastAsia="ja-JP"/>
        </w:rPr>
      </w:pPr>
      <w:r w:rsidRPr="00AE6846">
        <w:rPr>
          <w:rFonts w:eastAsiaTheme="minorEastAsia"/>
          <w:iCs/>
          <w:lang w:eastAsia="ja-JP"/>
        </w:rPr>
        <w:t>[10</w:t>
      </w:r>
      <w:r w:rsidR="00AD140E" w:rsidRPr="00AE6846">
        <w:rPr>
          <w:rFonts w:eastAsiaTheme="minorEastAsia"/>
          <w:iCs/>
          <w:lang w:eastAsia="ja-JP"/>
        </w:rPr>
        <w:t>5</w:t>
      </w:r>
      <w:r w:rsidRPr="00AE6846">
        <w:rPr>
          <w:rFonts w:eastAsiaTheme="minorEastAsia"/>
          <w:iCs/>
          <w:lang w:eastAsia="ja-JP"/>
        </w:rPr>
        <w:t xml:space="preserve">] G.N. </w:t>
      </w:r>
      <w:r w:rsidRPr="00AE6846">
        <w:rPr>
          <w:rFonts w:eastAsiaTheme="minorEastAsia"/>
          <w:lang w:eastAsia="ja-JP"/>
        </w:rPr>
        <w:t xml:space="preserve">Jarvis, E.R.B Moore, J.H. Thiele, </w:t>
      </w:r>
      <w:r w:rsidRPr="00AE6846">
        <w:rPr>
          <w:rFonts w:eastAsiaTheme="minorEastAsia"/>
          <w:i/>
          <w:lang w:eastAsia="ja-JP"/>
        </w:rPr>
        <w:t>J. Appl. Microbiol</w:t>
      </w:r>
      <w:r w:rsidRPr="00AE6846">
        <w:rPr>
          <w:rFonts w:eastAsiaTheme="minorEastAsia"/>
          <w:lang w:eastAsia="ja-JP"/>
        </w:rPr>
        <w:t xml:space="preserve">. </w:t>
      </w:r>
      <w:r w:rsidRPr="00AE6846">
        <w:rPr>
          <w:rFonts w:eastAsiaTheme="minorEastAsia"/>
          <w:b/>
          <w:lang w:eastAsia="ja-JP"/>
        </w:rPr>
        <w:t>1997</w:t>
      </w:r>
      <w:r w:rsidRPr="00AE6846">
        <w:rPr>
          <w:rFonts w:eastAsiaTheme="minorEastAsia"/>
          <w:lang w:eastAsia="ja-JP"/>
        </w:rPr>
        <w:t>, 83, 166.</w:t>
      </w:r>
    </w:p>
    <w:p w:rsidR="005058CE" w:rsidRPr="00AE6846" w:rsidRDefault="005058CE" w:rsidP="005058CE">
      <w:pPr>
        <w:spacing w:after="200"/>
        <w:jc w:val="both"/>
        <w:rPr>
          <w:rFonts w:eastAsiaTheme="minorEastAsia"/>
          <w:lang w:eastAsia="ja-JP"/>
        </w:rPr>
      </w:pPr>
      <w:r w:rsidRPr="00AE6846">
        <w:rPr>
          <w:rFonts w:eastAsiaTheme="minorEastAsia"/>
          <w:iCs/>
          <w:lang w:eastAsia="ja-JP"/>
        </w:rPr>
        <w:t>[10</w:t>
      </w:r>
      <w:r w:rsidR="00AD140E" w:rsidRPr="00AE6846">
        <w:rPr>
          <w:rFonts w:eastAsiaTheme="minorEastAsia"/>
          <w:iCs/>
          <w:lang w:eastAsia="ja-JP"/>
        </w:rPr>
        <w:t>6</w:t>
      </w:r>
      <w:r w:rsidRPr="00AE6846">
        <w:rPr>
          <w:rFonts w:eastAsiaTheme="minorEastAsia"/>
          <w:iCs/>
          <w:lang w:eastAsia="ja-JP"/>
        </w:rPr>
        <w:t xml:space="preserve">] D.J. </w:t>
      </w:r>
      <w:r w:rsidRPr="00AE6846">
        <w:rPr>
          <w:rFonts w:eastAsiaTheme="minorEastAsia"/>
          <w:lang w:eastAsia="ja-JP"/>
        </w:rPr>
        <w:t xml:space="preserve">Pyle, R.A. Garcia, Z. Wen,  </w:t>
      </w:r>
      <w:r w:rsidRPr="00AE6846">
        <w:rPr>
          <w:rFonts w:eastAsiaTheme="minorEastAsia"/>
          <w:i/>
          <w:lang w:eastAsia="ja-JP"/>
        </w:rPr>
        <w:t>J. Agric. Food Chem</w:t>
      </w:r>
      <w:r w:rsidRPr="00AE6846">
        <w:rPr>
          <w:rFonts w:eastAsiaTheme="minorEastAsia"/>
          <w:lang w:eastAsia="ja-JP"/>
        </w:rPr>
        <w:t xml:space="preserve">. </w:t>
      </w:r>
      <w:r w:rsidRPr="00AE6846">
        <w:rPr>
          <w:rFonts w:eastAsiaTheme="minorEastAsia"/>
          <w:b/>
          <w:lang w:eastAsia="ja-JP"/>
        </w:rPr>
        <w:t>2008</w:t>
      </w:r>
      <w:r w:rsidRPr="00AE6846">
        <w:rPr>
          <w:rFonts w:eastAsiaTheme="minorEastAsia"/>
          <w:lang w:eastAsia="ja-JP"/>
        </w:rPr>
        <w:t>,</w:t>
      </w:r>
      <w:r w:rsidRPr="00AE6846">
        <w:rPr>
          <w:rFonts w:eastAsiaTheme="minorEastAsia"/>
          <w:b/>
          <w:lang w:eastAsia="ja-JP"/>
        </w:rPr>
        <w:t xml:space="preserve"> </w:t>
      </w:r>
      <w:r w:rsidRPr="00AE6846">
        <w:rPr>
          <w:rFonts w:eastAsiaTheme="minorEastAsia"/>
          <w:lang w:eastAsia="ja-JP"/>
        </w:rPr>
        <w:t>56, 3933.</w:t>
      </w:r>
    </w:p>
    <w:p w:rsidR="005058CE" w:rsidRPr="00AE6846" w:rsidRDefault="005058CE" w:rsidP="005058CE">
      <w:pPr>
        <w:spacing w:after="200"/>
        <w:jc w:val="both"/>
        <w:rPr>
          <w:rFonts w:eastAsiaTheme="minorEastAsia"/>
          <w:lang w:val="es-MX" w:eastAsia="ja-JP"/>
        </w:rPr>
      </w:pPr>
      <w:r w:rsidRPr="00AE6846">
        <w:rPr>
          <w:rFonts w:eastAsiaTheme="minorEastAsia"/>
          <w:iCs/>
          <w:lang w:val="es-MX" w:eastAsia="ja-JP"/>
        </w:rPr>
        <w:t>[10</w:t>
      </w:r>
      <w:r w:rsidR="00AD140E" w:rsidRPr="00AE6846">
        <w:rPr>
          <w:rFonts w:eastAsiaTheme="minorEastAsia"/>
          <w:iCs/>
          <w:lang w:val="es-MX" w:eastAsia="ja-JP"/>
        </w:rPr>
        <w:t>7</w:t>
      </w:r>
      <w:r w:rsidRPr="00AE6846">
        <w:rPr>
          <w:rFonts w:eastAsiaTheme="minorEastAsia"/>
          <w:iCs/>
          <w:lang w:val="es-MX" w:eastAsia="ja-JP"/>
        </w:rPr>
        <w:t xml:space="preserve">] T. </w:t>
      </w:r>
      <w:r w:rsidRPr="00AE6846">
        <w:rPr>
          <w:rFonts w:eastAsiaTheme="minorEastAsia"/>
          <w:lang w:val="es-MX" w:eastAsia="ja-JP"/>
        </w:rPr>
        <w:t xml:space="preserve">Ito, Y. Nakashimada, K. Senba, T. Matsui, N. Nishio, </w:t>
      </w:r>
      <w:r w:rsidRPr="00AE6846">
        <w:rPr>
          <w:rFonts w:eastAsiaTheme="minorEastAsia"/>
          <w:i/>
          <w:lang w:val="es-MX" w:eastAsia="ja-JP"/>
        </w:rPr>
        <w:t>J. Biosci. Bioeng</w:t>
      </w:r>
      <w:r w:rsidRPr="00AE6846">
        <w:rPr>
          <w:rFonts w:eastAsiaTheme="minorEastAsia"/>
          <w:lang w:val="es-MX" w:eastAsia="ja-JP"/>
        </w:rPr>
        <w:t xml:space="preserve">. </w:t>
      </w:r>
      <w:r w:rsidRPr="00AE6846">
        <w:rPr>
          <w:rFonts w:eastAsiaTheme="minorEastAsia"/>
          <w:b/>
          <w:lang w:val="es-MX" w:eastAsia="ja-JP"/>
        </w:rPr>
        <w:t>2005</w:t>
      </w:r>
      <w:r w:rsidRPr="00AE6846">
        <w:rPr>
          <w:rFonts w:eastAsiaTheme="minorEastAsia"/>
          <w:lang w:val="es-MX" w:eastAsia="ja-JP"/>
        </w:rPr>
        <w:t>, 100,  260.</w:t>
      </w:r>
    </w:p>
    <w:p w:rsidR="005058CE" w:rsidRPr="00AE6846" w:rsidRDefault="005058CE" w:rsidP="005058CE">
      <w:pPr>
        <w:spacing w:after="200"/>
        <w:jc w:val="both"/>
        <w:rPr>
          <w:rFonts w:eastAsiaTheme="minorEastAsia"/>
          <w:lang w:eastAsia="ja-JP"/>
        </w:rPr>
      </w:pPr>
      <w:r w:rsidRPr="00AE6846">
        <w:rPr>
          <w:rFonts w:eastAsiaTheme="minorEastAsia"/>
          <w:lang w:val="es-MX" w:eastAsia="ja-JP"/>
        </w:rPr>
        <w:t>[10</w:t>
      </w:r>
      <w:r w:rsidR="00AD140E" w:rsidRPr="00AE6846">
        <w:rPr>
          <w:rFonts w:eastAsiaTheme="minorEastAsia"/>
          <w:lang w:val="es-MX" w:eastAsia="ja-JP"/>
        </w:rPr>
        <w:t>8</w:t>
      </w:r>
      <w:r w:rsidRPr="00AE6846">
        <w:rPr>
          <w:rFonts w:eastAsiaTheme="minorEastAsia"/>
          <w:lang w:val="es-MX" w:eastAsia="ja-JP"/>
        </w:rPr>
        <w:t xml:space="preserve">] A. Kosmider, W. Białas, P. Kubiak, A. Drozdzynska, K. Czaczyk, </w:t>
      </w:r>
      <w:r w:rsidRPr="00AE6846">
        <w:rPr>
          <w:rFonts w:eastAsiaTheme="minorEastAsia"/>
          <w:i/>
          <w:lang w:val="es-MX" w:eastAsia="ja-JP"/>
        </w:rPr>
        <w:t xml:space="preserve">Bioresour. </w:t>
      </w:r>
      <w:r w:rsidRPr="00AE6846">
        <w:rPr>
          <w:rFonts w:eastAsiaTheme="minorEastAsia"/>
          <w:i/>
          <w:lang w:eastAsia="ja-JP"/>
        </w:rPr>
        <w:t>Technol</w:t>
      </w:r>
      <w:r w:rsidRPr="00AE6846">
        <w:rPr>
          <w:rFonts w:eastAsiaTheme="minorEastAsia"/>
          <w:lang w:eastAsia="ja-JP"/>
        </w:rPr>
        <w:t xml:space="preserve">. </w:t>
      </w:r>
      <w:r w:rsidRPr="00AE6846">
        <w:rPr>
          <w:rFonts w:eastAsiaTheme="minorEastAsia"/>
          <w:b/>
          <w:lang w:eastAsia="ja-JP"/>
        </w:rPr>
        <w:t>2012</w:t>
      </w:r>
      <w:r w:rsidRPr="00AE6846">
        <w:rPr>
          <w:rFonts w:eastAsiaTheme="minorEastAsia"/>
          <w:lang w:eastAsia="ja-JP"/>
        </w:rPr>
        <w:t>, 105, 128.</w:t>
      </w:r>
    </w:p>
    <w:p w:rsidR="005058CE" w:rsidRPr="00AE6846" w:rsidRDefault="005058CE" w:rsidP="005058CE">
      <w:pPr>
        <w:spacing w:after="200"/>
        <w:jc w:val="both"/>
        <w:rPr>
          <w:rFonts w:eastAsiaTheme="minorEastAsia"/>
          <w:lang w:eastAsia="ja-JP"/>
        </w:rPr>
      </w:pPr>
      <w:r w:rsidRPr="00AE6846">
        <w:rPr>
          <w:rFonts w:eastAsiaTheme="minorEastAsia"/>
          <w:lang w:eastAsia="ja-JP"/>
        </w:rPr>
        <w:t>[10</w:t>
      </w:r>
      <w:r w:rsidR="00AD140E" w:rsidRPr="00AE6846">
        <w:rPr>
          <w:rFonts w:eastAsiaTheme="minorEastAsia"/>
          <w:lang w:eastAsia="ja-JP"/>
        </w:rPr>
        <w:t>9</w:t>
      </w:r>
      <w:r w:rsidRPr="00AE6846">
        <w:rPr>
          <w:rFonts w:eastAsiaTheme="minorEastAsia"/>
          <w:lang w:eastAsia="ja-JP"/>
        </w:rPr>
        <w:t xml:space="preserve">] A. Zhang, S. Yang, </w:t>
      </w:r>
      <w:r w:rsidRPr="00AE6846">
        <w:rPr>
          <w:rFonts w:eastAsiaTheme="minorEastAsia"/>
          <w:i/>
          <w:lang w:eastAsia="ja-JP"/>
        </w:rPr>
        <w:t>Process Biochem</w:t>
      </w:r>
      <w:r w:rsidRPr="00AE6846">
        <w:rPr>
          <w:rFonts w:eastAsiaTheme="minorEastAsia"/>
          <w:lang w:eastAsia="ja-JP"/>
        </w:rPr>
        <w:t xml:space="preserve">. </w:t>
      </w:r>
      <w:r w:rsidRPr="00AE6846">
        <w:rPr>
          <w:rFonts w:eastAsiaTheme="minorEastAsia"/>
          <w:b/>
          <w:lang w:eastAsia="ja-JP"/>
        </w:rPr>
        <w:t>2009</w:t>
      </w:r>
      <w:r w:rsidRPr="00AE6846">
        <w:rPr>
          <w:rFonts w:eastAsiaTheme="minorEastAsia"/>
          <w:lang w:eastAsia="ja-JP"/>
        </w:rPr>
        <w:t>, 44, 1346.</w:t>
      </w:r>
    </w:p>
    <w:p w:rsidR="005058CE" w:rsidRPr="00AE6846" w:rsidRDefault="005058CE" w:rsidP="005058CE">
      <w:pPr>
        <w:spacing w:after="200"/>
        <w:jc w:val="both"/>
        <w:rPr>
          <w:rFonts w:eastAsiaTheme="minorEastAsia"/>
          <w:lang w:eastAsia="ja-JP"/>
        </w:rPr>
      </w:pPr>
      <w:r w:rsidRPr="00AE6846">
        <w:rPr>
          <w:rFonts w:eastAsiaTheme="minorEastAsia"/>
          <w:lang w:eastAsia="ja-JP"/>
        </w:rPr>
        <w:t>[1</w:t>
      </w:r>
      <w:r w:rsidR="00AD140E" w:rsidRPr="00AE6846">
        <w:rPr>
          <w:rFonts w:eastAsiaTheme="minorEastAsia"/>
          <w:lang w:eastAsia="ja-JP"/>
        </w:rPr>
        <w:t>10</w:t>
      </w:r>
      <w:r w:rsidRPr="00AE6846">
        <w:rPr>
          <w:rFonts w:eastAsiaTheme="minorEastAsia"/>
          <w:lang w:eastAsia="ja-JP"/>
        </w:rPr>
        <w:t xml:space="preserve">] Y. Zhu, J. Li, M. Tan, L. Liu, L. Jiang, J. Sun, P. Lee, G. Du, J. Chen, </w:t>
      </w:r>
      <w:r w:rsidRPr="00AE6846">
        <w:rPr>
          <w:rFonts w:eastAsiaTheme="minorEastAsia"/>
          <w:i/>
          <w:lang w:eastAsia="ja-JP"/>
        </w:rPr>
        <w:t xml:space="preserve">Bioresour. Technol. </w:t>
      </w:r>
      <w:r w:rsidRPr="00AE6846">
        <w:rPr>
          <w:rFonts w:eastAsiaTheme="minorEastAsia"/>
          <w:b/>
          <w:lang w:eastAsia="ja-JP"/>
        </w:rPr>
        <w:t>2010</w:t>
      </w:r>
      <w:r w:rsidRPr="00AE6846">
        <w:rPr>
          <w:rFonts w:eastAsiaTheme="minorEastAsia"/>
          <w:lang w:eastAsia="ja-JP"/>
        </w:rPr>
        <w:t>, 101, 8902.</w:t>
      </w:r>
    </w:p>
    <w:p w:rsidR="005058CE" w:rsidRPr="00AE6846" w:rsidRDefault="005058CE" w:rsidP="005058CE">
      <w:pPr>
        <w:spacing w:after="200"/>
        <w:jc w:val="both"/>
        <w:rPr>
          <w:rFonts w:eastAsiaTheme="minorEastAsia"/>
          <w:lang w:eastAsia="ja-JP"/>
        </w:rPr>
      </w:pPr>
      <w:r w:rsidRPr="00AE6846">
        <w:rPr>
          <w:rFonts w:eastAsiaTheme="minorEastAsia"/>
          <w:iCs/>
          <w:lang w:eastAsia="ja-JP"/>
        </w:rPr>
        <w:t>[11</w:t>
      </w:r>
      <w:r w:rsidR="00AD140E" w:rsidRPr="00AE6846">
        <w:rPr>
          <w:rFonts w:eastAsiaTheme="minorEastAsia"/>
          <w:iCs/>
          <w:lang w:eastAsia="ja-JP"/>
        </w:rPr>
        <w:t>1</w:t>
      </w:r>
      <w:r w:rsidRPr="00AE6846">
        <w:rPr>
          <w:rFonts w:eastAsiaTheme="minorEastAsia"/>
          <w:iCs/>
          <w:lang w:eastAsia="ja-JP"/>
        </w:rPr>
        <w:t xml:space="preserve">] C. </w:t>
      </w:r>
      <w:r w:rsidRPr="00AE6846">
        <w:rPr>
          <w:rFonts w:eastAsiaTheme="minorEastAsia"/>
          <w:lang w:eastAsia="ja-JP"/>
        </w:rPr>
        <w:t xml:space="preserve">Gätgens, U. Degner, S. Bringer Meyer, U. Herrmann, </w:t>
      </w:r>
      <w:r w:rsidRPr="00AE6846">
        <w:rPr>
          <w:rFonts w:eastAsiaTheme="minorEastAsia"/>
          <w:i/>
          <w:lang w:eastAsia="ja-JP"/>
        </w:rPr>
        <w:t>Appl. Microbiol.  Biotechnol</w:t>
      </w:r>
      <w:r w:rsidRPr="00AE6846">
        <w:rPr>
          <w:rFonts w:eastAsiaTheme="minorEastAsia"/>
          <w:lang w:eastAsia="ja-JP"/>
        </w:rPr>
        <w:t xml:space="preserve">. </w:t>
      </w:r>
      <w:r w:rsidRPr="00AE6846">
        <w:rPr>
          <w:rFonts w:eastAsiaTheme="minorEastAsia"/>
          <w:b/>
          <w:lang w:eastAsia="ja-JP"/>
        </w:rPr>
        <w:t>2007</w:t>
      </w:r>
      <w:r w:rsidRPr="00AE6846">
        <w:rPr>
          <w:rFonts w:eastAsiaTheme="minorEastAsia"/>
          <w:lang w:eastAsia="ja-JP"/>
        </w:rPr>
        <w:t>, 76, 553.</w:t>
      </w:r>
    </w:p>
    <w:p w:rsidR="005058CE" w:rsidRPr="00AE6846" w:rsidRDefault="005058CE" w:rsidP="005058CE">
      <w:r w:rsidRPr="00AE6846">
        <w:rPr>
          <w:rFonts w:eastAsiaTheme="minorEastAsia"/>
          <w:iCs/>
          <w:lang w:eastAsia="ja-JP"/>
        </w:rPr>
        <w:t>[11</w:t>
      </w:r>
      <w:r w:rsidR="00AD140E" w:rsidRPr="00AE6846">
        <w:rPr>
          <w:rFonts w:eastAsiaTheme="minorEastAsia"/>
          <w:iCs/>
          <w:lang w:eastAsia="ja-JP"/>
        </w:rPr>
        <w:t>2</w:t>
      </w:r>
      <w:r w:rsidRPr="00AE6846">
        <w:rPr>
          <w:rFonts w:eastAsiaTheme="minorEastAsia"/>
          <w:iCs/>
          <w:lang w:eastAsia="ja-JP"/>
        </w:rPr>
        <w:t xml:space="preserve">] W.C. </w:t>
      </w:r>
      <w:r w:rsidRPr="00AE6846">
        <w:t xml:space="preserve">Ketchie, M. Murayama, R.J. Davis, </w:t>
      </w:r>
      <w:r w:rsidRPr="00AE6846">
        <w:rPr>
          <w:i/>
        </w:rPr>
        <w:t>Top Catal</w:t>
      </w:r>
      <w:r w:rsidRPr="00AE6846">
        <w:t xml:space="preserve">. </w:t>
      </w:r>
      <w:r w:rsidRPr="00AE6846">
        <w:rPr>
          <w:b/>
        </w:rPr>
        <w:t>2007</w:t>
      </w:r>
      <w:r w:rsidRPr="00AE6846">
        <w:t>, 44, 307.</w:t>
      </w:r>
    </w:p>
    <w:p w:rsidR="005058CE" w:rsidRPr="00AE6846" w:rsidRDefault="005058CE" w:rsidP="005058CE">
      <w:r w:rsidRPr="00AE6846">
        <w:t>[11</w:t>
      </w:r>
      <w:r w:rsidR="00AD140E" w:rsidRPr="00AE6846">
        <w:t>3</w:t>
      </w:r>
      <w:r w:rsidRPr="00AE6846">
        <w:t>] S. Carrettin, P. McMorn, P. Johnston, K.Griffin, G.J. Hutchings</w:t>
      </w:r>
      <w:r w:rsidRPr="00AE6846">
        <w:rPr>
          <w:i/>
        </w:rPr>
        <w:t>, Chem. Commun</w:t>
      </w:r>
      <w:r w:rsidRPr="00AE6846">
        <w:t xml:space="preserve">. </w:t>
      </w:r>
      <w:r w:rsidRPr="00AE6846">
        <w:rPr>
          <w:b/>
        </w:rPr>
        <w:t>2002</w:t>
      </w:r>
      <w:r w:rsidRPr="00AE6846">
        <w:t>, 7, 696.</w:t>
      </w:r>
    </w:p>
    <w:p w:rsidR="005058CE" w:rsidRPr="00AE6846" w:rsidRDefault="005058CE" w:rsidP="005058CE">
      <w:pPr>
        <w:rPr>
          <w:lang w:val="es-MX"/>
        </w:rPr>
      </w:pPr>
      <w:r w:rsidRPr="00AE6846">
        <w:t>[11</w:t>
      </w:r>
      <w:r w:rsidR="00AD140E" w:rsidRPr="00AE6846">
        <w:t>4</w:t>
      </w:r>
      <w:r w:rsidRPr="00AE6846">
        <w:t xml:space="preserve">] S. Carretin, P. McMorn, P. Johnston, K. Griffin, C.J. Kiely, G.A. Attard, G.J. Hutchings  </w:t>
      </w:r>
      <w:r w:rsidRPr="00AE6846">
        <w:rPr>
          <w:i/>
        </w:rPr>
        <w:t xml:space="preserve">Top. </w:t>
      </w:r>
      <w:r w:rsidRPr="00AE6846">
        <w:rPr>
          <w:i/>
          <w:lang w:val="es-MX"/>
        </w:rPr>
        <w:t>Catal</w:t>
      </w:r>
      <w:r w:rsidRPr="00AE6846">
        <w:rPr>
          <w:lang w:val="es-MX"/>
        </w:rPr>
        <w:t xml:space="preserve">. </w:t>
      </w:r>
      <w:r w:rsidRPr="00AE6846">
        <w:rPr>
          <w:b/>
          <w:lang w:val="es-MX"/>
        </w:rPr>
        <w:t>2004</w:t>
      </w:r>
      <w:r w:rsidRPr="00AE6846">
        <w:rPr>
          <w:lang w:val="es-MX"/>
        </w:rPr>
        <w:t>, 27, 131.</w:t>
      </w:r>
    </w:p>
    <w:p w:rsidR="005058CE" w:rsidRPr="00AE6846" w:rsidRDefault="005058CE" w:rsidP="005058CE">
      <w:pPr>
        <w:rPr>
          <w:lang w:val="es-MX"/>
        </w:rPr>
      </w:pPr>
      <w:r w:rsidRPr="00AE6846">
        <w:rPr>
          <w:lang w:val="es-MX"/>
        </w:rPr>
        <w:t>[11</w:t>
      </w:r>
      <w:r w:rsidR="00AD140E" w:rsidRPr="00AE6846">
        <w:rPr>
          <w:lang w:val="es-MX"/>
        </w:rPr>
        <w:t>5</w:t>
      </w:r>
      <w:r w:rsidRPr="00AE6846">
        <w:rPr>
          <w:lang w:val="es-MX"/>
        </w:rPr>
        <w:t xml:space="preserve">] F. Porta, L. Prati, </w:t>
      </w:r>
      <w:r w:rsidRPr="00AE6846">
        <w:rPr>
          <w:i/>
          <w:lang w:val="es-MX"/>
        </w:rPr>
        <w:t>J. Catal</w:t>
      </w:r>
      <w:r w:rsidRPr="00AE6846">
        <w:rPr>
          <w:lang w:val="es-MX"/>
        </w:rPr>
        <w:t xml:space="preserve">. </w:t>
      </w:r>
      <w:r w:rsidRPr="00AE6846">
        <w:rPr>
          <w:b/>
          <w:lang w:val="es-MX"/>
        </w:rPr>
        <w:t>2004</w:t>
      </w:r>
      <w:r w:rsidRPr="00AE6846">
        <w:rPr>
          <w:lang w:val="es-MX"/>
        </w:rPr>
        <w:t xml:space="preserve">, 224, 397. </w:t>
      </w:r>
    </w:p>
    <w:p w:rsidR="005058CE" w:rsidRPr="00AE6846" w:rsidRDefault="005058CE" w:rsidP="005058CE">
      <w:r w:rsidRPr="00AE6846">
        <w:rPr>
          <w:lang w:val="es-MX"/>
        </w:rPr>
        <w:t>[11</w:t>
      </w:r>
      <w:r w:rsidR="00AD140E" w:rsidRPr="00AE6846">
        <w:rPr>
          <w:lang w:val="es-MX"/>
        </w:rPr>
        <w:t>6</w:t>
      </w:r>
      <w:r w:rsidRPr="00AE6846">
        <w:rPr>
          <w:lang w:val="es-MX"/>
        </w:rPr>
        <w:t xml:space="preserve">] S. Demirel-Gülen, M. Lucas, P. Claus, </w:t>
      </w:r>
      <w:r w:rsidRPr="00AE6846">
        <w:rPr>
          <w:i/>
          <w:lang w:val="es-MX"/>
        </w:rPr>
        <w:t xml:space="preserve">Catal. </w:t>
      </w:r>
      <w:r w:rsidRPr="00AE6846">
        <w:rPr>
          <w:i/>
        </w:rPr>
        <w:t>Today</w:t>
      </w:r>
      <w:r w:rsidRPr="00AE6846">
        <w:t xml:space="preserve">. </w:t>
      </w:r>
      <w:r w:rsidRPr="00AE6846">
        <w:rPr>
          <w:b/>
        </w:rPr>
        <w:t>2005</w:t>
      </w:r>
      <w:r w:rsidRPr="00AE6846">
        <w:t>, 102-103, 166.</w:t>
      </w:r>
    </w:p>
    <w:p w:rsidR="00BE641C" w:rsidRPr="00AE6846" w:rsidRDefault="005058CE" w:rsidP="005058CE">
      <w:r w:rsidRPr="00AE6846">
        <w:t>[11</w:t>
      </w:r>
      <w:r w:rsidR="00AD140E" w:rsidRPr="00AE6846">
        <w:t>7</w:t>
      </w:r>
      <w:r w:rsidRPr="00AE6846">
        <w:t xml:space="preserve">] </w:t>
      </w:r>
      <w:r w:rsidR="00BE641C" w:rsidRPr="00AE6846">
        <w:t xml:space="preserve">T. Mallat, A. Baiker, </w:t>
      </w:r>
      <w:r w:rsidR="00BE641C" w:rsidRPr="00AE6846">
        <w:rPr>
          <w:i/>
        </w:rPr>
        <w:t>Chem. Rev</w:t>
      </w:r>
      <w:r w:rsidR="00BE641C" w:rsidRPr="00AE6846">
        <w:t xml:space="preserve">. </w:t>
      </w:r>
      <w:r w:rsidR="00BE641C" w:rsidRPr="00AE6846">
        <w:rPr>
          <w:b/>
        </w:rPr>
        <w:t>2004</w:t>
      </w:r>
      <w:r w:rsidR="00BE641C" w:rsidRPr="00AE6846">
        <w:t>, 104, 3037.</w:t>
      </w:r>
    </w:p>
    <w:p w:rsidR="005058CE" w:rsidRPr="00AE6846" w:rsidRDefault="005058CE" w:rsidP="005058CE">
      <w:r w:rsidRPr="00AE6846">
        <w:t>[11</w:t>
      </w:r>
      <w:r w:rsidR="00AD140E" w:rsidRPr="00AE6846">
        <w:t>8</w:t>
      </w:r>
      <w:r w:rsidRPr="00AE6846">
        <w:t xml:space="preserve">] P.C.C. Smits, B.F.M. Kuster, K. van der Wiele, H.S.van der Baan, </w:t>
      </w:r>
      <w:r w:rsidRPr="00AE6846">
        <w:rPr>
          <w:i/>
        </w:rPr>
        <w:t>Appl. Catal</w:t>
      </w:r>
      <w:r w:rsidRPr="00AE6846">
        <w:t xml:space="preserve">. </w:t>
      </w:r>
      <w:r w:rsidRPr="00AE6846">
        <w:rPr>
          <w:b/>
        </w:rPr>
        <w:t>1987</w:t>
      </w:r>
      <w:r w:rsidRPr="00AE6846">
        <w:t>, 33, 83.</w:t>
      </w:r>
    </w:p>
    <w:p w:rsidR="005058CE" w:rsidRPr="00AE6846" w:rsidRDefault="005058CE" w:rsidP="005058CE">
      <w:r w:rsidRPr="00AE6846">
        <w:t>[11</w:t>
      </w:r>
      <w:r w:rsidR="00AD140E" w:rsidRPr="00AE6846">
        <w:t>9</w:t>
      </w:r>
      <w:r w:rsidRPr="00AE6846">
        <w:t xml:space="preserve">] H. Kimura, K. Tsuto, </w:t>
      </w:r>
      <w:r w:rsidRPr="00AE6846">
        <w:rPr>
          <w:i/>
        </w:rPr>
        <w:t>Appl. Catal. A.</w:t>
      </w:r>
      <w:r w:rsidRPr="00AE6846">
        <w:t xml:space="preserve"> </w:t>
      </w:r>
      <w:r w:rsidRPr="00AE6846">
        <w:rPr>
          <w:b/>
        </w:rPr>
        <w:t>1993</w:t>
      </w:r>
      <w:r w:rsidRPr="00AE6846">
        <w:t>, 96, 217.</w:t>
      </w:r>
    </w:p>
    <w:p w:rsidR="005058CE" w:rsidRPr="00AE6846" w:rsidRDefault="005058CE" w:rsidP="005058CE">
      <w:pPr>
        <w:rPr>
          <w:lang w:val="es-MX"/>
        </w:rPr>
      </w:pPr>
      <w:r w:rsidRPr="00AE6846">
        <w:t>[1</w:t>
      </w:r>
      <w:r w:rsidR="00AD140E" w:rsidRPr="00AE6846">
        <w:t>20</w:t>
      </w:r>
      <w:r w:rsidRPr="00AE6846">
        <w:t xml:space="preserve">] R. Garcia, M. Besson, P. Gallezot, </w:t>
      </w:r>
      <w:r w:rsidRPr="00AE6846">
        <w:rPr>
          <w:i/>
        </w:rPr>
        <w:t xml:space="preserve">Appl. </w:t>
      </w:r>
      <w:r w:rsidR="00793E1E" w:rsidRPr="00AE6846">
        <w:rPr>
          <w:i/>
          <w:lang w:val="es-MX"/>
        </w:rPr>
        <w:t>Catal. A.</w:t>
      </w:r>
      <w:r w:rsidR="00793E1E" w:rsidRPr="00AE6846">
        <w:rPr>
          <w:lang w:val="es-MX"/>
        </w:rPr>
        <w:t xml:space="preserve"> </w:t>
      </w:r>
      <w:r w:rsidR="00793E1E" w:rsidRPr="00AE6846">
        <w:rPr>
          <w:b/>
          <w:lang w:val="es-MX"/>
        </w:rPr>
        <w:t>1995</w:t>
      </w:r>
      <w:r w:rsidR="00793E1E" w:rsidRPr="00AE6846">
        <w:rPr>
          <w:lang w:val="es-MX"/>
        </w:rPr>
        <w:t>, 127, 165.</w:t>
      </w:r>
    </w:p>
    <w:p w:rsidR="005058CE" w:rsidRPr="00AE6846" w:rsidRDefault="00793E1E" w:rsidP="005058CE">
      <w:pPr>
        <w:rPr>
          <w:lang w:val="es-MX"/>
        </w:rPr>
      </w:pPr>
      <w:r w:rsidRPr="00AE6846">
        <w:rPr>
          <w:lang w:val="es-MX"/>
        </w:rPr>
        <w:t xml:space="preserve">[121] D. Volpe, E. Casado-Rivera, L. Alden, C. Lind, K. Hagerdon, C. Downie, C. Korzeniewski, F.J. DiSalvo, H.D. Abruña, </w:t>
      </w:r>
      <w:r w:rsidRPr="00AE6846">
        <w:rPr>
          <w:i/>
          <w:lang w:val="es-MX"/>
        </w:rPr>
        <w:t xml:space="preserve">J. Electrochem. </w:t>
      </w:r>
      <w:r w:rsidR="005058CE" w:rsidRPr="00AE6846">
        <w:rPr>
          <w:i/>
          <w:lang w:val="es-MX"/>
        </w:rPr>
        <w:t>Soc</w:t>
      </w:r>
      <w:r w:rsidR="005058CE" w:rsidRPr="00AE6846">
        <w:rPr>
          <w:lang w:val="es-MX"/>
        </w:rPr>
        <w:t xml:space="preserve">. </w:t>
      </w:r>
      <w:r w:rsidR="005058CE" w:rsidRPr="00AE6846">
        <w:rPr>
          <w:b/>
          <w:lang w:val="es-MX"/>
        </w:rPr>
        <w:t>2004</w:t>
      </w:r>
      <w:r w:rsidR="005058CE" w:rsidRPr="00AE6846">
        <w:rPr>
          <w:lang w:val="es-MX"/>
        </w:rPr>
        <w:t xml:space="preserve">, 151, A971. </w:t>
      </w:r>
    </w:p>
    <w:p w:rsidR="0053094D" w:rsidRPr="00AE6846" w:rsidRDefault="005058CE" w:rsidP="0053094D">
      <w:pPr>
        <w:spacing w:after="200"/>
        <w:jc w:val="both"/>
        <w:rPr>
          <w:rFonts w:eastAsiaTheme="minorEastAsia"/>
          <w:lang w:val="es-MX" w:eastAsia="ja-JP"/>
        </w:rPr>
      </w:pPr>
      <w:r w:rsidRPr="00AE6846">
        <w:rPr>
          <w:rFonts w:eastAsiaTheme="minorEastAsia"/>
          <w:lang w:val="es-MX" w:eastAsia="ja-JP"/>
        </w:rPr>
        <w:t>[12</w:t>
      </w:r>
      <w:r w:rsidR="00AD140E" w:rsidRPr="00AE6846">
        <w:rPr>
          <w:rFonts w:eastAsiaTheme="minorEastAsia"/>
          <w:lang w:val="es-MX" w:eastAsia="ja-JP"/>
        </w:rPr>
        <w:t>2</w:t>
      </w:r>
      <w:r w:rsidRPr="00AE6846">
        <w:rPr>
          <w:rFonts w:eastAsiaTheme="minorEastAsia"/>
          <w:lang w:val="es-MX" w:eastAsia="ja-JP"/>
        </w:rPr>
        <w:t xml:space="preserve">] C.L. Bianchi, P. Canton, N. Dimitratos, F. Porta, L. Patri, </w:t>
      </w:r>
      <w:r w:rsidRPr="00AE6846">
        <w:rPr>
          <w:rFonts w:eastAsiaTheme="minorEastAsia"/>
          <w:i/>
          <w:lang w:val="es-MX" w:eastAsia="ja-JP"/>
        </w:rPr>
        <w:t>Catal. Today</w:t>
      </w:r>
      <w:r w:rsidRPr="00AE6846">
        <w:rPr>
          <w:rFonts w:eastAsiaTheme="minorEastAsia"/>
          <w:lang w:val="es-MX" w:eastAsia="ja-JP"/>
        </w:rPr>
        <w:t xml:space="preserve"> </w:t>
      </w:r>
      <w:r w:rsidRPr="00AE6846">
        <w:rPr>
          <w:rFonts w:eastAsiaTheme="minorEastAsia"/>
          <w:b/>
          <w:lang w:val="es-MX" w:eastAsia="ja-JP"/>
        </w:rPr>
        <w:t>2005</w:t>
      </w:r>
      <w:r w:rsidRPr="00AE6846">
        <w:rPr>
          <w:rFonts w:eastAsiaTheme="minorEastAsia"/>
          <w:lang w:val="es-MX" w:eastAsia="ja-JP"/>
        </w:rPr>
        <w:t xml:space="preserve">, 102-103, 203. </w:t>
      </w:r>
    </w:p>
    <w:p w:rsidR="005058CE" w:rsidRPr="00AE6846" w:rsidRDefault="005058CE" w:rsidP="0053094D">
      <w:pPr>
        <w:spacing w:after="200"/>
        <w:jc w:val="both"/>
        <w:rPr>
          <w:rFonts w:eastAsiaTheme="minorEastAsia"/>
          <w:iCs/>
          <w:lang w:val="es-MX" w:eastAsia="ja-JP"/>
        </w:rPr>
      </w:pPr>
      <w:r w:rsidRPr="00AE6846">
        <w:rPr>
          <w:rFonts w:eastAsiaTheme="minorEastAsia"/>
          <w:lang w:val="es-MX" w:eastAsia="ja-JP"/>
        </w:rPr>
        <w:t>[12</w:t>
      </w:r>
      <w:r w:rsidR="00AD140E" w:rsidRPr="00AE6846">
        <w:rPr>
          <w:rFonts w:eastAsiaTheme="minorEastAsia"/>
          <w:lang w:val="es-MX" w:eastAsia="ja-JP"/>
        </w:rPr>
        <w:t>3</w:t>
      </w:r>
      <w:r w:rsidRPr="00AE6846">
        <w:rPr>
          <w:rFonts w:eastAsiaTheme="minorEastAsia"/>
          <w:lang w:val="es-MX" w:eastAsia="ja-JP"/>
        </w:rPr>
        <w:t>]</w:t>
      </w:r>
      <w:r w:rsidRPr="00AE6846">
        <w:rPr>
          <w:rFonts w:eastAsiaTheme="minorEastAsia"/>
          <w:iCs/>
          <w:lang w:val="es-MX" w:eastAsia="ja-JP"/>
        </w:rPr>
        <w:t xml:space="preserve">W. Hu, B. Lowry, A. Varma, </w:t>
      </w:r>
      <w:r w:rsidRPr="00AE6846">
        <w:rPr>
          <w:rFonts w:eastAsiaTheme="minorEastAsia"/>
          <w:i/>
          <w:iCs/>
          <w:lang w:val="es-MX" w:eastAsia="ja-JP"/>
        </w:rPr>
        <w:t>Appl. Catal. B-Environ</w:t>
      </w:r>
      <w:r w:rsidRPr="00AE6846">
        <w:rPr>
          <w:rFonts w:eastAsiaTheme="minorEastAsia"/>
          <w:iCs/>
          <w:lang w:val="es-MX" w:eastAsia="ja-JP"/>
        </w:rPr>
        <w:t xml:space="preserve">. </w:t>
      </w:r>
      <w:r w:rsidRPr="00AE6846">
        <w:rPr>
          <w:rFonts w:eastAsiaTheme="minorEastAsia"/>
          <w:b/>
          <w:iCs/>
          <w:lang w:val="es-MX" w:eastAsia="ja-JP"/>
        </w:rPr>
        <w:t>2011</w:t>
      </w:r>
      <w:r w:rsidRPr="00AE6846">
        <w:rPr>
          <w:rFonts w:eastAsiaTheme="minorEastAsia"/>
          <w:iCs/>
          <w:lang w:val="es-MX" w:eastAsia="ja-JP"/>
        </w:rPr>
        <w:t>, 106, 123</w:t>
      </w:r>
    </w:p>
    <w:p w:rsidR="0053094D" w:rsidRPr="00AE6846" w:rsidRDefault="005058CE" w:rsidP="005058CE">
      <w:pPr>
        <w:spacing w:after="200"/>
        <w:jc w:val="both"/>
        <w:rPr>
          <w:rFonts w:eastAsiaTheme="minorEastAsia"/>
          <w:bCs/>
          <w:iCs/>
          <w:lang w:val="es-MX" w:eastAsia="ja-JP"/>
        </w:rPr>
      </w:pPr>
      <w:r w:rsidRPr="00AE6846">
        <w:rPr>
          <w:rFonts w:eastAsiaTheme="minorEastAsia"/>
          <w:bCs/>
          <w:iCs/>
          <w:lang w:val="es-MX" w:eastAsia="ja-JP"/>
        </w:rPr>
        <w:t>[12</w:t>
      </w:r>
      <w:r w:rsidR="00AD140E" w:rsidRPr="00AE6846">
        <w:rPr>
          <w:rFonts w:eastAsiaTheme="minorEastAsia"/>
          <w:bCs/>
          <w:iCs/>
          <w:lang w:val="es-MX" w:eastAsia="ja-JP"/>
        </w:rPr>
        <w:t>4</w:t>
      </w:r>
      <w:r w:rsidRPr="00AE6846">
        <w:rPr>
          <w:rFonts w:eastAsiaTheme="minorEastAsia"/>
          <w:bCs/>
          <w:iCs/>
          <w:lang w:val="es-MX" w:eastAsia="ja-JP"/>
        </w:rPr>
        <w:t xml:space="preserve">] S. Cornaja, L. Kulikova, V. Serga, V. Kampars, K. Dubencovs, S. Zizkuna, O. Muravjova, </w:t>
      </w:r>
      <w:r w:rsidRPr="00AE6846">
        <w:rPr>
          <w:rFonts w:eastAsiaTheme="minorEastAsia"/>
          <w:bCs/>
          <w:i/>
          <w:iCs/>
          <w:lang w:val="es-MX" w:eastAsia="ja-JP"/>
        </w:rPr>
        <w:t>European Patent 2332899A1</w:t>
      </w:r>
      <w:r w:rsidRPr="00AE6846">
        <w:rPr>
          <w:rFonts w:eastAsiaTheme="minorEastAsia"/>
          <w:bCs/>
          <w:iCs/>
          <w:lang w:val="es-MX" w:eastAsia="ja-JP"/>
        </w:rPr>
        <w:t xml:space="preserve"> </w:t>
      </w:r>
      <w:r w:rsidRPr="00AE6846">
        <w:rPr>
          <w:rFonts w:eastAsiaTheme="minorEastAsia"/>
          <w:b/>
          <w:bCs/>
          <w:iCs/>
          <w:lang w:val="es-MX" w:eastAsia="ja-JP"/>
        </w:rPr>
        <w:t>2011</w:t>
      </w:r>
      <w:r w:rsidRPr="00AE6846">
        <w:rPr>
          <w:rFonts w:eastAsiaTheme="minorEastAsia"/>
          <w:bCs/>
          <w:iCs/>
          <w:lang w:val="es-MX" w:eastAsia="ja-JP"/>
        </w:rPr>
        <w:t>.</w:t>
      </w:r>
    </w:p>
    <w:p w:rsidR="005058CE" w:rsidRPr="00AE6846" w:rsidRDefault="005058CE" w:rsidP="005058CE">
      <w:pPr>
        <w:spacing w:after="200"/>
        <w:jc w:val="both"/>
        <w:rPr>
          <w:rFonts w:eastAsiaTheme="minorEastAsia"/>
          <w:bCs/>
          <w:iCs/>
          <w:lang w:eastAsia="ja-JP"/>
        </w:rPr>
      </w:pPr>
      <w:r w:rsidRPr="00AE6846">
        <w:rPr>
          <w:rFonts w:eastAsiaTheme="minorEastAsia"/>
          <w:bCs/>
          <w:iCs/>
          <w:lang w:eastAsia="ja-JP"/>
        </w:rPr>
        <w:t>[12</w:t>
      </w:r>
      <w:r w:rsidR="00AD140E" w:rsidRPr="00AE6846">
        <w:rPr>
          <w:rFonts w:eastAsiaTheme="minorEastAsia"/>
          <w:bCs/>
          <w:iCs/>
          <w:lang w:eastAsia="ja-JP"/>
        </w:rPr>
        <w:t>5</w:t>
      </w:r>
      <w:r w:rsidRPr="00AE6846">
        <w:rPr>
          <w:rFonts w:eastAsiaTheme="minorEastAsia"/>
          <w:bCs/>
          <w:iCs/>
          <w:lang w:eastAsia="ja-JP"/>
        </w:rPr>
        <w:t xml:space="preserve">] N. Wörz, A. Brandner, P. Claus, </w:t>
      </w:r>
      <w:r w:rsidRPr="00AE6846">
        <w:rPr>
          <w:rFonts w:eastAsiaTheme="minorEastAsia"/>
          <w:bCs/>
          <w:i/>
          <w:iCs/>
          <w:lang w:eastAsia="ja-JP"/>
        </w:rPr>
        <w:t>J. Phys. Chem. C.</w:t>
      </w:r>
      <w:r w:rsidRPr="00AE6846">
        <w:rPr>
          <w:rFonts w:eastAsiaTheme="minorEastAsia"/>
          <w:bCs/>
          <w:iCs/>
          <w:lang w:eastAsia="ja-JP"/>
        </w:rPr>
        <w:t xml:space="preserve"> </w:t>
      </w:r>
      <w:r w:rsidRPr="00AE6846">
        <w:rPr>
          <w:rFonts w:eastAsiaTheme="minorEastAsia"/>
          <w:b/>
          <w:bCs/>
          <w:iCs/>
          <w:lang w:eastAsia="ja-JP"/>
        </w:rPr>
        <w:t>2010</w:t>
      </w:r>
      <w:r w:rsidRPr="00AE6846">
        <w:rPr>
          <w:rFonts w:eastAsiaTheme="minorEastAsia"/>
          <w:bCs/>
          <w:iCs/>
          <w:lang w:eastAsia="ja-JP"/>
        </w:rPr>
        <w:t>, 114, 1164.</w:t>
      </w:r>
    </w:p>
    <w:p w:rsidR="005058CE" w:rsidRPr="00AE6846" w:rsidRDefault="005058CE" w:rsidP="005058CE">
      <w:pPr>
        <w:jc w:val="both"/>
        <w:rPr>
          <w:rFonts w:eastAsiaTheme="minorEastAsia"/>
          <w:iCs/>
          <w:lang w:val="es-MX" w:eastAsia="ja-JP"/>
        </w:rPr>
      </w:pPr>
      <w:r w:rsidRPr="00AE6846">
        <w:rPr>
          <w:rFonts w:eastAsiaTheme="minorEastAsia"/>
          <w:bCs/>
          <w:iCs/>
          <w:lang w:eastAsia="ja-JP"/>
        </w:rPr>
        <w:t>[12</w:t>
      </w:r>
      <w:r w:rsidR="00AD140E" w:rsidRPr="00AE6846">
        <w:rPr>
          <w:rFonts w:eastAsiaTheme="minorEastAsia"/>
          <w:bCs/>
          <w:iCs/>
          <w:lang w:eastAsia="ja-JP"/>
        </w:rPr>
        <w:t>6</w:t>
      </w:r>
      <w:r w:rsidRPr="00AE6846">
        <w:rPr>
          <w:rFonts w:eastAsiaTheme="minorEastAsia"/>
          <w:bCs/>
          <w:iCs/>
          <w:lang w:eastAsia="ja-JP"/>
        </w:rPr>
        <w:t xml:space="preserve">] </w:t>
      </w:r>
      <w:r w:rsidRPr="00AE6846">
        <w:rPr>
          <w:rFonts w:eastAsiaTheme="minorEastAsia"/>
          <w:iCs/>
          <w:lang w:eastAsia="ja-JP"/>
        </w:rPr>
        <w:t xml:space="preserve">W. Hu, D. Knight, B. Lowry, A. Varma </w:t>
      </w:r>
      <w:r w:rsidRPr="00AE6846">
        <w:rPr>
          <w:rFonts w:eastAsiaTheme="minorEastAsia"/>
          <w:i/>
          <w:iCs/>
          <w:lang w:eastAsia="ja-JP"/>
        </w:rPr>
        <w:t xml:space="preserve">Ind. Eng. </w:t>
      </w:r>
      <w:r w:rsidRPr="00AE6846">
        <w:rPr>
          <w:rFonts w:eastAsiaTheme="minorEastAsia"/>
          <w:i/>
          <w:iCs/>
          <w:lang w:val="es-MX" w:eastAsia="ja-JP"/>
        </w:rPr>
        <w:t>Chem. Res</w:t>
      </w:r>
      <w:r w:rsidRPr="00AE6846">
        <w:rPr>
          <w:rFonts w:eastAsiaTheme="minorEastAsia"/>
          <w:iCs/>
          <w:lang w:val="es-MX" w:eastAsia="ja-JP"/>
        </w:rPr>
        <w:t xml:space="preserve">. </w:t>
      </w:r>
      <w:r w:rsidRPr="00AE6846">
        <w:rPr>
          <w:rFonts w:eastAsiaTheme="minorEastAsia"/>
          <w:b/>
          <w:iCs/>
          <w:lang w:val="es-MX" w:eastAsia="ja-JP"/>
        </w:rPr>
        <w:t>2010</w:t>
      </w:r>
      <w:r w:rsidRPr="00AE6846">
        <w:rPr>
          <w:rFonts w:eastAsiaTheme="minorEastAsia"/>
          <w:iCs/>
          <w:lang w:val="es-MX" w:eastAsia="ja-JP"/>
        </w:rPr>
        <w:t>, 49, 10876</w:t>
      </w:r>
    </w:p>
    <w:p w:rsidR="005058CE" w:rsidRPr="00AE6846" w:rsidRDefault="005058CE" w:rsidP="005058CE">
      <w:pPr>
        <w:jc w:val="both"/>
        <w:rPr>
          <w:rFonts w:eastAsiaTheme="minorEastAsia"/>
          <w:iCs/>
          <w:lang w:eastAsia="ja-JP"/>
        </w:rPr>
      </w:pPr>
      <w:r w:rsidRPr="00AE6846">
        <w:rPr>
          <w:rFonts w:eastAsiaTheme="minorEastAsia"/>
          <w:bCs/>
          <w:iCs/>
          <w:lang w:val="es-MX" w:eastAsia="ja-JP"/>
        </w:rPr>
        <w:t>[12</w:t>
      </w:r>
      <w:r w:rsidR="00AD140E" w:rsidRPr="00AE6846">
        <w:rPr>
          <w:rFonts w:eastAsiaTheme="minorEastAsia"/>
          <w:bCs/>
          <w:iCs/>
          <w:lang w:val="es-MX" w:eastAsia="ja-JP"/>
        </w:rPr>
        <w:t>7</w:t>
      </w:r>
      <w:r w:rsidRPr="00AE6846">
        <w:rPr>
          <w:rFonts w:eastAsiaTheme="minorEastAsia"/>
          <w:bCs/>
          <w:iCs/>
          <w:lang w:val="es-MX" w:eastAsia="ja-JP"/>
        </w:rPr>
        <w:t xml:space="preserve">] </w:t>
      </w:r>
      <w:r w:rsidRPr="00AE6846">
        <w:rPr>
          <w:rFonts w:eastAsiaTheme="minorEastAsia"/>
          <w:iCs/>
          <w:lang w:val="es-MX" w:eastAsia="ja-JP"/>
        </w:rPr>
        <w:t xml:space="preserve">E. G. Rodrigues, M.F.R. Pereira, X. Chen, J.J. Delgado, J.J.M. Órfão, </w:t>
      </w:r>
      <w:r w:rsidRPr="00AE6846">
        <w:rPr>
          <w:rFonts w:eastAsiaTheme="minorEastAsia"/>
          <w:i/>
          <w:iCs/>
          <w:lang w:val="es-MX" w:eastAsia="ja-JP"/>
        </w:rPr>
        <w:t>J. Catal</w:t>
      </w:r>
      <w:r w:rsidRPr="00AE6846">
        <w:rPr>
          <w:rFonts w:eastAsiaTheme="minorEastAsia"/>
          <w:iCs/>
          <w:lang w:val="es-MX" w:eastAsia="ja-JP"/>
        </w:rPr>
        <w:t xml:space="preserve">. </w:t>
      </w:r>
      <w:r w:rsidRPr="00AE6846">
        <w:rPr>
          <w:rFonts w:eastAsiaTheme="minorEastAsia"/>
          <w:b/>
          <w:iCs/>
          <w:lang w:eastAsia="ja-JP"/>
        </w:rPr>
        <w:t>2011</w:t>
      </w:r>
      <w:r w:rsidRPr="00AE6846">
        <w:rPr>
          <w:rFonts w:eastAsiaTheme="minorEastAsia"/>
          <w:iCs/>
          <w:lang w:eastAsia="ja-JP"/>
        </w:rPr>
        <w:t>, 281, 119</w:t>
      </w:r>
    </w:p>
    <w:p w:rsidR="00E47101" w:rsidRPr="00AE6846" w:rsidRDefault="00E47101" w:rsidP="00E47101">
      <w:r w:rsidRPr="00AE6846">
        <w:rPr>
          <w:rFonts w:eastAsiaTheme="minorEastAsia"/>
          <w:bCs/>
          <w:iCs/>
          <w:lang w:eastAsia="ja-JP"/>
        </w:rPr>
        <w:t xml:space="preserve">[128] </w:t>
      </w:r>
      <w:r w:rsidRPr="00AE6846">
        <w:t xml:space="preserve">B.N. Zope, R.J. Davis, </w:t>
      </w:r>
      <w:r w:rsidRPr="00AE6846">
        <w:rPr>
          <w:i/>
        </w:rPr>
        <w:t>Green Chem</w:t>
      </w:r>
      <w:r w:rsidRPr="00AE6846">
        <w:t xml:space="preserve">. </w:t>
      </w:r>
      <w:r w:rsidRPr="00AE6846">
        <w:rPr>
          <w:b/>
        </w:rPr>
        <w:t>2011</w:t>
      </w:r>
      <w:r w:rsidRPr="00AE6846">
        <w:t>, 13, 3484.</w:t>
      </w:r>
    </w:p>
    <w:p w:rsidR="00E47101" w:rsidRPr="00AE6846" w:rsidRDefault="00E47101" w:rsidP="005058CE">
      <w:pPr>
        <w:spacing w:after="200"/>
        <w:jc w:val="both"/>
        <w:rPr>
          <w:rFonts w:eastAsiaTheme="minorEastAsia"/>
          <w:bCs/>
          <w:iCs/>
          <w:lang w:eastAsia="ja-JP"/>
        </w:rPr>
      </w:pPr>
    </w:p>
    <w:p w:rsidR="005058CE" w:rsidRPr="00AE6846" w:rsidRDefault="005058CE" w:rsidP="005058CE">
      <w:pPr>
        <w:spacing w:after="200"/>
        <w:jc w:val="both"/>
        <w:rPr>
          <w:rFonts w:eastAsiaTheme="minorEastAsia"/>
          <w:bCs/>
          <w:iCs/>
          <w:lang w:eastAsia="ja-JP"/>
        </w:rPr>
      </w:pPr>
      <w:r w:rsidRPr="00AE6846">
        <w:rPr>
          <w:rFonts w:eastAsiaTheme="minorEastAsia"/>
          <w:bCs/>
          <w:iCs/>
          <w:lang w:val="es-MX" w:eastAsia="ja-JP"/>
        </w:rPr>
        <w:t>[12</w:t>
      </w:r>
      <w:r w:rsidR="00E47101" w:rsidRPr="00AE6846">
        <w:rPr>
          <w:rFonts w:eastAsiaTheme="minorEastAsia"/>
          <w:bCs/>
          <w:iCs/>
          <w:lang w:val="es-MX" w:eastAsia="ja-JP"/>
        </w:rPr>
        <w:t>9</w:t>
      </w:r>
      <w:r w:rsidRPr="00AE6846">
        <w:rPr>
          <w:rFonts w:eastAsiaTheme="minorEastAsia"/>
          <w:bCs/>
          <w:iCs/>
          <w:lang w:val="es-MX" w:eastAsia="ja-JP"/>
        </w:rPr>
        <w:t xml:space="preserve">] M.O. Guerrero-Pérez, J.M. Rosas, J. Bedia, J. Rodríguez-Mirasol, T. Cordero. </w:t>
      </w:r>
      <w:r w:rsidRPr="00AE6846">
        <w:rPr>
          <w:rFonts w:eastAsiaTheme="minorEastAsia"/>
          <w:bCs/>
          <w:i/>
          <w:iCs/>
          <w:lang w:eastAsia="ja-JP"/>
        </w:rPr>
        <w:t xml:space="preserve">Recent Patents on Chemical Engineering </w:t>
      </w:r>
      <w:r w:rsidRPr="00AE6846">
        <w:rPr>
          <w:rFonts w:eastAsiaTheme="minorEastAsia"/>
          <w:b/>
          <w:bCs/>
          <w:iCs/>
          <w:lang w:eastAsia="ja-JP"/>
        </w:rPr>
        <w:t>2009</w:t>
      </w:r>
      <w:r w:rsidRPr="00AE6846">
        <w:rPr>
          <w:rFonts w:eastAsiaTheme="minorEastAsia"/>
          <w:bCs/>
          <w:iCs/>
          <w:lang w:eastAsia="ja-JP"/>
        </w:rPr>
        <w:t>,</w:t>
      </w:r>
      <w:r w:rsidRPr="00AE6846">
        <w:rPr>
          <w:rFonts w:eastAsiaTheme="minorEastAsia"/>
          <w:b/>
          <w:bCs/>
          <w:iCs/>
          <w:lang w:eastAsia="ja-JP"/>
        </w:rPr>
        <w:t xml:space="preserve"> </w:t>
      </w:r>
      <w:r w:rsidRPr="00AE6846">
        <w:rPr>
          <w:rFonts w:eastAsiaTheme="minorEastAsia"/>
          <w:bCs/>
          <w:iCs/>
          <w:lang w:eastAsia="ja-JP"/>
        </w:rPr>
        <w:t>2, 11.</w:t>
      </w:r>
    </w:p>
    <w:p w:rsidR="005058CE" w:rsidRPr="00AE6846" w:rsidRDefault="005058CE" w:rsidP="005058CE">
      <w:pPr>
        <w:spacing w:after="200"/>
        <w:jc w:val="both"/>
        <w:rPr>
          <w:rFonts w:eastAsiaTheme="minorEastAsia"/>
          <w:bCs/>
          <w:iCs/>
          <w:lang w:eastAsia="ja-JP"/>
        </w:rPr>
      </w:pPr>
      <w:r w:rsidRPr="00AE6846">
        <w:rPr>
          <w:rFonts w:eastAsiaTheme="minorEastAsia"/>
          <w:bCs/>
          <w:iCs/>
          <w:lang w:eastAsia="ja-JP"/>
        </w:rPr>
        <w:t>[1</w:t>
      </w:r>
      <w:r w:rsidR="00E47101" w:rsidRPr="00AE6846">
        <w:rPr>
          <w:rFonts w:eastAsiaTheme="minorEastAsia"/>
          <w:bCs/>
          <w:iCs/>
          <w:lang w:eastAsia="ja-JP"/>
        </w:rPr>
        <w:t>30</w:t>
      </w:r>
      <w:r w:rsidRPr="00AE6846">
        <w:rPr>
          <w:rFonts w:eastAsiaTheme="minorEastAsia"/>
          <w:bCs/>
          <w:iCs/>
          <w:lang w:eastAsia="ja-JP"/>
        </w:rPr>
        <w:t xml:space="preserve">] M. Besson, P. Gallezot, </w:t>
      </w:r>
      <w:r w:rsidRPr="00AE6846">
        <w:rPr>
          <w:rFonts w:eastAsiaTheme="minorEastAsia"/>
          <w:bCs/>
          <w:i/>
          <w:iCs/>
          <w:lang w:eastAsia="ja-JP"/>
        </w:rPr>
        <w:t>Catal. Today</w:t>
      </w:r>
      <w:r w:rsidRPr="00AE6846">
        <w:rPr>
          <w:rFonts w:eastAsiaTheme="minorEastAsia"/>
          <w:bCs/>
          <w:iCs/>
          <w:lang w:eastAsia="ja-JP"/>
        </w:rPr>
        <w:t xml:space="preserve">  </w:t>
      </w:r>
      <w:r w:rsidRPr="00AE6846">
        <w:rPr>
          <w:rFonts w:eastAsiaTheme="minorEastAsia"/>
          <w:b/>
          <w:bCs/>
          <w:iCs/>
          <w:lang w:eastAsia="ja-JP"/>
        </w:rPr>
        <w:t xml:space="preserve">2000, </w:t>
      </w:r>
      <w:r w:rsidRPr="00AE6846">
        <w:rPr>
          <w:rFonts w:eastAsiaTheme="minorEastAsia"/>
          <w:bCs/>
          <w:iCs/>
          <w:lang w:eastAsia="ja-JP"/>
        </w:rPr>
        <w:t>57, 127.</w:t>
      </w:r>
    </w:p>
    <w:p w:rsidR="005058CE" w:rsidRPr="00AE6846" w:rsidRDefault="005058CE" w:rsidP="005058CE">
      <w:pPr>
        <w:spacing w:after="200"/>
        <w:jc w:val="both"/>
        <w:rPr>
          <w:rFonts w:eastAsiaTheme="minorEastAsia"/>
          <w:iCs/>
          <w:lang w:eastAsia="ja-JP"/>
        </w:rPr>
      </w:pPr>
      <w:r w:rsidRPr="00AE6846">
        <w:rPr>
          <w:rFonts w:eastAsiaTheme="minorEastAsia"/>
          <w:iCs/>
          <w:lang w:eastAsia="ja-JP"/>
        </w:rPr>
        <w:t>[1</w:t>
      </w:r>
      <w:r w:rsidR="00AD140E" w:rsidRPr="00AE6846">
        <w:rPr>
          <w:rFonts w:eastAsiaTheme="minorEastAsia"/>
          <w:iCs/>
          <w:lang w:eastAsia="ja-JP"/>
        </w:rPr>
        <w:t>3</w:t>
      </w:r>
      <w:r w:rsidR="00E47101" w:rsidRPr="00AE6846">
        <w:rPr>
          <w:rFonts w:eastAsiaTheme="minorEastAsia"/>
          <w:iCs/>
          <w:lang w:eastAsia="ja-JP"/>
        </w:rPr>
        <w:t>1</w:t>
      </w:r>
      <w:r w:rsidRPr="00AE6846">
        <w:rPr>
          <w:rFonts w:eastAsiaTheme="minorEastAsia"/>
          <w:iCs/>
          <w:lang w:eastAsia="ja-JP"/>
        </w:rPr>
        <w:t xml:space="preserve">] D. Liang, J. Gao, J.H. Wang, P. Chen, Z.Y. Hou, X.M. Zheng, </w:t>
      </w:r>
      <w:r w:rsidRPr="00AE6846">
        <w:rPr>
          <w:rFonts w:eastAsiaTheme="minorEastAsia"/>
          <w:i/>
          <w:iCs/>
          <w:lang w:eastAsia="ja-JP"/>
        </w:rPr>
        <w:t>Catal. Commun</w:t>
      </w:r>
      <w:r w:rsidRPr="00AE6846">
        <w:rPr>
          <w:rFonts w:eastAsiaTheme="minorEastAsia"/>
          <w:iCs/>
          <w:lang w:eastAsia="ja-JP"/>
        </w:rPr>
        <w:t xml:space="preserve">. </w:t>
      </w:r>
      <w:r w:rsidRPr="00AE6846">
        <w:rPr>
          <w:rFonts w:eastAsiaTheme="minorEastAsia"/>
          <w:b/>
          <w:iCs/>
          <w:lang w:eastAsia="ja-JP"/>
        </w:rPr>
        <w:t>2009</w:t>
      </w:r>
      <w:r w:rsidRPr="00AE6846">
        <w:rPr>
          <w:rFonts w:eastAsiaTheme="minorEastAsia"/>
          <w:iCs/>
          <w:lang w:eastAsia="ja-JP"/>
        </w:rPr>
        <w:t>, 10, 1586.</w:t>
      </w:r>
    </w:p>
    <w:p w:rsidR="005058CE" w:rsidRPr="00AE6846" w:rsidRDefault="005058CE" w:rsidP="005058CE">
      <w:pPr>
        <w:spacing w:after="200"/>
        <w:jc w:val="both"/>
        <w:rPr>
          <w:rFonts w:eastAsiaTheme="minorEastAsia"/>
          <w:iCs/>
          <w:lang w:eastAsia="ja-JP"/>
        </w:rPr>
      </w:pPr>
      <w:r w:rsidRPr="00AE6846">
        <w:rPr>
          <w:rFonts w:eastAsiaTheme="minorEastAsia"/>
          <w:iCs/>
          <w:lang w:eastAsia="ja-JP"/>
        </w:rPr>
        <w:t>[13</w:t>
      </w:r>
      <w:r w:rsidR="00E47101" w:rsidRPr="00AE6846">
        <w:rPr>
          <w:rFonts w:eastAsiaTheme="minorEastAsia"/>
          <w:iCs/>
          <w:lang w:eastAsia="ja-JP"/>
        </w:rPr>
        <w:t>2</w:t>
      </w:r>
      <w:r w:rsidRPr="00AE6846">
        <w:rPr>
          <w:rFonts w:eastAsiaTheme="minorEastAsia"/>
          <w:iCs/>
          <w:lang w:eastAsia="ja-JP"/>
        </w:rPr>
        <w:t xml:space="preserve">] D. Liang, J. Gao, H. Sun, P. Chen, Z. Hou, X. Zheng, </w:t>
      </w:r>
      <w:r w:rsidRPr="00AE6846">
        <w:rPr>
          <w:rFonts w:eastAsiaTheme="minorEastAsia"/>
          <w:i/>
          <w:iCs/>
          <w:lang w:eastAsia="ja-JP"/>
        </w:rPr>
        <w:t>Appl. Catal. B- Environ</w:t>
      </w:r>
      <w:r w:rsidRPr="00AE6846">
        <w:rPr>
          <w:rFonts w:eastAsiaTheme="minorEastAsia"/>
          <w:iCs/>
          <w:lang w:eastAsia="ja-JP"/>
        </w:rPr>
        <w:t xml:space="preserve">. </w:t>
      </w:r>
      <w:r w:rsidRPr="00AE6846">
        <w:rPr>
          <w:rFonts w:eastAsiaTheme="minorEastAsia"/>
          <w:b/>
          <w:iCs/>
          <w:lang w:eastAsia="ja-JP"/>
        </w:rPr>
        <w:t>2011</w:t>
      </w:r>
      <w:r w:rsidRPr="00AE6846">
        <w:rPr>
          <w:rFonts w:eastAsiaTheme="minorEastAsia"/>
          <w:iCs/>
          <w:lang w:eastAsia="ja-JP"/>
        </w:rPr>
        <w:t>, 106, 423.</w:t>
      </w:r>
    </w:p>
    <w:p w:rsidR="005058CE" w:rsidRPr="00AE6846" w:rsidRDefault="005058CE" w:rsidP="005058CE">
      <w:pPr>
        <w:jc w:val="both"/>
        <w:rPr>
          <w:rFonts w:eastAsiaTheme="minorEastAsia"/>
          <w:iCs/>
          <w:lang w:eastAsia="ja-JP"/>
        </w:rPr>
      </w:pPr>
      <w:r w:rsidRPr="00AE6846">
        <w:rPr>
          <w:rFonts w:eastAsiaTheme="minorEastAsia"/>
          <w:iCs/>
          <w:lang w:eastAsia="ja-JP"/>
        </w:rPr>
        <w:t>[13</w:t>
      </w:r>
      <w:r w:rsidR="00E47101" w:rsidRPr="00AE6846">
        <w:rPr>
          <w:rFonts w:eastAsiaTheme="minorEastAsia"/>
          <w:iCs/>
          <w:lang w:eastAsia="ja-JP"/>
        </w:rPr>
        <w:t>3</w:t>
      </w:r>
      <w:r w:rsidRPr="00AE6846">
        <w:rPr>
          <w:rFonts w:eastAsiaTheme="minorEastAsia"/>
          <w:iCs/>
          <w:lang w:eastAsia="ja-JP"/>
        </w:rPr>
        <w:t xml:space="preserve">] J. Gao, D. Liang, P. Chen, Z. Hou, X. Zheng </w:t>
      </w:r>
      <w:r w:rsidRPr="00AE6846">
        <w:rPr>
          <w:rFonts w:eastAsiaTheme="minorEastAsia"/>
          <w:i/>
          <w:iCs/>
          <w:lang w:eastAsia="ja-JP"/>
        </w:rPr>
        <w:t>Catal. Lett</w:t>
      </w:r>
      <w:r w:rsidRPr="00AE6846">
        <w:rPr>
          <w:rFonts w:eastAsiaTheme="minorEastAsia"/>
          <w:iCs/>
          <w:lang w:eastAsia="ja-JP"/>
        </w:rPr>
        <w:t xml:space="preserve">. </w:t>
      </w:r>
      <w:r w:rsidRPr="00AE6846">
        <w:rPr>
          <w:rFonts w:eastAsiaTheme="minorEastAsia"/>
          <w:b/>
          <w:iCs/>
          <w:lang w:eastAsia="ja-JP"/>
        </w:rPr>
        <w:t>2009</w:t>
      </w:r>
      <w:r w:rsidRPr="00AE6846">
        <w:rPr>
          <w:rFonts w:eastAsiaTheme="minorEastAsia"/>
          <w:iCs/>
          <w:lang w:eastAsia="ja-JP"/>
        </w:rPr>
        <w:t>, 13, 185</w:t>
      </w:r>
      <w:r w:rsidR="00254570" w:rsidRPr="00AE6846">
        <w:rPr>
          <w:rFonts w:eastAsiaTheme="minorEastAsia"/>
          <w:iCs/>
          <w:lang w:eastAsia="ja-JP"/>
        </w:rPr>
        <w:t>.</w:t>
      </w:r>
    </w:p>
    <w:p w:rsidR="005058CE" w:rsidRPr="00AE6846" w:rsidRDefault="005058CE" w:rsidP="005058CE">
      <w:pPr>
        <w:jc w:val="both"/>
        <w:rPr>
          <w:rFonts w:eastAsiaTheme="minorEastAsia"/>
          <w:iCs/>
          <w:lang w:eastAsia="ja-JP"/>
        </w:rPr>
      </w:pPr>
      <w:r w:rsidRPr="00AE6846">
        <w:rPr>
          <w:rFonts w:eastAsiaTheme="minorEastAsia"/>
          <w:iCs/>
          <w:lang w:eastAsia="ja-JP"/>
        </w:rPr>
        <w:t>[13</w:t>
      </w:r>
      <w:r w:rsidR="00E47101" w:rsidRPr="00AE6846">
        <w:rPr>
          <w:rFonts w:eastAsiaTheme="minorEastAsia"/>
          <w:iCs/>
          <w:lang w:eastAsia="ja-JP"/>
        </w:rPr>
        <w:t>4</w:t>
      </w:r>
      <w:r w:rsidRPr="00AE6846">
        <w:rPr>
          <w:rFonts w:eastAsiaTheme="minorEastAsia"/>
          <w:iCs/>
          <w:lang w:eastAsia="ja-JP"/>
        </w:rPr>
        <w:t xml:space="preserve">] W. C. Ketchie, Y.L. Fang, M. S. Wong, M. Murayama, R. J. Davis, </w:t>
      </w:r>
      <w:r w:rsidRPr="00AE6846">
        <w:rPr>
          <w:rFonts w:eastAsiaTheme="minorEastAsia"/>
          <w:i/>
          <w:iCs/>
          <w:lang w:eastAsia="ja-JP"/>
        </w:rPr>
        <w:t>J. Catal</w:t>
      </w:r>
      <w:r w:rsidRPr="00AE6846">
        <w:rPr>
          <w:rFonts w:eastAsiaTheme="minorEastAsia"/>
          <w:iCs/>
          <w:lang w:eastAsia="ja-JP"/>
        </w:rPr>
        <w:t xml:space="preserve">. </w:t>
      </w:r>
      <w:r w:rsidRPr="00AE6846">
        <w:rPr>
          <w:rFonts w:eastAsiaTheme="minorEastAsia"/>
          <w:b/>
          <w:iCs/>
          <w:lang w:eastAsia="ja-JP"/>
        </w:rPr>
        <w:t>2007</w:t>
      </w:r>
      <w:r w:rsidRPr="00AE6846">
        <w:rPr>
          <w:rFonts w:eastAsiaTheme="minorEastAsia"/>
          <w:iCs/>
          <w:lang w:eastAsia="ja-JP"/>
        </w:rPr>
        <w:t>, 250, 94</w:t>
      </w:r>
      <w:r w:rsidR="00254570" w:rsidRPr="00AE6846">
        <w:rPr>
          <w:rFonts w:eastAsiaTheme="minorEastAsia"/>
          <w:iCs/>
          <w:lang w:eastAsia="ja-JP"/>
        </w:rPr>
        <w:t>.</w:t>
      </w:r>
    </w:p>
    <w:p w:rsidR="005058CE" w:rsidRPr="00AE6846" w:rsidRDefault="005058CE" w:rsidP="005058CE">
      <w:pPr>
        <w:jc w:val="both"/>
        <w:rPr>
          <w:rFonts w:eastAsiaTheme="minorEastAsia"/>
          <w:iCs/>
          <w:lang w:val="es-MX" w:eastAsia="ja-JP"/>
        </w:rPr>
      </w:pPr>
      <w:r w:rsidRPr="00AE6846">
        <w:rPr>
          <w:rFonts w:eastAsiaTheme="minorEastAsia"/>
          <w:iCs/>
          <w:lang w:eastAsia="ja-JP"/>
        </w:rPr>
        <w:t>[13</w:t>
      </w:r>
      <w:r w:rsidR="00E47101" w:rsidRPr="00AE6846">
        <w:rPr>
          <w:rFonts w:eastAsiaTheme="minorEastAsia"/>
          <w:iCs/>
          <w:lang w:eastAsia="ja-JP"/>
        </w:rPr>
        <w:t>5</w:t>
      </w:r>
      <w:r w:rsidRPr="00AE6846">
        <w:rPr>
          <w:rFonts w:eastAsiaTheme="minorEastAsia"/>
          <w:iCs/>
          <w:lang w:eastAsia="ja-JP"/>
        </w:rPr>
        <w:t>]</w:t>
      </w:r>
      <w:r w:rsidR="00E47101" w:rsidRPr="00AE6846">
        <w:rPr>
          <w:rFonts w:eastAsiaTheme="minorEastAsia"/>
          <w:iCs/>
          <w:lang w:eastAsia="ja-JP"/>
        </w:rPr>
        <w:t xml:space="preserve"> </w:t>
      </w:r>
      <w:r w:rsidRPr="00AE6846">
        <w:rPr>
          <w:rFonts w:eastAsiaTheme="minorEastAsia"/>
          <w:iCs/>
          <w:lang w:eastAsia="ja-JP"/>
        </w:rPr>
        <w:t xml:space="preserve">R. Nie, D. Liang, L. Shen, J. Gao, P. Chen, Z. Hou, </w:t>
      </w:r>
      <w:r w:rsidRPr="00AE6846">
        <w:rPr>
          <w:rFonts w:eastAsiaTheme="minorEastAsia"/>
          <w:i/>
          <w:iCs/>
          <w:lang w:eastAsia="ja-JP"/>
        </w:rPr>
        <w:t xml:space="preserve">Appl. </w:t>
      </w:r>
      <w:r w:rsidRPr="00AE6846">
        <w:rPr>
          <w:rFonts w:eastAsiaTheme="minorEastAsia"/>
          <w:i/>
          <w:iCs/>
          <w:lang w:val="es-MX" w:eastAsia="ja-JP"/>
        </w:rPr>
        <w:t>Catal. B-Environ</w:t>
      </w:r>
      <w:r w:rsidRPr="00AE6846">
        <w:rPr>
          <w:rFonts w:eastAsiaTheme="minorEastAsia"/>
          <w:iCs/>
          <w:lang w:val="es-MX" w:eastAsia="ja-JP"/>
        </w:rPr>
        <w:t xml:space="preserve"> </w:t>
      </w:r>
      <w:r w:rsidRPr="00AE6846">
        <w:rPr>
          <w:rFonts w:eastAsiaTheme="minorEastAsia"/>
          <w:b/>
          <w:iCs/>
          <w:lang w:val="es-MX" w:eastAsia="ja-JP"/>
        </w:rPr>
        <w:t xml:space="preserve">2012, </w:t>
      </w:r>
      <w:r w:rsidRPr="00AE6846">
        <w:rPr>
          <w:rFonts w:eastAsiaTheme="minorEastAsia"/>
          <w:iCs/>
          <w:lang w:val="es-MX" w:eastAsia="ja-JP"/>
        </w:rPr>
        <w:t>127, 212</w:t>
      </w:r>
      <w:r w:rsidR="00254570" w:rsidRPr="00AE6846">
        <w:rPr>
          <w:rFonts w:eastAsiaTheme="minorEastAsia"/>
          <w:iCs/>
          <w:lang w:val="es-MX" w:eastAsia="ja-JP"/>
        </w:rPr>
        <w:t>.</w:t>
      </w:r>
    </w:p>
    <w:p w:rsidR="005058CE" w:rsidRPr="00AE6846" w:rsidRDefault="005058CE" w:rsidP="005058CE">
      <w:pPr>
        <w:jc w:val="both"/>
        <w:rPr>
          <w:rFonts w:eastAsiaTheme="minorEastAsia"/>
          <w:iCs/>
          <w:lang w:val="es-MX" w:eastAsia="ja-JP"/>
        </w:rPr>
      </w:pPr>
      <w:r w:rsidRPr="00AE6846">
        <w:rPr>
          <w:rFonts w:eastAsiaTheme="minorEastAsia"/>
          <w:iCs/>
          <w:lang w:val="es-MX" w:eastAsia="ja-JP"/>
        </w:rPr>
        <w:t>[13</w:t>
      </w:r>
      <w:r w:rsidR="00E47101" w:rsidRPr="00AE6846">
        <w:rPr>
          <w:rFonts w:eastAsiaTheme="minorEastAsia"/>
          <w:iCs/>
          <w:lang w:val="es-MX" w:eastAsia="ja-JP"/>
        </w:rPr>
        <w:t>6</w:t>
      </w:r>
      <w:r w:rsidRPr="00AE6846">
        <w:rPr>
          <w:rFonts w:eastAsiaTheme="minorEastAsia"/>
          <w:iCs/>
          <w:lang w:val="es-MX" w:eastAsia="ja-JP"/>
        </w:rPr>
        <w:t>]</w:t>
      </w:r>
      <w:r w:rsidR="00E47101" w:rsidRPr="00AE6846">
        <w:rPr>
          <w:rFonts w:eastAsiaTheme="minorEastAsia"/>
          <w:iCs/>
          <w:lang w:val="es-MX" w:eastAsia="ja-JP"/>
        </w:rPr>
        <w:t xml:space="preserve"> </w:t>
      </w:r>
      <w:r w:rsidRPr="00AE6846">
        <w:rPr>
          <w:rFonts w:eastAsiaTheme="minorEastAsia"/>
          <w:iCs/>
          <w:lang w:val="es-MX" w:eastAsia="ja-JP"/>
        </w:rPr>
        <w:t xml:space="preserve">E. G. Rodrigues, M.F.R. Pereira, J.J. Delgado, X. Chen, J.J.M. Órfão,  </w:t>
      </w:r>
      <w:r w:rsidRPr="00AE6846">
        <w:rPr>
          <w:rFonts w:eastAsiaTheme="minorEastAsia"/>
          <w:i/>
          <w:iCs/>
          <w:lang w:val="es-MX" w:eastAsia="ja-JP"/>
        </w:rPr>
        <w:t>Catal. Commun</w:t>
      </w:r>
      <w:r w:rsidRPr="00AE6846">
        <w:rPr>
          <w:rFonts w:eastAsiaTheme="minorEastAsia"/>
          <w:iCs/>
          <w:lang w:val="es-MX" w:eastAsia="ja-JP"/>
        </w:rPr>
        <w:t xml:space="preserve">. </w:t>
      </w:r>
      <w:r w:rsidRPr="00AE6846">
        <w:rPr>
          <w:rFonts w:eastAsiaTheme="minorEastAsia"/>
          <w:b/>
          <w:iCs/>
          <w:lang w:val="es-MX" w:eastAsia="ja-JP"/>
        </w:rPr>
        <w:t>2011</w:t>
      </w:r>
      <w:r w:rsidRPr="00AE6846">
        <w:rPr>
          <w:rFonts w:eastAsiaTheme="minorEastAsia"/>
          <w:iCs/>
          <w:lang w:val="es-MX" w:eastAsia="ja-JP"/>
        </w:rPr>
        <w:t>, 16, 64</w:t>
      </w:r>
      <w:r w:rsidR="00254570" w:rsidRPr="00AE6846">
        <w:rPr>
          <w:rFonts w:eastAsiaTheme="minorEastAsia"/>
          <w:iCs/>
          <w:lang w:val="es-MX" w:eastAsia="ja-JP"/>
        </w:rPr>
        <w:t>.</w:t>
      </w:r>
    </w:p>
    <w:p w:rsidR="005058CE" w:rsidRPr="00AE6846" w:rsidRDefault="005058CE" w:rsidP="005058CE">
      <w:pPr>
        <w:jc w:val="both"/>
        <w:rPr>
          <w:rFonts w:eastAsiaTheme="minorEastAsia"/>
          <w:iCs/>
          <w:lang w:val="es-MX" w:eastAsia="ja-JP"/>
        </w:rPr>
      </w:pPr>
      <w:r w:rsidRPr="00AE6846">
        <w:rPr>
          <w:rFonts w:eastAsiaTheme="minorEastAsia"/>
          <w:iCs/>
          <w:lang w:val="es-MX" w:eastAsia="ja-JP"/>
        </w:rPr>
        <w:t>[13</w:t>
      </w:r>
      <w:r w:rsidR="00E47101" w:rsidRPr="00AE6846">
        <w:rPr>
          <w:rFonts w:eastAsiaTheme="minorEastAsia"/>
          <w:iCs/>
          <w:lang w:val="es-MX" w:eastAsia="ja-JP"/>
        </w:rPr>
        <w:t>7</w:t>
      </w:r>
      <w:r w:rsidRPr="00AE6846">
        <w:rPr>
          <w:rFonts w:eastAsiaTheme="minorEastAsia"/>
          <w:iCs/>
          <w:lang w:val="es-MX" w:eastAsia="ja-JP"/>
        </w:rPr>
        <w:t xml:space="preserve">] E. G. Rodrigues,  S. A. C. Carabineiro, X. Chen,  J.J. Delgado, J. L. Figueiredo, M. F. R. Pereira, J. J. M. Órfão, </w:t>
      </w:r>
      <w:r w:rsidRPr="00AE6846">
        <w:rPr>
          <w:rFonts w:eastAsiaTheme="minorEastAsia"/>
          <w:i/>
          <w:iCs/>
          <w:lang w:val="es-MX" w:eastAsia="ja-JP"/>
        </w:rPr>
        <w:t>Catal Lett</w:t>
      </w:r>
      <w:r w:rsidRPr="00AE6846">
        <w:rPr>
          <w:rFonts w:eastAsiaTheme="minorEastAsia"/>
          <w:iCs/>
          <w:lang w:val="es-MX" w:eastAsia="ja-JP"/>
        </w:rPr>
        <w:t xml:space="preserve">, </w:t>
      </w:r>
      <w:r w:rsidRPr="00AE6846">
        <w:rPr>
          <w:rFonts w:eastAsiaTheme="minorEastAsia"/>
          <w:b/>
          <w:iCs/>
          <w:lang w:val="es-MX" w:eastAsia="ja-JP"/>
        </w:rPr>
        <w:t>2011</w:t>
      </w:r>
      <w:r w:rsidRPr="00AE6846">
        <w:rPr>
          <w:rFonts w:eastAsiaTheme="minorEastAsia"/>
          <w:iCs/>
          <w:lang w:val="es-MX" w:eastAsia="ja-JP"/>
        </w:rPr>
        <w:t>, 141, 420</w:t>
      </w:r>
      <w:r w:rsidR="00254570" w:rsidRPr="00AE6846">
        <w:rPr>
          <w:rFonts w:eastAsiaTheme="minorEastAsia"/>
          <w:iCs/>
          <w:lang w:val="es-MX" w:eastAsia="ja-JP"/>
        </w:rPr>
        <w:t>.</w:t>
      </w:r>
    </w:p>
    <w:p w:rsidR="005058CE" w:rsidRPr="00AE6846" w:rsidRDefault="005058CE" w:rsidP="005058CE">
      <w:pPr>
        <w:spacing w:after="200"/>
        <w:jc w:val="both"/>
        <w:rPr>
          <w:rFonts w:eastAsiaTheme="minorEastAsia"/>
          <w:iCs/>
          <w:lang w:eastAsia="ja-JP"/>
        </w:rPr>
      </w:pPr>
      <w:r w:rsidRPr="00AE6846">
        <w:rPr>
          <w:rFonts w:eastAsiaTheme="minorEastAsia"/>
          <w:iCs/>
          <w:lang w:eastAsia="ja-JP"/>
        </w:rPr>
        <w:t>[13</w:t>
      </w:r>
      <w:r w:rsidR="00E47101" w:rsidRPr="00AE6846">
        <w:rPr>
          <w:rFonts w:eastAsiaTheme="minorEastAsia"/>
          <w:iCs/>
          <w:lang w:eastAsia="ja-JP"/>
        </w:rPr>
        <w:t>8</w:t>
      </w:r>
      <w:r w:rsidRPr="00AE6846">
        <w:rPr>
          <w:rFonts w:eastAsiaTheme="minorEastAsia"/>
          <w:iCs/>
          <w:lang w:eastAsia="ja-JP"/>
        </w:rPr>
        <w:t xml:space="preserve">] P. Korovchenko, C. Donze, P. Gallezot, M. Besson, </w:t>
      </w:r>
      <w:r w:rsidRPr="00AE6846">
        <w:rPr>
          <w:rFonts w:eastAsiaTheme="minorEastAsia"/>
          <w:i/>
          <w:iCs/>
          <w:lang w:eastAsia="ja-JP"/>
        </w:rPr>
        <w:t>Catal. Today</w:t>
      </w:r>
      <w:r w:rsidRPr="00AE6846">
        <w:rPr>
          <w:rFonts w:eastAsiaTheme="minorEastAsia"/>
          <w:iCs/>
          <w:lang w:eastAsia="ja-JP"/>
        </w:rPr>
        <w:t xml:space="preserve"> </w:t>
      </w:r>
      <w:r w:rsidRPr="00AE6846">
        <w:rPr>
          <w:rFonts w:eastAsiaTheme="minorEastAsia"/>
          <w:b/>
          <w:iCs/>
          <w:lang w:eastAsia="ja-JP"/>
        </w:rPr>
        <w:t>2007</w:t>
      </w:r>
      <w:r w:rsidRPr="00AE6846">
        <w:rPr>
          <w:rFonts w:eastAsiaTheme="minorEastAsia"/>
          <w:iCs/>
          <w:lang w:eastAsia="ja-JP"/>
        </w:rPr>
        <w:t xml:space="preserve">, 121, 13. </w:t>
      </w:r>
    </w:p>
    <w:p w:rsidR="00F9623F" w:rsidRPr="00AE6846" w:rsidRDefault="00F9623F" w:rsidP="00254570">
      <w:pPr>
        <w:spacing w:after="200"/>
        <w:jc w:val="both"/>
        <w:rPr>
          <w:rFonts w:eastAsiaTheme="minorEastAsia"/>
          <w:iCs/>
          <w:lang w:val="es-MX" w:eastAsia="ja-JP"/>
        </w:rPr>
      </w:pPr>
      <w:r w:rsidRPr="00AE6846">
        <w:rPr>
          <w:rFonts w:eastAsiaTheme="minorEastAsia"/>
          <w:iCs/>
          <w:lang w:eastAsia="ja-JP"/>
        </w:rPr>
        <w:t>[13</w:t>
      </w:r>
      <w:r w:rsidR="00E47101" w:rsidRPr="00AE6846">
        <w:rPr>
          <w:rFonts w:eastAsiaTheme="minorEastAsia"/>
          <w:iCs/>
          <w:lang w:eastAsia="ja-JP"/>
        </w:rPr>
        <w:t>9</w:t>
      </w:r>
      <w:r w:rsidR="00254570" w:rsidRPr="00AE6846">
        <w:rPr>
          <w:rFonts w:eastAsiaTheme="minorEastAsia"/>
          <w:iCs/>
          <w:lang w:eastAsia="ja-JP"/>
        </w:rPr>
        <w:t xml:space="preserve">] I.M. Kolthoff. A.I. Medalia, </w:t>
      </w:r>
      <w:r w:rsidR="00254570" w:rsidRPr="00AE6846">
        <w:rPr>
          <w:rFonts w:eastAsiaTheme="minorEastAsia"/>
          <w:i/>
          <w:iCs/>
          <w:lang w:eastAsia="ja-JP"/>
        </w:rPr>
        <w:t xml:space="preserve">J.Am. Chem. </w:t>
      </w:r>
      <w:r w:rsidR="00254570" w:rsidRPr="00AE6846">
        <w:rPr>
          <w:rFonts w:eastAsiaTheme="minorEastAsia"/>
          <w:i/>
          <w:iCs/>
          <w:lang w:val="es-MX" w:eastAsia="ja-JP"/>
        </w:rPr>
        <w:t>Soc</w:t>
      </w:r>
      <w:r w:rsidR="00254570" w:rsidRPr="00AE6846">
        <w:rPr>
          <w:rFonts w:eastAsiaTheme="minorEastAsia"/>
          <w:iCs/>
          <w:lang w:val="es-MX" w:eastAsia="ja-JP"/>
        </w:rPr>
        <w:t xml:space="preserve"> </w:t>
      </w:r>
      <w:r w:rsidR="00254570" w:rsidRPr="00AE6846">
        <w:rPr>
          <w:rFonts w:eastAsiaTheme="minorEastAsia"/>
          <w:b/>
          <w:iCs/>
          <w:lang w:val="es-MX" w:eastAsia="ja-JP"/>
        </w:rPr>
        <w:t>1949</w:t>
      </w:r>
      <w:r w:rsidR="00254570" w:rsidRPr="00AE6846">
        <w:rPr>
          <w:rFonts w:eastAsiaTheme="minorEastAsia"/>
          <w:iCs/>
          <w:lang w:val="es-MX" w:eastAsia="ja-JP"/>
        </w:rPr>
        <w:t>,71, 3777.</w:t>
      </w:r>
    </w:p>
    <w:p w:rsidR="00F9623F" w:rsidRPr="00AE6846" w:rsidRDefault="00F9623F" w:rsidP="00F9623F">
      <w:pPr>
        <w:spacing w:after="200"/>
        <w:jc w:val="both"/>
        <w:rPr>
          <w:rFonts w:eastAsiaTheme="minorEastAsia"/>
          <w:iCs/>
          <w:lang w:eastAsia="ja-JP"/>
        </w:rPr>
      </w:pPr>
      <w:r w:rsidRPr="00AE6846">
        <w:rPr>
          <w:rFonts w:eastAsiaTheme="minorEastAsia"/>
          <w:iCs/>
          <w:lang w:val="es-MX" w:eastAsia="ja-JP"/>
        </w:rPr>
        <w:t>[1</w:t>
      </w:r>
      <w:r w:rsidR="00E47101" w:rsidRPr="00AE6846">
        <w:rPr>
          <w:rFonts w:eastAsiaTheme="minorEastAsia"/>
          <w:iCs/>
          <w:lang w:val="es-MX" w:eastAsia="ja-JP"/>
        </w:rPr>
        <w:t>40</w:t>
      </w:r>
      <w:r w:rsidRPr="00AE6846">
        <w:rPr>
          <w:rFonts w:eastAsiaTheme="minorEastAsia"/>
          <w:iCs/>
          <w:lang w:val="es-MX" w:eastAsia="ja-JP"/>
        </w:rPr>
        <w:t>] P. Manini, P.La Pietra, L. Panzella, A. Napolitano, M. d’Ischia</w:t>
      </w:r>
      <w:r w:rsidR="004731D8" w:rsidRPr="00AE6846">
        <w:rPr>
          <w:rFonts w:eastAsiaTheme="minorEastAsia"/>
          <w:iCs/>
          <w:lang w:val="es-MX" w:eastAsia="ja-JP"/>
        </w:rPr>
        <w:t>,</w:t>
      </w:r>
      <w:r w:rsidRPr="00AE6846">
        <w:rPr>
          <w:rFonts w:eastAsiaTheme="minorEastAsia"/>
          <w:iCs/>
          <w:lang w:val="es-MX" w:eastAsia="ja-JP"/>
        </w:rPr>
        <w:t xml:space="preserve"> </w:t>
      </w:r>
      <w:r w:rsidRPr="00AE6846">
        <w:rPr>
          <w:rFonts w:eastAsiaTheme="minorEastAsia"/>
          <w:i/>
          <w:iCs/>
          <w:lang w:val="es-MX" w:eastAsia="ja-JP"/>
        </w:rPr>
        <w:t xml:space="preserve">Carbohydr. </w:t>
      </w:r>
      <w:r w:rsidRPr="00AE6846">
        <w:rPr>
          <w:rFonts w:eastAsiaTheme="minorEastAsia"/>
          <w:i/>
          <w:iCs/>
          <w:lang w:eastAsia="ja-JP"/>
        </w:rPr>
        <w:t>Res.</w:t>
      </w:r>
      <w:r w:rsidRPr="00AE6846">
        <w:rPr>
          <w:rFonts w:eastAsiaTheme="minorEastAsia"/>
          <w:iCs/>
          <w:lang w:eastAsia="ja-JP"/>
        </w:rPr>
        <w:t xml:space="preserve"> </w:t>
      </w:r>
      <w:r w:rsidRPr="00AE6846">
        <w:rPr>
          <w:rFonts w:eastAsiaTheme="minorEastAsia"/>
          <w:b/>
          <w:iCs/>
          <w:lang w:eastAsia="ja-JP"/>
        </w:rPr>
        <w:t>2006</w:t>
      </w:r>
      <w:r w:rsidRPr="00AE6846">
        <w:rPr>
          <w:rFonts w:eastAsiaTheme="minorEastAsia"/>
          <w:iCs/>
          <w:lang w:eastAsia="ja-JP"/>
        </w:rPr>
        <w:t xml:space="preserve">, 341, 1828 </w:t>
      </w:r>
    </w:p>
    <w:p w:rsidR="005058CE" w:rsidRPr="00AE6846" w:rsidRDefault="005058CE" w:rsidP="005058CE">
      <w:pPr>
        <w:spacing w:after="200"/>
        <w:jc w:val="both"/>
        <w:rPr>
          <w:rFonts w:eastAsiaTheme="minorEastAsia"/>
          <w:iCs/>
          <w:lang w:val="es-MX" w:eastAsia="ja-JP"/>
        </w:rPr>
      </w:pPr>
      <w:r w:rsidRPr="00AE6846">
        <w:rPr>
          <w:rFonts w:eastAsiaTheme="minorEastAsia"/>
          <w:iCs/>
          <w:lang w:val="es-MX" w:eastAsia="ja-JP"/>
        </w:rPr>
        <w:t>[1</w:t>
      </w:r>
      <w:r w:rsidR="005D60A6" w:rsidRPr="00AE6846">
        <w:rPr>
          <w:rFonts w:eastAsiaTheme="minorEastAsia"/>
          <w:iCs/>
          <w:lang w:val="es-MX" w:eastAsia="ja-JP"/>
        </w:rPr>
        <w:t>4</w:t>
      </w:r>
      <w:r w:rsidR="00E47101" w:rsidRPr="00AE6846">
        <w:rPr>
          <w:rFonts w:eastAsiaTheme="minorEastAsia"/>
          <w:iCs/>
          <w:lang w:val="es-MX" w:eastAsia="ja-JP"/>
        </w:rPr>
        <w:t>1</w:t>
      </w:r>
      <w:r w:rsidRPr="00AE6846">
        <w:rPr>
          <w:rFonts w:eastAsiaTheme="minorEastAsia"/>
          <w:iCs/>
          <w:lang w:val="es-MX" w:eastAsia="ja-JP"/>
        </w:rPr>
        <w:t xml:space="preserve">] Ciriminna R, Pagliaro M, </w:t>
      </w:r>
      <w:r w:rsidRPr="00AE6846">
        <w:rPr>
          <w:rFonts w:eastAsiaTheme="minorEastAsia"/>
          <w:i/>
          <w:iCs/>
          <w:lang w:val="es-MX" w:eastAsia="ja-JP"/>
        </w:rPr>
        <w:t>Adv. Syn. Catal</w:t>
      </w:r>
      <w:r w:rsidRPr="00AE6846">
        <w:rPr>
          <w:rFonts w:eastAsiaTheme="minorEastAsia"/>
          <w:iCs/>
          <w:lang w:val="es-MX" w:eastAsia="ja-JP"/>
        </w:rPr>
        <w:t xml:space="preserve">. </w:t>
      </w:r>
      <w:r w:rsidRPr="00AE6846">
        <w:rPr>
          <w:rFonts w:eastAsiaTheme="minorEastAsia"/>
          <w:b/>
          <w:iCs/>
          <w:lang w:val="es-MX" w:eastAsia="ja-JP"/>
        </w:rPr>
        <w:t>2003</w:t>
      </w:r>
      <w:r w:rsidRPr="00AE6846">
        <w:rPr>
          <w:rFonts w:eastAsiaTheme="minorEastAsia"/>
          <w:iCs/>
          <w:lang w:val="es-MX" w:eastAsia="ja-JP"/>
        </w:rPr>
        <w:t>, 345, 383.</w:t>
      </w:r>
    </w:p>
    <w:p w:rsidR="005058CE" w:rsidRPr="00AE6846" w:rsidRDefault="005058CE" w:rsidP="005058CE">
      <w:pPr>
        <w:spacing w:after="200"/>
        <w:jc w:val="both"/>
        <w:rPr>
          <w:rFonts w:eastAsiaTheme="minorEastAsia"/>
          <w:iCs/>
          <w:lang w:val="es-MX" w:eastAsia="ja-JP"/>
        </w:rPr>
      </w:pPr>
      <w:r w:rsidRPr="00AE6846">
        <w:rPr>
          <w:rFonts w:eastAsiaTheme="minorEastAsia"/>
          <w:iCs/>
          <w:lang w:val="es-MX" w:eastAsia="ja-JP"/>
        </w:rPr>
        <w:t>[1</w:t>
      </w:r>
      <w:r w:rsidR="005D60A6" w:rsidRPr="00AE6846">
        <w:rPr>
          <w:rFonts w:eastAsiaTheme="minorEastAsia"/>
          <w:iCs/>
          <w:lang w:val="es-MX" w:eastAsia="ja-JP"/>
        </w:rPr>
        <w:t>4</w:t>
      </w:r>
      <w:r w:rsidR="00E47101" w:rsidRPr="00AE6846">
        <w:rPr>
          <w:rFonts w:eastAsiaTheme="minorEastAsia"/>
          <w:iCs/>
          <w:lang w:val="es-MX" w:eastAsia="ja-JP"/>
        </w:rPr>
        <w:t>2</w:t>
      </w:r>
      <w:r w:rsidRPr="00AE6846">
        <w:rPr>
          <w:rFonts w:eastAsiaTheme="minorEastAsia"/>
          <w:iCs/>
          <w:lang w:val="es-MX" w:eastAsia="ja-JP"/>
        </w:rPr>
        <w:t xml:space="preserve">] G.B. Shul’pin, Y.N. Kozlov, L.S. Shul’pina, T.V. Strelkova, D. Mandelli, </w:t>
      </w:r>
      <w:r w:rsidRPr="00AE6846">
        <w:rPr>
          <w:rFonts w:eastAsiaTheme="minorEastAsia"/>
          <w:i/>
          <w:iCs/>
          <w:lang w:val="es-MX" w:eastAsia="ja-JP"/>
        </w:rPr>
        <w:t>Catal Lett.</w:t>
      </w:r>
      <w:r w:rsidRPr="00AE6846">
        <w:rPr>
          <w:rFonts w:eastAsiaTheme="minorEastAsia"/>
          <w:iCs/>
          <w:lang w:val="es-MX" w:eastAsia="ja-JP"/>
        </w:rPr>
        <w:t xml:space="preserve"> </w:t>
      </w:r>
      <w:r w:rsidRPr="00AE6846">
        <w:rPr>
          <w:rFonts w:eastAsiaTheme="minorEastAsia"/>
          <w:b/>
          <w:iCs/>
          <w:lang w:val="es-MX" w:eastAsia="ja-JP"/>
        </w:rPr>
        <w:t>2010</w:t>
      </w:r>
      <w:r w:rsidRPr="00AE6846">
        <w:rPr>
          <w:rFonts w:eastAsiaTheme="minorEastAsia"/>
          <w:iCs/>
          <w:lang w:val="es-MX" w:eastAsia="ja-JP"/>
        </w:rPr>
        <w:t>, 138, 193.</w:t>
      </w:r>
    </w:p>
    <w:p w:rsidR="005058CE" w:rsidRPr="00AE6846" w:rsidRDefault="005058CE" w:rsidP="005058CE">
      <w:pPr>
        <w:spacing w:after="200"/>
        <w:jc w:val="both"/>
        <w:rPr>
          <w:rFonts w:eastAsiaTheme="minorEastAsia"/>
          <w:iCs/>
          <w:lang w:eastAsia="ja-JP"/>
        </w:rPr>
      </w:pPr>
      <w:r w:rsidRPr="00AE6846">
        <w:rPr>
          <w:rFonts w:eastAsiaTheme="minorEastAsia"/>
          <w:iCs/>
          <w:lang w:eastAsia="ja-JP"/>
        </w:rPr>
        <w:t>[1</w:t>
      </w:r>
      <w:r w:rsidR="00AD140E" w:rsidRPr="00AE6846">
        <w:rPr>
          <w:rFonts w:eastAsiaTheme="minorEastAsia"/>
          <w:iCs/>
          <w:lang w:eastAsia="ja-JP"/>
        </w:rPr>
        <w:t>4</w:t>
      </w:r>
      <w:r w:rsidR="00E47101" w:rsidRPr="00AE6846">
        <w:rPr>
          <w:rFonts w:eastAsiaTheme="minorEastAsia"/>
          <w:iCs/>
          <w:lang w:eastAsia="ja-JP"/>
        </w:rPr>
        <w:t>3</w:t>
      </w:r>
      <w:r w:rsidRPr="00AE6846">
        <w:rPr>
          <w:rFonts w:eastAsiaTheme="minorEastAsia"/>
          <w:iCs/>
          <w:lang w:eastAsia="ja-JP"/>
        </w:rPr>
        <w:t xml:space="preserve">] S. Ross, M. Finkelstein, E.J. Rudd, </w:t>
      </w:r>
      <w:r w:rsidRPr="00AE6846">
        <w:rPr>
          <w:rFonts w:eastAsiaTheme="minorEastAsia"/>
          <w:i/>
          <w:iCs/>
          <w:lang w:eastAsia="ja-JP"/>
        </w:rPr>
        <w:t>Anodic Oxidation</w:t>
      </w:r>
      <w:r w:rsidRPr="00AE6846">
        <w:rPr>
          <w:rFonts w:eastAsiaTheme="minorEastAsia"/>
          <w:iCs/>
          <w:lang w:eastAsia="ja-JP"/>
        </w:rPr>
        <w:t xml:space="preserve"> </w:t>
      </w:r>
      <w:r w:rsidRPr="00AE6846">
        <w:rPr>
          <w:rFonts w:eastAsiaTheme="minorEastAsia"/>
          <w:b/>
          <w:iCs/>
          <w:lang w:eastAsia="ja-JP"/>
        </w:rPr>
        <w:t>1975</w:t>
      </w:r>
      <w:r w:rsidRPr="00AE6846">
        <w:rPr>
          <w:rFonts w:eastAsiaTheme="minorEastAsia"/>
          <w:iCs/>
          <w:lang w:eastAsia="ja-JP"/>
        </w:rPr>
        <w:t xml:space="preserve"> (Academic Press: New York) </w:t>
      </w:r>
    </w:p>
    <w:p w:rsidR="005058CE" w:rsidRPr="00AE6846" w:rsidRDefault="005058CE" w:rsidP="005058CE">
      <w:pPr>
        <w:spacing w:after="200"/>
        <w:jc w:val="both"/>
        <w:rPr>
          <w:rFonts w:eastAsiaTheme="minorEastAsia"/>
          <w:iCs/>
          <w:lang w:eastAsia="ja-JP"/>
        </w:rPr>
      </w:pPr>
      <w:r w:rsidRPr="00AE6846">
        <w:rPr>
          <w:rFonts w:eastAsiaTheme="minorEastAsia"/>
          <w:iCs/>
          <w:lang w:eastAsia="ja-JP"/>
        </w:rPr>
        <w:t>[14</w:t>
      </w:r>
      <w:r w:rsidR="00E47101" w:rsidRPr="00AE6846">
        <w:rPr>
          <w:rFonts w:eastAsiaTheme="minorEastAsia"/>
          <w:iCs/>
          <w:lang w:eastAsia="ja-JP"/>
        </w:rPr>
        <w:t>4</w:t>
      </w:r>
      <w:r w:rsidRPr="00AE6846">
        <w:rPr>
          <w:rFonts w:eastAsiaTheme="minorEastAsia"/>
          <w:iCs/>
          <w:lang w:eastAsia="ja-JP"/>
        </w:rPr>
        <w:t xml:space="preserve">] J. Schnaid, M. Heinen, D. Denot, Z. Jusys, R.J. Behm, </w:t>
      </w:r>
      <w:r w:rsidRPr="00AE6846">
        <w:rPr>
          <w:rFonts w:eastAsiaTheme="minorEastAsia"/>
          <w:i/>
          <w:iCs/>
          <w:lang w:eastAsia="ja-JP"/>
        </w:rPr>
        <w:t>J. Electroanal. Chem</w:t>
      </w:r>
      <w:r w:rsidRPr="00AE6846">
        <w:rPr>
          <w:rFonts w:eastAsiaTheme="minorEastAsia"/>
          <w:iCs/>
          <w:lang w:eastAsia="ja-JP"/>
        </w:rPr>
        <w:t xml:space="preserve">. </w:t>
      </w:r>
      <w:r w:rsidRPr="00AE6846">
        <w:rPr>
          <w:rFonts w:eastAsiaTheme="minorEastAsia"/>
          <w:b/>
          <w:iCs/>
          <w:lang w:eastAsia="ja-JP"/>
        </w:rPr>
        <w:t>2011</w:t>
      </w:r>
      <w:r w:rsidRPr="00AE6846">
        <w:rPr>
          <w:rFonts w:eastAsiaTheme="minorEastAsia"/>
          <w:iCs/>
          <w:lang w:eastAsia="ja-JP"/>
        </w:rPr>
        <w:t>, 661, 250.</w:t>
      </w:r>
    </w:p>
    <w:p w:rsidR="005058CE" w:rsidRPr="00AE6846" w:rsidRDefault="005058CE" w:rsidP="005058CE">
      <w:pPr>
        <w:spacing w:after="200"/>
        <w:jc w:val="both"/>
        <w:rPr>
          <w:rFonts w:eastAsiaTheme="minorEastAsia"/>
          <w:iCs/>
          <w:lang w:eastAsia="ja-JP"/>
        </w:rPr>
      </w:pPr>
      <w:r w:rsidRPr="00AE6846">
        <w:rPr>
          <w:rFonts w:eastAsiaTheme="minorEastAsia"/>
          <w:iCs/>
          <w:lang w:eastAsia="ja-JP"/>
        </w:rPr>
        <w:t>[14</w:t>
      </w:r>
      <w:r w:rsidR="00E47101" w:rsidRPr="00AE6846">
        <w:rPr>
          <w:rFonts w:eastAsiaTheme="minorEastAsia"/>
          <w:iCs/>
          <w:lang w:eastAsia="ja-JP"/>
        </w:rPr>
        <w:t>5</w:t>
      </w:r>
      <w:r w:rsidRPr="00AE6846">
        <w:rPr>
          <w:rFonts w:eastAsiaTheme="minorEastAsia"/>
          <w:iCs/>
          <w:lang w:eastAsia="ja-JP"/>
        </w:rPr>
        <w:t xml:space="preserve">] J. Chou, </w:t>
      </w:r>
      <w:r w:rsidRPr="00AE6846">
        <w:rPr>
          <w:rFonts w:eastAsiaTheme="minorEastAsia"/>
          <w:i/>
          <w:iCs/>
          <w:lang w:eastAsia="ja-JP"/>
        </w:rPr>
        <w:t xml:space="preserve">Electro-oxidation of Glycerin: Utilization of glycerin as a fuel cell fuel Master Thesis </w:t>
      </w:r>
      <w:r w:rsidRPr="00AE6846">
        <w:rPr>
          <w:rFonts w:eastAsiaTheme="minorEastAsia"/>
          <w:b/>
          <w:iCs/>
          <w:lang w:eastAsia="ja-JP"/>
        </w:rPr>
        <w:t>2007</w:t>
      </w:r>
      <w:r w:rsidRPr="00AE6846">
        <w:rPr>
          <w:rFonts w:eastAsiaTheme="minorEastAsia"/>
          <w:iCs/>
          <w:lang w:eastAsia="ja-JP"/>
        </w:rPr>
        <w:t xml:space="preserve"> (Carnegie Mellon University)</w:t>
      </w:r>
    </w:p>
    <w:p w:rsidR="005058CE" w:rsidRPr="00AE6846" w:rsidRDefault="005058CE" w:rsidP="005058CE">
      <w:pPr>
        <w:spacing w:after="200"/>
        <w:jc w:val="both"/>
        <w:rPr>
          <w:rFonts w:eastAsiaTheme="minorEastAsia"/>
          <w:iCs/>
          <w:lang w:eastAsia="ja-JP"/>
        </w:rPr>
      </w:pPr>
      <w:r w:rsidRPr="00AE6846">
        <w:rPr>
          <w:rFonts w:eastAsiaTheme="minorEastAsia"/>
          <w:iCs/>
          <w:lang w:eastAsia="ja-JP"/>
        </w:rPr>
        <w:t>[14</w:t>
      </w:r>
      <w:r w:rsidR="00E47101" w:rsidRPr="00AE6846">
        <w:rPr>
          <w:rFonts w:eastAsiaTheme="minorEastAsia"/>
          <w:iCs/>
          <w:lang w:eastAsia="ja-JP"/>
        </w:rPr>
        <w:t>6</w:t>
      </w:r>
      <w:r w:rsidRPr="00AE6846">
        <w:rPr>
          <w:rFonts w:eastAsiaTheme="minorEastAsia"/>
          <w:iCs/>
          <w:lang w:eastAsia="ja-JP"/>
        </w:rPr>
        <w:t xml:space="preserve">] Y. Kwon, S. Lai, P. Rodriguez, M. Koper, </w:t>
      </w:r>
      <w:r w:rsidRPr="00AE6846">
        <w:rPr>
          <w:rFonts w:eastAsiaTheme="minorEastAsia"/>
          <w:i/>
          <w:iCs/>
          <w:lang w:eastAsia="ja-JP"/>
        </w:rPr>
        <w:t>J.Am. Chem. Soc.</w:t>
      </w:r>
      <w:r w:rsidRPr="00AE6846">
        <w:rPr>
          <w:rFonts w:eastAsiaTheme="minorEastAsia"/>
          <w:iCs/>
          <w:lang w:eastAsia="ja-JP"/>
        </w:rPr>
        <w:t xml:space="preserve"> </w:t>
      </w:r>
      <w:r w:rsidRPr="00AE6846">
        <w:rPr>
          <w:rFonts w:eastAsiaTheme="minorEastAsia"/>
          <w:b/>
          <w:iCs/>
          <w:lang w:eastAsia="ja-JP"/>
        </w:rPr>
        <w:t>2011</w:t>
      </w:r>
      <w:r w:rsidRPr="00AE6846">
        <w:rPr>
          <w:rFonts w:eastAsiaTheme="minorEastAsia"/>
          <w:iCs/>
          <w:lang w:eastAsia="ja-JP"/>
        </w:rPr>
        <w:t xml:space="preserve">, 133, 6914. </w:t>
      </w:r>
    </w:p>
    <w:p w:rsidR="005058CE" w:rsidRPr="00AE6846" w:rsidRDefault="005058CE" w:rsidP="005058CE">
      <w:pPr>
        <w:spacing w:after="200"/>
        <w:jc w:val="both"/>
        <w:rPr>
          <w:rFonts w:eastAsiaTheme="minorEastAsia"/>
          <w:iCs/>
          <w:lang w:eastAsia="ja-JP"/>
        </w:rPr>
      </w:pPr>
      <w:r w:rsidRPr="00AE6846">
        <w:rPr>
          <w:rFonts w:eastAsiaTheme="minorEastAsia"/>
          <w:iCs/>
          <w:lang w:eastAsia="ja-JP"/>
        </w:rPr>
        <w:t>[14</w:t>
      </w:r>
      <w:r w:rsidR="00E47101" w:rsidRPr="00AE6846">
        <w:rPr>
          <w:rFonts w:eastAsiaTheme="minorEastAsia"/>
          <w:iCs/>
          <w:lang w:eastAsia="ja-JP"/>
        </w:rPr>
        <w:t>7</w:t>
      </w:r>
      <w:r w:rsidRPr="00AE6846">
        <w:rPr>
          <w:rFonts w:eastAsiaTheme="minorEastAsia"/>
          <w:iCs/>
          <w:lang w:eastAsia="ja-JP"/>
        </w:rPr>
        <w:t xml:space="preserve">] S.W. Xie, S. Chen, Z.Q. Liu, C.W. Xu, </w:t>
      </w:r>
      <w:r w:rsidRPr="00AE6846">
        <w:rPr>
          <w:rFonts w:eastAsiaTheme="minorEastAsia"/>
          <w:i/>
          <w:iCs/>
          <w:lang w:eastAsia="ja-JP"/>
        </w:rPr>
        <w:t>Int. J. Electrochem. Sci.</w:t>
      </w:r>
      <w:r w:rsidRPr="00AE6846">
        <w:rPr>
          <w:rFonts w:eastAsiaTheme="minorEastAsia"/>
          <w:iCs/>
          <w:lang w:eastAsia="ja-JP"/>
        </w:rPr>
        <w:t xml:space="preserve"> </w:t>
      </w:r>
      <w:r w:rsidRPr="00AE6846">
        <w:rPr>
          <w:rFonts w:eastAsiaTheme="minorEastAsia"/>
          <w:b/>
          <w:iCs/>
          <w:lang w:eastAsia="ja-JP"/>
        </w:rPr>
        <w:t>2011</w:t>
      </w:r>
      <w:r w:rsidRPr="00AE6846">
        <w:rPr>
          <w:rFonts w:eastAsiaTheme="minorEastAsia"/>
          <w:iCs/>
          <w:lang w:eastAsia="ja-JP"/>
        </w:rPr>
        <w:t>, 6, 882.</w:t>
      </w:r>
    </w:p>
    <w:p w:rsidR="005058CE" w:rsidRPr="00AE6846" w:rsidRDefault="005058CE" w:rsidP="005058CE">
      <w:pPr>
        <w:spacing w:after="200"/>
        <w:jc w:val="both"/>
        <w:rPr>
          <w:rFonts w:eastAsiaTheme="minorEastAsia"/>
          <w:iCs/>
          <w:lang w:eastAsia="ja-JP"/>
        </w:rPr>
      </w:pPr>
      <w:r w:rsidRPr="00AE6846">
        <w:rPr>
          <w:rFonts w:eastAsiaTheme="minorEastAsia"/>
          <w:iCs/>
          <w:lang w:eastAsia="ja-JP"/>
        </w:rPr>
        <w:t>[14</w:t>
      </w:r>
      <w:r w:rsidR="00E47101" w:rsidRPr="00AE6846">
        <w:rPr>
          <w:rFonts w:eastAsiaTheme="minorEastAsia"/>
          <w:iCs/>
          <w:lang w:eastAsia="ja-JP"/>
        </w:rPr>
        <w:t>8</w:t>
      </w:r>
      <w:r w:rsidRPr="00AE6846">
        <w:rPr>
          <w:rFonts w:eastAsiaTheme="minorEastAsia"/>
          <w:iCs/>
          <w:lang w:eastAsia="ja-JP"/>
        </w:rPr>
        <w:t xml:space="preserve">] D. Kyriacou, T. Tougas, </w:t>
      </w:r>
      <w:r w:rsidRPr="00AE6846">
        <w:rPr>
          <w:rFonts w:eastAsiaTheme="minorEastAsia"/>
          <w:i/>
          <w:iCs/>
          <w:lang w:eastAsia="ja-JP"/>
        </w:rPr>
        <w:t>J. Org. Chem.</w:t>
      </w:r>
      <w:r w:rsidRPr="00AE6846">
        <w:rPr>
          <w:rFonts w:eastAsiaTheme="minorEastAsia"/>
          <w:iCs/>
          <w:lang w:eastAsia="ja-JP"/>
        </w:rPr>
        <w:t xml:space="preserve"> </w:t>
      </w:r>
      <w:r w:rsidRPr="00AE6846">
        <w:rPr>
          <w:rFonts w:eastAsiaTheme="minorEastAsia"/>
          <w:b/>
          <w:iCs/>
          <w:lang w:eastAsia="ja-JP"/>
        </w:rPr>
        <w:t>1987</w:t>
      </w:r>
      <w:r w:rsidRPr="00AE6846">
        <w:rPr>
          <w:rFonts w:eastAsiaTheme="minorEastAsia"/>
          <w:iCs/>
          <w:lang w:eastAsia="ja-JP"/>
        </w:rPr>
        <w:t>, 52,</w:t>
      </w:r>
      <w:r w:rsidRPr="00AE6846">
        <w:rPr>
          <w:rFonts w:eastAsiaTheme="minorEastAsia"/>
          <w:b/>
          <w:iCs/>
          <w:lang w:eastAsia="ja-JP"/>
        </w:rPr>
        <w:t xml:space="preserve"> </w:t>
      </w:r>
      <w:r w:rsidRPr="00AE6846">
        <w:rPr>
          <w:rFonts w:eastAsiaTheme="minorEastAsia"/>
          <w:iCs/>
          <w:lang w:eastAsia="ja-JP"/>
        </w:rPr>
        <w:t>2318.</w:t>
      </w:r>
    </w:p>
    <w:p w:rsidR="005058CE" w:rsidRPr="00AE6846" w:rsidRDefault="005058CE" w:rsidP="005058CE">
      <w:pPr>
        <w:spacing w:after="200"/>
        <w:jc w:val="both"/>
        <w:rPr>
          <w:rFonts w:eastAsiaTheme="minorEastAsia"/>
          <w:iCs/>
          <w:lang w:eastAsia="ja-JP"/>
        </w:rPr>
      </w:pPr>
      <w:r w:rsidRPr="00AE6846">
        <w:rPr>
          <w:rFonts w:eastAsiaTheme="minorEastAsia"/>
          <w:iCs/>
          <w:lang w:eastAsia="ja-JP"/>
        </w:rPr>
        <w:t>[14</w:t>
      </w:r>
      <w:r w:rsidR="00E47101" w:rsidRPr="00AE6846">
        <w:rPr>
          <w:rFonts w:eastAsiaTheme="minorEastAsia"/>
          <w:iCs/>
          <w:lang w:eastAsia="ja-JP"/>
        </w:rPr>
        <w:t>9</w:t>
      </w:r>
      <w:r w:rsidRPr="00AE6846">
        <w:rPr>
          <w:rFonts w:eastAsiaTheme="minorEastAsia"/>
          <w:iCs/>
          <w:lang w:eastAsia="ja-JP"/>
        </w:rPr>
        <w:t xml:space="preserve">] L. Roquet, E.M. Belgsir, J.M. Léger, C. Lamy, </w:t>
      </w:r>
      <w:r w:rsidRPr="00AE6846">
        <w:rPr>
          <w:rFonts w:eastAsiaTheme="minorEastAsia"/>
          <w:i/>
          <w:iCs/>
          <w:lang w:eastAsia="ja-JP"/>
        </w:rPr>
        <w:t>Electrochim. Acta</w:t>
      </w:r>
      <w:r w:rsidRPr="00AE6846">
        <w:rPr>
          <w:rFonts w:eastAsiaTheme="minorEastAsia"/>
          <w:iCs/>
          <w:lang w:eastAsia="ja-JP"/>
        </w:rPr>
        <w:t xml:space="preserve">  </w:t>
      </w:r>
      <w:r w:rsidRPr="00AE6846">
        <w:rPr>
          <w:rFonts w:eastAsiaTheme="minorEastAsia"/>
          <w:b/>
          <w:iCs/>
          <w:lang w:eastAsia="ja-JP"/>
        </w:rPr>
        <w:t>1994</w:t>
      </w:r>
      <w:r w:rsidRPr="00AE6846">
        <w:rPr>
          <w:rFonts w:eastAsiaTheme="minorEastAsia"/>
          <w:iCs/>
          <w:lang w:eastAsia="ja-JP"/>
        </w:rPr>
        <w:t>,</w:t>
      </w:r>
      <w:r w:rsidRPr="00AE6846">
        <w:rPr>
          <w:rFonts w:eastAsiaTheme="minorEastAsia"/>
          <w:b/>
          <w:iCs/>
          <w:lang w:eastAsia="ja-JP"/>
        </w:rPr>
        <w:t xml:space="preserve"> </w:t>
      </w:r>
      <w:r w:rsidRPr="00AE6846">
        <w:rPr>
          <w:rFonts w:eastAsiaTheme="minorEastAsia"/>
          <w:iCs/>
          <w:lang w:eastAsia="ja-JP"/>
        </w:rPr>
        <w:t>39, 2387.</w:t>
      </w:r>
    </w:p>
    <w:p w:rsidR="005058CE" w:rsidRPr="00AE6846" w:rsidRDefault="005058CE" w:rsidP="005058CE">
      <w:pPr>
        <w:spacing w:after="200"/>
        <w:jc w:val="both"/>
        <w:rPr>
          <w:rFonts w:eastAsiaTheme="minorEastAsia"/>
          <w:iCs/>
          <w:lang w:eastAsia="ja-JP"/>
        </w:rPr>
      </w:pPr>
      <w:r w:rsidRPr="00AE6846">
        <w:rPr>
          <w:rFonts w:eastAsiaTheme="minorEastAsia"/>
          <w:iCs/>
          <w:lang w:eastAsia="ja-JP"/>
        </w:rPr>
        <w:t>[1</w:t>
      </w:r>
      <w:r w:rsidR="00E47101" w:rsidRPr="00AE6846">
        <w:rPr>
          <w:rFonts w:eastAsiaTheme="minorEastAsia"/>
          <w:iCs/>
          <w:lang w:eastAsia="ja-JP"/>
        </w:rPr>
        <w:t>50</w:t>
      </w:r>
      <w:r w:rsidRPr="00AE6846">
        <w:rPr>
          <w:rFonts w:eastAsiaTheme="minorEastAsia"/>
          <w:iCs/>
          <w:lang w:eastAsia="ja-JP"/>
        </w:rPr>
        <w:t xml:space="preserve">] W. Lang, </w:t>
      </w:r>
      <w:r w:rsidRPr="00AE6846">
        <w:rPr>
          <w:rFonts w:eastAsiaTheme="minorEastAsia"/>
          <w:i/>
          <w:iCs/>
          <w:lang w:eastAsia="ja-JP"/>
        </w:rPr>
        <w:t>U.S.Pat. 808095</w:t>
      </w:r>
      <w:r w:rsidRPr="00AE6846">
        <w:rPr>
          <w:rFonts w:eastAsiaTheme="minorEastAsia"/>
          <w:iCs/>
          <w:lang w:eastAsia="ja-JP"/>
        </w:rPr>
        <w:t xml:space="preserve"> </w:t>
      </w:r>
      <w:r w:rsidRPr="00AE6846">
        <w:rPr>
          <w:rFonts w:eastAsiaTheme="minorEastAsia"/>
          <w:b/>
          <w:iCs/>
          <w:lang w:eastAsia="ja-JP"/>
        </w:rPr>
        <w:t>1905.</w:t>
      </w:r>
    </w:p>
    <w:p w:rsidR="005058CE" w:rsidRPr="00AE6846" w:rsidRDefault="005058CE" w:rsidP="005058CE">
      <w:pPr>
        <w:spacing w:after="200"/>
        <w:jc w:val="both"/>
        <w:rPr>
          <w:rFonts w:eastAsiaTheme="minorEastAsia"/>
          <w:iCs/>
          <w:lang w:eastAsia="ja-JP"/>
        </w:rPr>
      </w:pPr>
      <w:r w:rsidRPr="00AE6846">
        <w:rPr>
          <w:rFonts w:eastAsiaTheme="minorEastAsia"/>
          <w:iCs/>
          <w:lang w:eastAsia="ja-JP"/>
        </w:rPr>
        <w:t>[1</w:t>
      </w:r>
      <w:r w:rsidR="00CB0C19" w:rsidRPr="00AE6846">
        <w:rPr>
          <w:rFonts w:eastAsiaTheme="minorEastAsia"/>
          <w:iCs/>
          <w:lang w:eastAsia="ja-JP"/>
        </w:rPr>
        <w:t>5</w:t>
      </w:r>
      <w:r w:rsidR="00E47101" w:rsidRPr="00AE6846">
        <w:rPr>
          <w:rFonts w:eastAsiaTheme="minorEastAsia"/>
          <w:iCs/>
          <w:lang w:eastAsia="ja-JP"/>
        </w:rPr>
        <w:t>1</w:t>
      </w:r>
      <w:r w:rsidRPr="00AE6846">
        <w:rPr>
          <w:rFonts w:eastAsiaTheme="minorEastAsia"/>
          <w:iCs/>
          <w:lang w:eastAsia="ja-JP"/>
        </w:rPr>
        <w:t xml:space="preserve">] L.M. Chen, Y.L. Chen, S.H. Wang, T.C. Chou, </w:t>
      </w:r>
      <w:r w:rsidRPr="00AE6846">
        <w:rPr>
          <w:rFonts w:eastAsiaTheme="minorEastAsia"/>
          <w:i/>
          <w:iCs/>
          <w:lang w:eastAsia="ja-JP"/>
        </w:rPr>
        <w:t>J. Chin. Inst. Chem. Engrs</w:t>
      </w:r>
      <w:r w:rsidRPr="00AE6846">
        <w:rPr>
          <w:rFonts w:eastAsiaTheme="minorEastAsia"/>
          <w:iCs/>
          <w:lang w:eastAsia="ja-JP"/>
        </w:rPr>
        <w:t xml:space="preserve">. </w:t>
      </w:r>
      <w:r w:rsidRPr="00AE6846">
        <w:rPr>
          <w:rFonts w:eastAsiaTheme="minorEastAsia"/>
          <w:b/>
          <w:iCs/>
          <w:lang w:eastAsia="ja-JP"/>
        </w:rPr>
        <w:t>2003</w:t>
      </w:r>
      <w:r w:rsidRPr="00AE6846">
        <w:rPr>
          <w:rFonts w:eastAsiaTheme="minorEastAsia"/>
          <w:iCs/>
          <w:lang w:eastAsia="ja-JP"/>
        </w:rPr>
        <w:t>, 34, 399.</w:t>
      </w:r>
    </w:p>
    <w:p w:rsidR="005058CE" w:rsidRPr="00AE6846" w:rsidRDefault="005058CE" w:rsidP="005058CE">
      <w:pPr>
        <w:spacing w:after="200"/>
        <w:jc w:val="both"/>
        <w:rPr>
          <w:rFonts w:eastAsiaTheme="minorEastAsia"/>
          <w:iCs/>
          <w:lang w:eastAsia="ja-JP"/>
        </w:rPr>
      </w:pPr>
      <w:r w:rsidRPr="00AE6846">
        <w:rPr>
          <w:rFonts w:eastAsiaTheme="minorEastAsia"/>
          <w:iCs/>
          <w:lang w:eastAsia="ja-JP"/>
        </w:rPr>
        <w:t>[1</w:t>
      </w:r>
      <w:r w:rsidR="00CB0C19" w:rsidRPr="00AE6846">
        <w:rPr>
          <w:rFonts w:eastAsiaTheme="minorEastAsia"/>
          <w:iCs/>
          <w:lang w:eastAsia="ja-JP"/>
        </w:rPr>
        <w:t>5</w:t>
      </w:r>
      <w:r w:rsidR="00E47101" w:rsidRPr="00AE6846">
        <w:rPr>
          <w:rFonts w:eastAsiaTheme="minorEastAsia"/>
          <w:iCs/>
          <w:lang w:eastAsia="ja-JP"/>
        </w:rPr>
        <w:t>2</w:t>
      </w:r>
      <w:r w:rsidRPr="00AE6846">
        <w:rPr>
          <w:rFonts w:eastAsiaTheme="minorEastAsia"/>
          <w:iCs/>
          <w:lang w:eastAsia="ja-JP"/>
        </w:rPr>
        <w:t xml:space="preserve">] M. Ernst, R. Marr, E. Ahn, T. Hilber, M. Siebenhofer, </w:t>
      </w:r>
      <w:r w:rsidRPr="00AE6846">
        <w:rPr>
          <w:rFonts w:eastAsiaTheme="minorEastAsia"/>
          <w:i/>
          <w:iCs/>
          <w:lang w:eastAsia="ja-JP"/>
        </w:rPr>
        <w:t xml:space="preserve">New products from partial oxidation of glycerol </w:t>
      </w:r>
      <w:r w:rsidRPr="00AE6846">
        <w:rPr>
          <w:rFonts w:eastAsiaTheme="minorEastAsia"/>
          <w:b/>
          <w:iCs/>
          <w:lang w:eastAsia="ja-JP"/>
        </w:rPr>
        <w:t>2004</w:t>
      </w:r>
      <w:r w:rsidRPr="00AE6846">
        <w:rPr>
          <w:rFonts w:eastAsiaTheme="minorEastAsia"/>
          <w:iCs/>
          <w:lang w:eastAsia="ja-JP"/>
        </w:rPr>
        <w:t xml:space="preserve"> (Annual Meeting of the AIChE Austin, TX)</w:t>
      </w:r>
    </w:p>
    <w:p w:rsidR="005058CE" w:rsidRPr="00AE6846" w:rsidRDefault="005058CE" w:rsidP="005058CE">
      <w:pPr>
        <w:spacing w:after="200"/>
        <w:jc w:val="both"/>
        <w:rPr>
          <w:rFonts w:eastAsiaTheme="minorEastAsia"/>
          <w:iCs/>
          <w:lang w:eastAsia="ja-JP"/>
        </w:rPr>
      </w:pPr>
      <w:r w:rsidRPr="00AE6846">
        <w:rPr>
          <w:rFonts w:eastAsiaTheme="minorEastAsia"/>
          <w:iCs/>
          <w:lang w:eastAsia="ja-JP"/>
        </w:rPr>
        <w:t>[1</w:t>
      </w:r>
      <w:r w:rsidR="00AD140E" w:rsidRPr="00AE6846">
        <w:rPr>
          <w:rFonts w:eastAsiaTheme="minorEastAsia"/>
          <w:iCs/>
          <w:lang w:eastAsia="ja-JP"/>
        </w:rPr>
        <w:t>5</w:t>
      </w:r>
      <w:r w:rsidR="00E47101" w:rsidRPr="00AE6846">
        <w:rPr>
          <w:rFonts w:eastAsiaTheme="minorEastAsia"/>
          <w:iCs/>
          <w:lang w:eastAsia="ja-JP"/>
        </w:rPr>
        <w:t>3</w:t>
      </w:r>
      <w:r w:rsidRPr="00AE6846">
        <w:rPr>
          <w:rFonts w:eastAsiaTheme="minorEastAsia"/>
          <w:iCs/>
          <w:lang w:eastAsia="ja-JP"/>
        </w:rPr>
        <w:t xml:space="preserve">] S. Kalcheva, P. Iotov, </w:t>
      </w:r>
      <w:r w:rsidRPr="00AE6846">
        <w:rPr>
          <w:rFonts w:eastAsiaTheme="minorEastAsia"/>
          <w:i/>
          <w:iCs/>
          <w:lang w:eastAsia="ja-JP"/>
        </w:rPr>
        <w:t>Turk. J. Chem</w:t>
      </w:r>
      <w:r w:rsidRPr="00AE6846">
        <w:rPr>
          <w:rFonts w:eastAsiaTheme="minorEastAsia"/>
          <w:iCs/>
          <w:lang w:eastAsia="ja-JP"/>
        </w:rPr>
        <w:t xml:space="preserve">. </w:t>
      </w:r>
      <w:r w:rsidRPr="00AE6846">
        <w:rPr>
          <w:rFonts w:eastAsiaTheme="minorEastAsia"/>
          <w:b/>
          <w:iCs/>
          <w:lang w:eastAsia="ja-JP"/>
        </w:rPr>
        <w:t>1999</w:t>
      </w:r>
      <w:r w:rsidRPr="00AE6846">
        <w:rPr>
          <w:rFonts w:eastAsiaTheme="minorEastAsia"/>
          <w:iCs/>
          <w:lang w:eastAsia="ja-JP"/>
        </w:rPr>
        <w:t>, 23, 369.</w:t>
      </w:r>
    </w:p>
    <w:p w:rsidR="005058CE" w:rsidRPr="00AE6846" w:rsidRDefault="005058CE" w:rsidP="005058CE">
      <w:pPr>
        <w:spacing w:after="200"/>
        <w:jc w:val="both"/>
        <w:rPr>
          <w:rFonts w:eastAsiaTheme="minorEastAsia"/>
          <w:iCs/>
          <w:lang w:eastAsia="ja-JP"/>
        </w:rPr>
      </w:pPr>
      <w:r w:rsidRPr="00AE6846">
        <w:rPr>
          <w:rFonts w:eastAsiaTheme="minorEastAsia"/>
          <w:iCs/>
          <w:lang w:eastAsia="ja-JP"/>
        </w:rPr>
        <w:t>[15</w:t>
      </w:r>
      <w:r w:rsidR="00E47101" w:rsidRPr="00AE6846">
        <w:rPr>
          <w:rFonts w:eastAsiaTheme="minorEastAsia"/>
          <w:iCs/>
          <w:lang w:eastAsia="ja-JP"/>
        </w:rPr>
        <w:t>4</w:t>
      </w:r>
      <w:r w:rsidRPr="00AE6846">
        <w:rPr>
          <w:rFonts w:eastAsiaTheme="minorEastAsia"/>
          <w:iCs/>
          <w:lang w:eastAsia="ja-JP"/>
        </w:rPr>
        <w:t>] F. Manea, C. Radovan, I. Corb, A. Pop, G. Burtica, P. Malchev, S. Picken, J. Schoonman</w:t>
      </w:r>
      <w:r w:rsidRPr="00AE6846">
        <w:rPr>
          <w:rFonts w:eastAsiaTheme="minorEastAsia"/>
          <w:i/>
          <w:iCs/>
          <w:lang w:eastAsia="ja-JP"/>
        </w:rPr>
        <w:t>, Sensors</w:t>
      </w:r>
      <w:r w:rsidRPr="00AE6846">
        <w:rPr>
          <w:rFonts w:eastAsiaTheme="minorEastAsia"/>
          <w:iCs/>
          <w:lang w:eastAsia="ja-JP"/>
        </w:rPr>
        <w:t xml:space="preserve"> </w:t>
      </w:r>
      <w:r w:rsidRPr="00AE6846">
        <w:rPr>
          <w:rFonts w:eastAsiaTheme="minorEastAsia"/>
          <w:b/>
          <w:iCs/>
          <w:lang w:eastAsia="ja-JP"/>
        </w:rPr>
        <w:t>2007</w:t>
      </w:r>
      <w:r w:rsidRPr="00AE6846">
        <w:rPr>
          <w:rFonts w:eastAsiaTheme="minorEastAsia"/>
          <w:iCs/>
          <w:lang w:eastAsia="ja-JP"/>
        </w:rPr>
        <w:t>, 7, 615.</w:t>
      </w:r>
    </w:p>
    <w:p w:rsidR="005058CE" w:rsidRPr="00AE6846" w:rsidRDefault="005058CE" w:rsidP="005058CE">
      <w:pPr>
        <w:spacing w:after="200"/>
        <w:jc w:val="both"/>
        <w:rPr>
          <w:rFonts w:eastAsiaTheme="minorEastAsia"/>
          <w:iCs/>
          <w:lang w:eastAsia="ja-JP"/>
        </w:rPr>
      </w:pPr>
      <w:r w:rsidRPr="00AE6846">
        <w:rPr>
          <w:rFonts w:eastAsiaTheme="minorEastAsia"/>
          <w:iCs/>
          <w:lang w:eastAsia="ja-JP"/>
        </w:rPr>
        <w:t>[15</w:t>
      </w:r>
      <w:r w:rsidR="00E47101" w:rsidRPr="00AE6846">
        <w:rPr>
          <w:rFonts w:eastAsiaTheme="minorEastAsia"/>
          <w:iCs/>
          <w:lang w:eastAsia="ja-JP"/>
        </w:rPr>
        <w:t>5</w:t>
      </w:r>
      <w:r w:rsidRPr="00AE6846">
        <w:rPr>
          <w:rFonts w:eastAsiaTheme="minorEastAsia"/>
          <w:iCs/>
          <w:lang w:eastAsia="ja-JP"/>
        </w:rPr>
        <w:t xml:space="preserve">] A.T. Marshall, R.G. Haverkamp, </w:t>
      </w:r>
      <w:r w:rsidRPr="00AE6846">
        <w:rPr>
          <w:rFonts w:eastAsiaTheme="minorEastAsia"/>
          <w:i/>
          <w:iCs/>
          <w:lang w:eastAsia="ja-JP"/>
        </w:rPr>
        <w:t>Int. J. Hydrogen Energy</w:t>
      </w:r>
      <w:r w:rsidRPr="00AE6846">
        <w:rPr>
          <w:rFonts w:eastAsiaTheme="minorEastAsia"/>
          <w:iCs/>
          <w:lang w:eastAsia="ja-JP"/>
        </w:rPr>
        <w:t xml:space="preserve"> </w:t>
      </w:r>
      <w:r w:rsidRPr="00AE6846">
        <w:rPr>
          <w:rFonts w:eastAsiaTheme="minorEastAsia"/>
          <w:b/>
          <w:iCs/>
          <w:lang w:eastAsia="ja-JP"/>
        </w:rPr>
        <w:t>2008</w:t>
      </w:r>
      <w:r w:rsidRPr="00AE6846">
        <w:rPr>
          <w:rFonts w:eastAsiaTheme="minorEastAsia"/>
          <w:iCs/>
          <w:lang w:eastAsia="ja-JP"/>
        </w:rPr>
        <w:t>, 33, 4649.</w:t>
      </w:r>
    </w:p>
    <w:p w:rsidR="005058CE" w:rsidRPr="00AE6846" w:rsidRDefault="005058CE" w:rsidP="005058CE">
      <w:pPr>
        <w:jc w:val="both"/>
        <w:rPr>
          <w:rFonts w:eastAsiaTheme="minorEastAsia"/>
          <w:iCs/>
          <w:lang w:eastAsia="ja-JP"/>
        </w:rPr>
      </w:pPr>
      <w:r w:rsidRPr="00AE6846">
        <w:rPr>
          <w:rFonts w:eastAsiaTheme="minorEastAsia"/>
          <w:iCs/>
          <w:lang w:eastAsia="ja-JP"/>
        </w:rPr>
        <w:t>[15</w:t>
      </w:r>
      <w:r w:rsidR="00E47101" w:rsidRPr="00AE6846">
        <w:rPr>
          <w:rFonts w:eastAsiaTheme="minorEastAsia"/>
          <w:iCs/>
          <w:lang w:eastAsia="ja-JP"/>
        </w:rPr>
        <w:t>6</w:t>
      </w:r>
      <w:r w:rsidRPr="00AE6846">
        <w:rPr>
          <w:rFonts w:eastAsiaTheme="minorEastAsia"/>
          <w:iCs/>
          <w:lang w:eastAsia="ja-JP"/>
        </w:rPr>
        <w:t xml:space="preserve">] R. L. Arechederra, and S. D. Minteer, </w:t>
      </w:r>
      <w:r w:rsidRPr="00AE6846">
        <w:rPr>
          <w:rFonts w:eastAsiaTheme="minorEastAsia"/>
          <w:i/>
          <w:iCs/>
          <w:lang w:eastAsia="ja-JP"/>
        </w:rPr>
        <w:t>Fuel Cells</w:t>
      </w:r>
      <w:r w:rsidRPr="00AE6846">
        <w:rPr>
          <w:rFonts w:eastAsiaTheme="minorEastAsia"/>
          <w:iCs/>
          <w:lang w:eastAsia="ja-JP"/>
        </w:rPr>
        <w:t xml:space="preserve">, </w:t>
      </w:r>
      <w:r w:rsidRPr="00AE6846">
        <w:rPr>
          <w:rFonts w:eastAsiaTheme="minorEastAsia"/>
          <w:b/>
          <w:iCs/>
          <w:lang w:eastAsia="ja-JP"/>
        </w:rPr>
        <w:t>2009</w:t>
      </w:r>
      <w:r w:rsidRPr="00AE6846">
        <w:rPr>
          <w:rFonts w:eastAsiaTheme="minorEastAsia"/>
          <w:iCs/>
          <w:lang w:eastAsia="ja-JP"/>
        </w:rPr>
        <w:t>, 9, 1, 63</w:t>
      </w:r>
    </w:p>
    <w:p w:rsidR="005058CE" w:rsidRPr="00AE6846" w:rsidRDefault="005058CE" w:rsidP="005058CE">
      <w:pPr>
        <w:jc w:val="both"/>
        <w:rPr>
          <w:rFonts w:eastAsiaTheme="minorEastAsia"/>
          <w:iCs/>
          <w:lang w:eastAsia="ja-JP"/>
        </w:rPr>
      </w:pPr>
      <w:r w:rsidRPr="00AE6846">
        <w:rPr>
          <w:rFonts w:eastAsiaTheme="minorEastAsia"/>
          <w:iCs/>
          <w:lang w:eastAsia="ja-JP"/>
        </w:rPr>
        <w:t>[15</w:t>
      </w:r>
      <w:r w:rsidR="00E47101" w:rsidRPr="00AE6846">
        <w:rPr>
          <w:rFonts w:eastAsiaTheme="minorEastAsia"/>
          <w:iCs/>
          <w:lang w:eastAsia="ja-JP"/>
        </w:rPr>
        <w:t>7</w:t>
      </w:r>
      <w:r w:rsidRPr="00AE6846">
        <w:rPr>
          <w:rFonts w:eastAsiaTheme="minorEastAsia"/>
          <w:iCs/>
          <w:lang w:eastAsia="ja-JP"/>
        </w:rPr>
        <w:t xml:space="preserve">] R. L. Arechederra, and S. D. Minteer, </w:t>
      </w:r>
      <w:r w:rsidRPr="00AE6846">
        <w:rPr>
          <w:rFonts w:eastAsiaTheme="minorEastAsia"/>
          <w:i/>
          <w:iCs/>
          <w:lang w:eastAsia="ja-JP"/>
        </w:rPr>
        <w:t>Electrochim Acta</w:t>
      </w:r>
      <w:r w:rsidRPr="00AE6846">
        <w:rPr>
          <w:rFonts w:eastAsiaTheme="minorEastAsia"/>
          <w:iCs/>
          <w:lang w:eastAsia="ja-JP"/>
        </w:rPr>
        <w:t xml:space="preserve">, </w:t>
      </w:r>
      <w:r w:rsidRPr="00AE6846">
        <w:rPr>
          <w:rFonts w:eastAsiaTheme="minorEastAsia"/>
          <w:b/>
          <w:iCs/>
          <w:lang w:eastAsia="ja-JP"/>
        </w:rPr>
        <w:t>2010</w:t>
      </w:r>
      <w:r w:rsidRPr="00AE6846">
        <w:rPr>
          <w:rFonts w:eastAsiaTheme="minorEastAsia"/>
          <w:iCs/>
          <w:lang w:eastAsia="ja-JP"/>
        </w:rPr>
        <w:t>, 55, 7679</w:t>
      </w:r>
    </w:p>
    <w:p w:rsidR="005058CE" w:rsidRPr="00AE6846" w:rsidRDefault="005058CE" w:rsidP="005058CE">
      <w:pPr>
        <w:jc w:val="both"/>
        <w:rPr>
          <w:color w:val="000000"/>
          <w:lang w:val="es-MX"/>
        </w:rPr>
      </w:pPr>
      <w:r w:rsidRPr="00AE6846">
        <w:rPr>
          <w:rFonts w:eastAsiaTheme="minorEastAsia"/>
          <w:iCs/>
          <w:lang w:val="es-MX" w:eastAsia="ja-JP"/>
        </w:rPr>
        <w:t>[15</w:t>
      </w:r>
      <w:r w:rsidR="00E47101" w:rsidRPr="00AE6846">
        <w:rPr>
          <w:rFonts w:eastAsiaTheme="minorEastAsia"/>
          <w:iCs/>
          <w:lang w:val="es-MX" w:eastAsia="ja-JP"/>
        </w:rPr>
        <w:t>8</w:t>
      </w:r>
      <w:r w:rsidRPr="00AE6846">
        <w:rPr>
          <w:rFonts w:eastAsiaTheme="minorEastAsia"/>
          <w:iCs/>
          <w:lang w:val="es-MX" w:eastAsia="ja-JP"/>
        </w:rPr>
        <w:t xml:space="preserve">] </w:t>
      </w:r>
      <w:r w:rsidRPr="00AE6846">
        <w:rPr>
          <w:color w:val="000000"/>
          <w:lang w:val="es-MX"/>
        </w:rPr>
        <w:t xml:space="preserve">M. Nagai, M. Yoshida, H. Tominaga, </w:t>
      </w:r>
      <w:r w:rsidRPr="00AE6846">
        <w:rPr>
          <w:i/>
          <w:color w:val="000000"/>
          <w:lang w:val="es-MX"/>
        </w:rPr>
        <w:t>Electrochim Acta</w:t>
      </w:r>
      <w:r w:rsidRPr="00AE6846">
        <w:rPr>
          <w:color w:val="000000"/>
          <w:lang w:val="es-MX"/>
        </w:rPr>
        <w:t xml:space="preserve"> </w:t>
      </w:r>
      <w:r w:rsidRPr="00AE6846">
        <w:rPr>
          <w:b/>
          <w:color w:val="000000"/>
          <w:lang w:val="es-MX"/>
        </w:rPr>
        <w:t>2007</w:t>
      </w:r>
      <w:r w:rsidRPr="00AE6846">
        <w:rPr>
          <w:color w:val="000000"/>
          <w:lang w:val="es-MX"/>
        </w:rPr>
        <w:t>, 52, 5430</w:t>
      </w:r>
    </w:p>
    <w:p w:rsidR="005058CE" w:rsidRPr="00AE6846" w:rsidRDefault="005058CE" w:rsidP="005058CE">
      <w:pPr>
        <w:jc w:val="both"/>
        <w:rPr>
          <w:color w:val="000000"/>
        </w:rPr>
      </w:pPr>
      <w:r w:rsidRPr="00AE6846">
        <w:rPr>
          <w:rFonts w:eastAsiaTheme="minorEastAsia"/>
          <w:iCs/>
          <w:lang w:eastAsia="ja-JP"/>
        </w:rPr>
        <w:t>[15</w:t>
      </w:r>
      <w:r w:rsidR="00E47101" w:rsidRPr="00AE6846">
        <w:rPr>
          <w:rFonts w:eastAsiaTheme="minorEastAsia"/>
          <w:iCs/>
          <w:lang w:eastAsia="ja-JP"/>
        </w:rPr>
        <w:t>9</w:t>
      </w:r>
      <w:r w:rsidRPr="00AE6846">
        <w:rPr>
          <w:rFonts w:eastAsiaTheme="minorEastAsia"/>
          <w:iCs/>
          <w:lang w:eastAsia="ja-JP"/>
        </w:rPr>
        <w:t xml:space="preserve">] </w:t>
      </w:r>
      <w:r w:rsidRPr="00AE6846">
        <w:rPr>
          <w:color w:val="000000"/>
        </w:rPr>
        <w:t xml:space="preserve">S. Lee, H.J. Kim, S.M. Choi, M.H. Seo, W.B. Kim, </w:t>
      </w:r>
      <w:r w:rsidRPr="00AE6846">
        <w:rPr>
          <w:i/>
          <w:color w:val="000000"/>
        </w:rPr>
        <w:t>Appl. Catal. A</w:t>
      </w:r>
      <w:r w:rsidRPr="00AE6846">
        <w:rPr>
          <w:color w:val="000000"/>
        </w:rPr>
        <w:t xml:space="preserve"> </w:t>
      </w:r>
      <w:r w:rsidRPr="00AE6846">
        <w:rPr>
          <w:b/>
          <w:color w:val="000000"/>
        </w:rPr>
        <w:t>2012</w:t>
      </w:r>
      <w:r w:rsidRPr="00AE6846">
        <w:rPr>
          <w:color w:val="000000"/>
        </w:rPr>
        <w:t>, 429-430, 39</w:t>
      </w:r>
    </w:p>
    <w:p w:rsidR="005058CE" w:rsidRPr="00AE6846" w:rsidRDefault="005058CE" w:rsidP="005058CE">
      <w:pPr>
        <w:jc w:val="both"/>
        <w:rPr>
          <w:color w:val="000000"/>
        </w:rPr>
      </w:pPr>
      <w:r w:rsidRPr="00AE6846">
        <w:rPr>
          <w:rFonts w:eastAsiaTheme="minorEastAsia"/>
          <w:iCs/>
          <w:lang w:eastAsia="ja-JP"/>
        </w:rPr>
        <w:t>[1</w:t>
      </w:r>
      <w:r w:rsidR="00E47101" w:rsidRPr="00AE6846">
        <w:rPr>
          <w:rFonts w:eastAsiaTheme="minorEastAsia"/>
          <w:iCs/>
          <w:lang w:eastAsia="ja-JP"/>
        </w:rPr>
        <w:t>60</w:t>
      </w:r>
      <w:r w:rsidRPr="00AE6846">
        <w:rPr>
          <w:rFonts w:eastAsiaTheme="minorEastAsia"/>
          <w:iCs/>
          <w:lang w:eastAsia="ja-JP"/>
        </w:rPr>
        <w:t xml:space="preserve">] </w:t>
      </w:r>
      <w:r w:rsidRPr="00AE6846">
        <w:rPr>
          <w:color w:val="000000"/>
        </w:rPr>
        <w:t xml:space="preserve">M.J. Gonzalez, C.T. Hable, M.S. Wrighton, </w:t>
      </w:r>
      <w:r w:rsidRPr="00AE6846">
        <w:rPr>
          <w:i/>
          <w:color w:val="000000"/>
        </w:rPr>
        <w:t>J. Phys. Chem</w:t>
      </w:r>
      <w:r w:rsidRPr="00AE6846">
        <w:rPr>
          <w:color w:val="000000"/>
        </w:rPr>
        <w:t xml:space="preserve">. B </w:t>
      </w:r>
      <w:r w:rsidRPr="00AE6846">
        <w:rPr>
          <w:b/>
          <w:color w:val="000000"/>
        </w:rPr>
        <w:t>1998</w:t>
      </w:r>
      <w:r w:rsidRPr="00AE6846">
        <w:rPr>
          <w:color w:val="000000"/>
        </w:rPr>
        <w:t>, 102, 9881</w:t>
      </w:r>
    </w:p>
    <w:p w:rsidR="005058CE" w:rsidRPr="00AE6846" w:rsidRDefault="005058CE" w:rsidP="005058CE">
      <w:pPr>
        <w:jc w:val="both"/>
        <w:rPr>
          <w:color w:val="000000"/>
        </w:rPr>
      </w:pPr>
      <w:r w:rsidRPr="00AE6846">
        <w:rPr>
          <w:rFonts w:eastAsiaTheme="minorEastAsia"/>
          <w:iCs/>
          <w:lang w:eastAsia="ja-JP"/>
        </w:rPr>
        <w:t>[1</w:t>
      </w:r>
      <w:r w:rsidR="00CB0C19" w:rsidRPr="00AE6846">
        <w:rPr>
          <w:rFonts w:eastAsiaTheme="minorEastAsia"/>
          <w:iCs/>
          <w:lang w:eastAsia="ja-JP"/>
        </w:rPr>
        <w:t>6</w:t>
      </w:r>
      <w:r w:rsidR="00E47101" w:rsidRPr="00AE6846">
        <w:rPr>
          <w:rFonts w:eastAsiaTheme="minorEastAsia"/>
          <w:iCs/>
          <w:lang w:eastAsia="ja-JP"/>
        </w:rPr>
        <w:t>1</w:t>
      </w:r>
      <w:r w:rsidRPr="00AE6846">
        <w:rPr>
          <w:rFonts w:eastAsiaTheme="minorEastAsia"/>
          <w:iCs/>
          <w:lang w:eastAsia="ja-JP"/>
        </w:rPr>
        <w:t xml:space="preserve">] </w:t>
      </w:r>
      <w:r w:rsidRPr="00AE6846">
        <w:rPr>
          <w:color w:val="000000"/>
        </w:rPr>
        <w:t xml:space="preserve">W.J. Zhou, S.Q. Song, W.Z. Li, Z.H. Zhou, G.Q. Sun, Q. Xin, S. Douvartzides, P. Tsiakaras, </w:t>
      </w:r>
      <w:r w:rsidRPr="00AE6846">
        <w:rPr>
          <w:i/>
          <w:color w:val="000000"/>
        </w:rPr>
        <w:t>J. Power Sources</w:t>
      </w:r>
      <w:r w:rsidRPr="00AE6846">
        <w:rPr>
          <w:color w:val="000000"/>
        </w:rPr>
        <w:t xml:space="preserve"> </w:t>
      </w:r>
      <w:r w:rsidRPr="00AE6846">
        <w:rPr>
          <w:b/>
          <w:color w:val="000000"/>
        </w:rPr>
        <w:t>2005</w:t>
      </w:r>
      <w:r w:rsidRPr="00AE6846">
        <w:rPr>
          <w:color w:val="000000"/>
        </w:rPr>
        <w:t>, 140, 50</w:t>
      </w:r>
    </w:p>
    <w:p w:rsidR="005058CE" w:rsidRPr="00AE6846" w:rsidRDefault="005058CE" w:rsidP="005058CE">
      <w:pPr>
        <w:jc w:val="both"/>
        <w:rPr>
          <w:color w:val="000000"/>
        </w:rPr>
      </w:pPr>
      <w:r w:rsidRPr="00AE6846">
        <w:rPr>
          <w:rFonts w:eastAsiaTheme="minorEastAsia"/>
          <w:iCs/>
          <w:lang w:eastAsia="ja-JP"/>
        </w:rPr>
        <w:t>[1</w:t>
      </w:r>
      <w:r w:rsidR="00070A99" w:rsidRPr="00AE6846">
        <w:rPr>
          <w:rFonts w:eastAsiaTheme="minorEastAsia"/>
          <w:iCs/>
          <w:lang w:eastAsia="ja-JP"/>
        </w:rPr>
        <w:t>6</w:t>
      </w:r>
      <w:r w:rsidR="00E47101" w:rsidRPr="00AE6846">
        <w:rPr>
          <w:rFonts w:eastAsiaTheme="minorEastAsia"/>
          <w:iCs/>
          <w:lang w:eastAsia="ja-JP"/>
        </w:rPr>
        <w:t>2</w:t>
      </w:r>
      <w:r w:rsidRPr="00AE6846">
        <w:rPr>
          <w:rFonts w:eastAsiaTheme="minorEastAsia"/>
          <w:iCs/>
          <w:lang w:eastAsia="ja-JP"/>
        </w:rPr>
        <w:t xml:space="preserve">] </w:t>
      </w:r>
      <w:r w:rsidRPr="00AE6846">
        <w:rPr>
          <w:color w:val="000000"/>
        </w:rPr>
        <w:t xml:space="preserve">J. Zeng, J. Yang, J.Y. Lee, W. Zhou, </w:t>
      </w:r>
      <w:r w:rsidRPr="00AE6846">
        <w:rPr>
          <w:i/>
          <w:color w:val="000000"/>
        </w:rPr>
        <w:t>J. Phys. Chem. B</w:t>
      </w:r>
      <w:r w:rsidRPr="00AE6846">
        <w:rPr>
          <w:color w:val="000000"/>
        </w:rPr>
        <w:t xml:space="preserve"> </w:t>
      </w:r>
      <w:r w:rsidRPr="00AE6846">
        <w:rPr>
          <w:b/>
          <w:color w:val="000000"/>
        </w:rPr>
        <w:t>2006</w:t>
      </w:r>
      <w:r w:rsidRPr="00AE6846">
        <w:rPr>
          <w:color w:val="000000"/>
        </w:rPr>
        <w:t>, 110 24606</w:t>
      </w:r>
    </w:p>
    <w:p w:rsidR="005058CE" w:rsidRPr="00AE6846" w:rsidRDefault="005058CE" w:rsidP="005058CE">
      <w:pPr>
        <w:spacing w:after="200"/>
        <w:jc w:val="both"/>
        <w:rPr>
          <w:rFonts w:eastAsiaTheme="minorEastAsia"/>
          <w:iCs/>
          <w:lang w:eastAsia="ja-JP"/>
        </w:rPr>
      </w:pPr>
      <w:r w:rsidRPr="00AE6846">
        <w:rPr>
          <w:rFonts w:eastAsiaTheme="minorEastAsia"/>
          <w:iCs/>
          <w:lang w:eastAsia="ja-JP"/>
        </w:rPr>
        <w:t>[1</w:t>
      </w:r>
      <w:r w:rsidR="00AD140E" w:rsidRPr="00AE6846">
        <w:rPr>
          <w:rFonts w:eastAsiaTheme="minorEastAsia"/>
          <w:iCs/>
          <w:lang w:eastAsia="ja-JP"/>
        </w:rPr>
        <w:t>6</w:t>
      </w:r>
      <w:r w:rsidR="00E47101" w:rsidRPr="00AE6846">
        <w:rPr>
          <w:rFonts w:eastAsiaTheme="minorEastAsia"/>
          <w:iCs/>
          <w:lang w:eastAsia="ja-JP"/>
        </w:rPr>
        <w:t>3</w:t>
      </w:r>
      <w:r w:rsidRPr="00AE6846">
        <w:rPr>
          <w:rFonts w:eastAsiaTheme="minorEastAsia"/>
          <w:iCs/>
          <w:lang w:eastAsia="ja-JP"/>
        </w:rPr>
        <w:t xml:space="preserve">] J. Pecha, K. Kolomaznik, M. Barinova, L. Sanek, </w:t>
      </w:r>
      <w:r w:rsidRPr="00AE6846">
        <w:rPr>
          <w:i/>
        </w:rPr>
        <w:t>J. Am. Leather Chem. As</w:t>
      </w:r>
      <w:r w:rsidRPr="00AE6846">
        <w:t xml:space="preserve">. </w:t>
      </w:r>
      <w:r w:rsidRPr="00AE6846">
        <w:rPr>
          <w:rFonts w:eastAsiaTheme="minorEastAsia"/>
          <w:b/>
          <w:iCs/>
          <w:lang w:eastAsia="ja-JP"/>
        </w:rPr>
        <w:t>2012</w:t>
      </w:r>
      <w:r w:rsidRPr="00AE6846">
        <w:t>, 107,</w:t>
      </w:r>
      <w:r w:rsidRPr="00AE6846">
        <w:rPr>
          <w:rFonts w:eastAsiaTheme="minorEastAsia"/>
          <w:iCs/>
          <w:lang w:eastAsia="ja-JP"/>
        </w:rPr>
        <w:t xml:space="preserve"> 312.</w:t>
      </w:r>
    </w:p>
    <w:p w:rsidR="005058CE" w:rsidRPr="00AE6846" w:rsidRDefault="005058CE" w:rsidP="005058CE">
      <w:pPr>
        <w:jc w:val="both"/>
        <w:rPr>
          <w:rFonts w:eastAsiaTheme="minorEastAsia"/>
          <w:iCs/>
          <w:lang w:eastAsia="ja-JP"/>
        </w:rPr>
      </w:pPr>
      <w:r w:rsidRPr="00AE6846">
        <w:rPr>
          <w:rFonts w:eastAsiaTheme="minorEastAsia"/>
          <w:iCs/>
          <w:lang w:eastAsia="ja-JP"/>
        </w:rPr>
        <w:t>[16</w:t>
      </w:r>
      <w:r w:rsidR="00E47101" w:rsidRPr="00AE6846">
        <w:rPr>
          <w:rFonts w:eastAsiaTheme="minorEastAsia"/>
          <w:iCs/>
          <w:lang w:eastAsia="ja-JP"/>
        </w:rPr>
        <w:t>4</w:t>
      </w:r>
      <w:r w:rsidRPr="00AE6846">
        <w:rPr>
          <w:rFonts w:eastAsiaTheme="minorEastAsia"/>
          <w:iCs/>
          <w:lang w:eastAsia="ja-JP"/>
        </w:rPr>
        <w:t xml:space="preserve">] L. Guidoni, K. Spiegel, M. Zumstein, and U. Rӧthlisberger, </w:t>
      </w:r>
      <w:r w:rsidRPr="00AE6846">
        <w:rPr>
          <w:rFonts w:eastAsiaTheme="minorEastAsia"/>
          <w:i/>
          <w:iCs/>
          <w:lang w:eastAsia="ja-JP"/>
        </w:rPr>
        <w:t>Angew. Chem. Int. Ed</w:t>
      </w:r>
      <w:r w:rsidRPr="00AE6846">
        <w:rPr>
          <w:rFonts w:eastAsiaTheme="minorEastAsia"/>
          <w:iCs/>
          <w:lang w:eastAsia="ja-JP"/>
        </w:rPr>
        <w:t xml:space="preserve">. </w:t>
      </w:r>
      <w:r w:rsidRPr="00AE6846">
        <w:rPr>
          <w:rFonts w:eastAsiaTheme="minorEastAsia"/>
          <w:b/>
          <w:iCs/>
          <w:lang w:eastAsia="ja-JP"/>
        </w:rPr>
        <w:t>2004</w:t>
      </w:r>
      <w:r w:rsidRPr="00AE6846">
        <w:rPr>
          <w:rFonts w:eastAsiaTheme="minorEastAsia"/>
          <w:iCs/>
          <w:lang w:eastAsia="ja-JP"/>
        </w:rPr>
        <w:t>, 43, 3286</w:t>
      </w:r>
    </w:p>
    <w:p w:rsidR="005058CE" w:rsidRPr="00AE6846" w:rsidRDefault="005058CE" w:rsidP="005058CE">
      <w:pPr>
        <w:jc w:val="both"/>
        <w:rPr>
          <w:rFonts w:eastAsiaTheme="minorEastAsia"/>
          <w:iCs/>
          <w:lang w:eastAsia="ja-JP"/>
        </w:rPr>
      </w:pPr>
      <w:r w:rsidRPr="00AE6846">
        <w:rPr>
          <w:rFonts w:eastAsiaTheme="minorEastAsia"/>
          <w:iCs/>
          <w:lang w:eastAsia="ja-JP"/>
        </w:rPr>
        <w:t>[16</w:t>
      </w:r>
      <w:r w:rsidR="00E47101" w:rsidRPr="00AE6846">
        <w:rPr>
          <w:rFonts w:eastAsiaTheme="minorEastAsia"/>
          <w:iCs/>
          <w:lang w:eastAsia="ja-JP"/>
        </w:rPr>
        <w:t>5</w:t>
      </w:r>
      <w:r w:rsidRPr="00AE6846">
        <w:rPr>
          <w:rFonts w:eastAsiaTheme="minorEastAsia"/>
          <w:iCs/>
          <w:lang w:eastAsia="ja-JP"/>
        </w:rPr>
        <w:t xml:space="preserve">] H. Zhang, G.T. Lountos, C. B. Ching, R. Jiang, </w:t>
      </w:r>
      <w:r w:rsidRPr="00AE6846">
        <w:rPr>
          <w:rFonts w:eastAsiaTheme="minorEastAsia"/>
          <w:i/>
          <w:iCs/>
          <w:lang w:eastAsia="ja-JP"/>
        </w:rPr>
        <w:t xml:space="preserve">Appl. </w:t>
      </w:r>
      <w:r w:rsidR="000370C6" w:rsidRPr="00AE6846">
        <w:rPr>
          <w:rFonts w:eastAsiaTheme="minorEastAsia"/>
          <w:i/>
          <w:iCs/>
          <w:lang w:eastAsia="ja-JP"/>
        </w:rPr>
        <w:t>Microbiol. Biotechnol.</w:t>
      </w:r>
      <w:r w:rsidR="000370C6" w:rsidRPr="00AE6846">
        <w:rPr>
          <w:rFonts w:eastAsiaTheme="minorEastAsia"/>
          <w:iCs/>
          <w:lang w:eastAsia="ja-JP"/>
        </w:rPr>
        <w:t xml:space="preserve"> </w:t>
      </w:r>
      <w:r w:rsidR="000370C6" w:rsidRPr="00AE6846">
        <w:rPr>
          <w:rFonts w:eastAsiaTheme="minorEastAsia"/>
          <w:b/>
          <w:iCs/>
          <w:lang w:eastAsia="ja-JP"/>
        </w:rPr>
        <w:t>2010,</w:t>
      </w:r>
      <w:r w:rsidR="000370C6" w:rsidRPr="00AE6846">
        <w:rPr>
          <w:rFonts w:eastAsiaTheme="minorEastAsia"/>
          <w:iCs/>
          <w:lang w:eastAsia="ja-JP"/>
        </w:rPr>
        <w:t xml:space="preserve"> 88, 117</w:t>
      </w:r>
    </w:p>
    <w:p w:rsidR="005058CE" w:rsidRPr="00AE6846" w:rsidRDefault="005058CE" w:rsidP="005058CE">
      <w:pPr>
        <w:spacing w:after="200"/>
        <w:jc w:val="both"/>
        <w:rPr>
          <w:rFonts w:eastAsiaTheme="minorEastAsia"/>
          <w:iCs/>
          <w:lang w:eastAsia="ja-JP"/>
        </w:rPr>
      </w:pPr>
      <w:r w:rsidRPr="00AE6846">
        <w:rPr>
          <w:rFonts w:eastAsiaTheme="minorEastAsia"/>
          <w:iCs/>
          <w:lang w:eastAsia="ja-JP"/>
        </w:rPr>
        <w:t xml:space="preserve"> </w:t>
      </w:r>
      <w:r w:rsidRPr="00AE6846">
        <w:rPr>
          <w:rFonts w:eastAsiaTheme="minorEastAsia"/>
          <w:iCs/>
          <w:lang w:val="es-MX" w:eastAsia="ja-JP"/>
        </w:rPr>
        <w:t>[16</w:t>
      </w:r>
      <w:r w:rsidR="00E47101" w:rsidRPr="00AE6846">
        <w:rPr>
          <w:rFonts w:eastAsiaTheme="minorEastAsia"/>
          <w:iCs/>
          <w:lang w:val="es-MX" w:eastAsia="ja-JP"/>
        </w:rPr>
        <w:t>6</w:t>
      </w:r>
      <w:r w:rsidRPr="00AE6846">
        <w:rPr>
          <w:rFonts w:eastAsiaTheme="minorEastAsia"/>
          <w:iCs/>
          <w:lang w:val="es-MX" w:eastAsia="ja-JP"/>
        </w:rPr>
        <w:t xml:space="preserve">] A. Villa, D. Wang, N. Dimitratos, D.S. Su, V. Trevisan, L. Prati. </w:t>
      </w:r>
      <w:r w:rsidRPr="00AE6846">
        <w:rPr>
          <w:rFonts w:eastAsiaTheme="minorEastAsia"/>
          <w:i/>
          <w:iCs/>
          <w:lang w:eastAsia="ja-JP"/>
        </w:rPr>
        <w:t>Catal. Today</w:t>
      </w:r>
      <w:r w:rsidRPr="00AE6846">
        <w:rPr>
          <w:rFonts w:eastAsiaTheme="minorEastAsia"/>
          <w:iCs/>
          <w:lang w:eastAsia="ja-JP"/>
        </w:rPr>
        <w:t xml:space="preserve"> </w:t>
      </w:r>
      <w:r w:rsidRPr="00AE6846">
        <w:rPr>
          <w:rFonts w:eastAsiaTheme="minorEastAsia"/>
          <w:b/>
          <w:iCs/>
          <w:lang w:eastAsia="ja-JP"/>
        </w:rPr>
        <w:t>2010</w:t>
      </w:r>
      <w:r w:rsidRPr="00AE6846">
        <w:rPr>
          <w:rFonts w:eastAsiaTheme="minorEastAsia"/>
          <w:iCs/>
          <w:lang w:eastAsia="ja-JP"/>
        </w:rPr>
        <w:t>, 150, 8.</w:t>
      </w:r>
    </w:p>
    <w:p w:rsidR="005058CE" w:rsidRPr="00AE6846" w:rsidRDefault="005058CE" w:rsidP="005058CE">
      <w:pPr>
        <w:spacing w:after="200"/>
        <w:jc w:val="both"/>
        <w:rPr>
          <w:rFonts w:eastAsiaTheme="minorEastAsia"/>
          <w:iCs/>
          <w:lang w:eastAsia="ja-JP"/>
        </w:rPr>
      </w:pPr>
      <w:r w:rsidRPr="00AE6846">
        <w:rPr>
          <w:rFonts w:eastAsiaTheme="minorEastAsia"/>
          <w:iCs/>
          <w:lang w:eastAsia="ja-JP"/>
        </w:rPr>
        <w:t>[16</w:t>
      </w:r>
      <w:r w:rsidR="00E47101" w:rsidRPr="00AE6846">
        <w:rPr>
          <w:rFonts w:eastAsiaTheme="minorEastAsia"/>
          <w:iCs/>
          <w:lang w:eastAsia="ja-JP"/>
        </w:rPr>
        <w:t>7</w:t>
      </w:r>
      <w:r w:rsidRPr="00AE6846">
        <w:rPr>
          <w:rFonts w:eastAsiaTheme="minorEastAsia"/>
          <w:iCs/>
          <w:lang w:eastAsia="ja-JP"/>
        </w:rPr>
        <w:t xml:space="preserve">] V.I. Parvulescu, C. Hardacre, </w:t>
      </w:r>
      <w:r w:rsidRPr="00AE6846">
        <w:rPr>
          <w:rFonts w:eastAsiaTheme="minorEastAsia"/>
          <w:i/>
          <w:iCs/>
          <w:lang w:eastAsia="ja-JP"/>
        </w:rPr>
        <w:t>Chem. Rev</w:t>
      </w:r>
      <w:r w:rsidRPr="00AE6846">
        <w:rPr>
          <w:rFonts w:eastAsiaTheme="minorEastAsia"/>
          <w:iCs/>
          <w:lang w:eastAsia="ja-JP"/>
        </w:rPr>
        <w:t xml:space="preserve">. </w:t>
      </w:r>
      <w:r w:rsidRPr="00AE6846">
        <w:rPr>
          <w:rFonts w:eastAsiaTheme="minorEastAsia"/>
          <w:b/>
          <w:iCs/>
          <w:lang w:eastAsia="ja-JP"/>
        </w:rPr>
        <w:t>2007</w:t>
      </w:r>
      <w:r w:rsidRPr="00AE6846">
        <w:rPr>
          <w:rFonts w:eastAsiaTheme="minorEastAsia"/>
          <w:iCs/>
          <w:lang w:eastAsia="ja-JP"/>
        </w:rPr>
        <w:t>, 107, 2615.</w:t>
      </w:r>
    </w:p>
    <w:p w:rsidR="005058CE" w:rsidRPr="00AE6846" w:rsidRDefault="005058CE" w:rsidP="005058CE"/>
    <w:p w:rsidR="005058CE" w:rsidRPr="00AE6846" w:rsidRDefault="005058CE" w:rsidP="005058CE"/>
    <w:p w:rsidR="007E3215" w:rsidRDefault="007E3215" w:rsidP="00E32E54"/>
    <w:p w:rsidR="00AE6846" w:rsidRDefault="00AE6846" w:rsidP="00E32E54"/>
    <w:p w:rsidR="00AE6846" w:rsidRPr="00AE6846" w:rsidRDefault="00AE6846" w:rsidP="00E32E54"/>
    <w:p w:rsidR="007E3215" w:rsidRPr="00AE6846" w:rsidRDefault="007E3215" w:rsidP="00E32E54"/>
    <w:p w:rsidR="00CD14B4" w:rsidRPr="00AE6846" w:rsidRDefault="0001558E" w:rsidP="00E32E54">
      <w:r w:rsidRPr="00AE6846">
        <w:t xml:space="preserve">Title of </w:t>
      </w:r>
      <w:r w:rsidR="00E31AA9" w:rsidRPr="00AE6846">
        <w:t>Tables</w:t>
      </w:r>
    </w:p>
    <w:p w:rsidR="00382217" w:rsidRPr="00AE6846" w:rsidRDefault="00382217" w:rsidP="00E32E54"/>
    <w:p w:rsidR="003D378D" w:rsidRPr="00AE6846" w:rsidRDefault="003D378D" w:rsidP="003D378D">
      <w:pPr>
        <w:pStyle w:val="Tabletitle"/>
      </w:pPr>
      <w:r w:rsidRPr="00AE6846">
        <w:t>Table 1. Examples of products diversity from glycerol reactions</w:t>
      </w:r>
    </w:p>
    <w:p w:rsidR="003D378D" w:rsidRPr="00AE6846" w:rsidRDefault="003D378D" w:rsidP="003D378D">
      <w:pPr>
        <w:pStyle w:val="Tabletitle"/>
        <w:rPr>
          <w:lang w:eastAsia="ja-JP"/>
        </w:rPr>
      </w:pPr>
      <w:r w:rsidRPr="00AE6846">
        <w:rPr>
          <w:lang w:eastAsia="ja-JP"/>
        </w:rPr>
        <w:t>Table 2. Products obtained from glycerol fermentation</w:t>
      </w:r>
    </w:p>
    <w:p w:rsidR="004C1F7B" w:rsidRPr="00AE6846" w:rsidRDefault="004C1F7B" w:rsidP="004C1F7B">
      <w:pPr>
        <w:pStyle w:val="Newparagraph"/>
      </w:pPr>
    </w:p>
    <w:p w:rsidR="004C1F7B" w:rsidRPr="00AE6846" w:rsidRDefault="004C1F7B" w:rsidP="004C1F7B">
      <w:pPr>
        <w:pStyle w:val="Newparagraph"/>
      </w:pPr>
    </w:p>
    <w:p w:rsidR="00663679" w:rsidRPr="00AE6846" w:rsidRDefault="00663679" w:rsidP="00663679">
      <w:pPr>
        <w:jc w:val="both"/>
        <w:rPr>
          <w:rFonts w:ascii="Arial" w:hAnsi="Arial" w:cs="Arial"/>
        </w:rPr>
      </w:pPr>
    </w:p>
    <w:p w:rsidR="0001558E" w:rsidRPr="00AE6846" w:rsidRDefault="0001558E" w:rsidP="00663679">
      <w:pPr>
        <w:jc w:val="both"/>
        <w:rPr>
          <w:rFonts w:ascii="Arial" w:hAnsi="Arial" w:cs="Arial"/>
        </w:rPr>
      </w:pPr>
    </w:p>
    <w:p w:rsidR="0001558E" w:rsidRPr="00AE6846" w:rsidRDefault="0001558E" w:rsidP="00663679">
      <w:pPr>
        <w:jc w:val="both"/>
        <w:rPr>
          <w:rFonts w:ascii="Arial" w:hAnsi="Arial" w:cs="Arial"/>
        </w:rPr>
      </w:pPr>
    </w:p>
    <w:p w:rsidR="0001558E" w:rsidRPr="00AE6846" w:rsidRDefault="0001558E" w:rsidP="00663679">
      <w:pPr>
        <w:jc w:val="both"/>
        <w:rPr>
          <w:rFonts w:ascii="Arial" w:hAnsi="Arial" w:cs="Arial"/>
        </w:rPr>
      </w:pPr>
    </w:p>
    <w:p w:rsidR="0001558E" w:rsidRPr="00AE6846" w:rsidRDefault="0001558E" w:rsidP="00663679">
      <w:pPr>
        <w:jc w:val="both"/>
        <w:rPr>
          <w:rFonts w:ascii="Arial" w:hAnsi="Arial" w:cs="Arial"/>
        </w:rPr>
      </w:pPr>
    </w:p>
    <w:p w:rsidR="0001558E" w:rsidRPr="00AE6846" w:rsidRDefault="0001558E" w:rsidP="00663679">
      <w:pPr>
        <w:jc w:val="both"/>
        <w:rPr>
          <w:rFonts w:ascii="Arial" w:hAnsi="Arial" w:cs="Arial"/>
        </w:rPr>
      </w:pPr>
    </w:p>
    <w:p w:rsidR="0001558E" w:rsidRPr="00AE6846" w:rsidRDefault="0001558E" w:rsidP="00663679">
      <w:pPr>
        <w:jc w:val="both"/>
        <w:rPr>
          <w:rFonts w:ascii="Arial" w:hAnsi="Arial" w:cs="Arial"/>
        </w:rPr>
      </w:pPr>
    </w:p>
    <w:p w:rsidR="0001558E" w:rsidRPr="00AE6846" w:rsidRDefault="0001558E" w:rsidP="00663679">
      <w:pPr>
        <w:jc w:val="both"/>
        <w:rPr>
          <w:rFonts w:ascii="Arial" w:hAnsi="Arial" w:cs="Arial"/>
        </w:rPr>
      </w:pPr>
    </w:p>
    <w:p w:rsidR="0001558E" w:rsidRPr="00AE6846" w:rsidRDefault="0001558E" w:rsidP="00663679">
      <w:pPr>
        <w:jc w:val="both"/>
        <w:rPr>
          <w:rFonts w:ascii="Arial" w:hAnsi="Arial" w:cs="Arial"/>
        </w:rPr>
      </w:pPr>
    </w:p>
    <w:p w:rsidR="0001558E" w:rsidRPr="00AE6846" w:rsidRDefault="0001558E" w:rsidP="00663679">
      <w:pPr>
        <w:jc w:val="both"/>
        <w:rPr>
          <w:rFonts w:ascii="Arial" w:hAnsi="Arial" w:cs="Arial"/>
        </w:rPr>
      </w:pPr>
    </w:p>
    <w:p w:rsidR="0001558E" w:rsidRPr="00AE6846" w:rsidRDefault="0001558E" w:rsidP="00663679">
      <w:pPr>
        <w:jc w:val="both"/>
        <w:rPr>
          <w:rFonts w:ascii="Arial" w:hAnsi="Arial" w:cs="Arial"/>
        </w:rPr>
      </w:pPr>
    </w:p>
    <w:p w:rsidR="0001558E" w:rsidRPr="00AE6846" w:rsidRDefault="0001558E" w:rsidP="00663679">
      <w:pPr>
        <w:jc w:val="both"/>
        <w:rPr>
          <w:rFonts w:ascii="Arial" w:hAnsi="Arial" w:cs="Arial"/>
        </w:rPr>
      </w:pPr>
    </w:p>
    <w:p w:rsidR="0001558E" w:rsidRPr="00AE6846" w:rsidRDefault="0001558E" w:rsidP="00663679">
      <w:pPr>
        <w:jc w:val="both"/>
        <w:rPr>
          <w:rFonts w:ascii="Arial" w:hAnsi="Arial" w:cs="Arial"/>
        </w:rPr>
      </w:pPr>
    </w:p>
    <w:p w:rsidR="001B1508" w:rsidRPr="00AE6846" w:rsidRDefault="001B1508" w:rsidP="00663679">
      <w:pPr>
        <w:jc w:val="both"/>
        <w:rPr>
          <w:rFonts w:ascii="Arial" w:hAnsi="Arial" w:cs="Arial"/>
        </w:rPr>
      </w:pPr>
    </w:p>
    <w:p w:rsidR="001B1508" w:rsidRPr="00AE6846" w:rsidRDefault="001B1508" w:rsidP="00663679">
      <w:pPr>
        <w:jc w:val="both"/>
        <w:rPr>
          <w:rFonts w:ascii="Arial" w:hAnsi="Arial" w:cs="Arial"/>
        </w:rPr>
      </w:pPr>
    </w:p>
    <w:p w:rsidR="001B1508" w:rsidRPr="00AE6846" w:rsidRDefault="001B1508" w:rsidP="00663679">
      <w:pPr>
        <w:jc w:val="both"/>
        <w:rPr>
          <w:rFonts w:ascii="Arial" w:hAnsi="Arial" w:cs="Arial"/>
        </w:rPr>
      </w:pPr>
    </w:p>
    <w:p w:rsidR="001B1508" w:rsidRPr="00AE6846" w:rsidRDefault="001B1508" w:rsidP="00663679">
      <w:pPr>
        <w:jc w:val="both"/>
        <w:rPr>
          <w:rFonts w:ascii="Arial" w:hAnsi="Arial" w:cs="Arial"/>
        </w:rPr>
      </w:pPr>
    </w:p>
    <w:p w:rsidR="001B1508" w:rsidRPr="00AE6846" w:rsidRDefault="001B1508" w:rsidP="00663679">
      <w:pPr>
        <w:jc w:val="both"/>
        <w:rPr>
          <w:rFonts w:ascii="Arial" w:hAnsi="Arial" w:cs="Arial"/>
        </w:rPr>
      </w:pPr>
    </w:p>
    <w:p w:rsidR="00EB5EE3" w:rsidRPr="00AE6846" w:rsidRDefault="00EB5EE3" w:rsidP="00663679">
      <w:pPr>
        <w:jc w:val="both"/>
        <w:rPr>
          <w:rFonts w:ascii="Arial" w:hAnsi="Arial" w:cs="Arial"/>
        </w:rPr>
        <w:sectPr w:rsidR="00EB5EE3" w:rsidRPr="00AE6846" w:rsidSect="00111E1B">
          <w:footerReference w:type="default" r:id="rId16"/>
          <w:pgSz w:w="11901" w:h="16840" w:code="9"/>
          <w:pgMar w:top="1418" w:right="1701" w:bottom="1418" w:left="1701" w:header="709" w:footer="709" w:gutter="0"/>
          <w:cols w:space="708"/>
          <w:docGrid w:linePitch="360"/>
        </w:sectPr>
      </w:pPr>
    </w:p>
    <w:p w:rsidR="00EB5EE3" w:rsidRPr="00AE6846" w:rsidRDefault="00EB5EE3" w:rsidP="00EB5EE3">
      <w:pPr>
        <w:pStyle w:val="Tabletitle"/>
        <w:jc w:val="center"/>
        <w:rPr>
          <w:b/>
        </w:rPr>
      </w:pPr>
      <w:r w:rsidRPr="00AE6846">
        <w:rPr>
          <w:b/>
        </w:rPr>
        <w:t>Table 1. Examples of products diversity from glycerol reactions</w:t>
      </w:r>
    </w:p>
    <w:tbl>
      <w:tblPr>
        <w:tblStyle w:val="LightShading1"/>
        <w:tblW w:w="14842" w:type="dxa"/>
        <w:tblLook w:val="04A0" w:firstRow="1" w:lastRow="0" w:firstColumn="1" w:lastColumn="0" w:noHBand="0" w:noVBand="1"/>
      </w:tblPr>
      <w:tblGrid>
        <w:gridCol w:w="2177"/>
        <w:gridCol w:w="3743"/>
        <w:gridCol w:w="5812"/>
        <w:gridCol w:w="3110"/>
      </w:tblGrid>
      <w:tr w:rsidR="00EB5EE3" w:rsidRPr="00AE6846" w:rsidTr="000B24F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77" w:type="dxa"/>
            <w:shd w:val="clear" w:color="auto" w:fill="auto"/>
            <w:hideMark/>
          </w:tcPr>
          <w:p w:rsidR="00EB5EE3" w:rsidRPr="00AE6846" w:rsidRDefault="00EB5EE3" w:rsidP="000B24F4">
            <w:pPr>
              <w:pStyle w:val="Tabletitle"/>
              <w:rPr>
                <w:rFonts w:ascii="Times New Roman" w:hAnsi="Times New Roman" w:cs="Times New Roman"/>
                <w:b w:val="0"/>
                <w:bCs w:val="0"/>
                <w:color w:val="auto"/>
                <w:lang w:val="en-GB"/>
              </w:rPr>
            </w:pPr>
            <w:r w:rsidRPr="00AE6846">
              <w:rPr>
                <w:rFonts w:ascii="Times New Roman" w:hAnsi="Times New Roman" w:cs="Times New Roman"/>
                <w:b w:val="0"/>
                <w:bCs w:val="0"/>
                <w:color w:val="auto"/>
                <w:lang w:val="en-GB"/>
              </w:rPr>
              <w:t>Reaction</w:t>
            </w:r>
          </w:p>
        </w:tc>
        <w:tc>
          <w:tcPr>
            <w:tcW w:w="3743" w:type="dxa"/>
            <w:shd w:val="clear" w:color="auto" w:fill="auto"/>
            <w:hideMark/>
          </w:tcPr>
          <w:p w:rsidR="00EB5EE3" w:rsidRPr="00AE6846" w:rsidRDefault="00EB5EE3" w:rsidP="000B24F4">
            <w:pPr>
              <w:pStyle w:val="Tabletitle"/>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color w:val="auto"/>
                <w:lang w:val="en-GB"/>
              </w:rPr>
            </w:pPr>
            <w:r w:rsidRPr="00AE6846">
              <w:rPr>
                <w:rFonts w:ascii="Times New Roman" w:hAnsi="Times New Roman" w:cs="Times New Roman"/>
                <w:b w:val="0"/>
                <w:bCs w:val="0"/>
                <w:color w:val="auto"/>
                <w:lang w:val="en-GB"/>
              </w:rPr>
              <w:t>Product obtained</w:t>
            </w:r>
          </w:p>
        </w:tc>
        <w:tc>
          <w:tcPr>
            <w:tcW w:w="5812" w:type="dxa"/>
            <w:shd w:val="clear" w:color="auto" w:fill="auto"/>
            <w:hideMark/>
          </w:tcPr>
          <w:p w:rsidR="00EB5EE3" w:rsidRPr="00AE6846" w:rsidRDefault="00EB5EE3" w:rsidP="000B24F4">
            <w:pPr>
              <w:pStyle w:val="Tabletitle"/>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color w:val="auto"/>
                <w:lang w:val="en-GB"/>
              </w:rPr>
            </w:pPr>
            <w:r w:rsidRPr="00AE6846">
              <w:rPr>
                <w:rFonts w:ascii="Times New Roman" w:hAnsi="Times New Roman" w:cs="Times New Roman"/>
                <w:b w:val="0"/>
                <w:bCs w:val="0"/>
                <w:color w:val="auto"/>
                <w:lang w:val="en-GB"/>
              </w:rPr>
              <w:t>Application</w:t>
            </w:r>
          </w:p>
        </w:tc>
        <w:tc>
          <w:tcPr>
            <w:tcW w:w="3110" w:type="dxa"/>
            <w:shd w:val="clear" w:color="auto" w:fill="auto"/>
            <w:hideMark/>
          </w:tcPr>
          <w:p w:rsidR="00EB5EE3" w:rsidRPr="00AE6846" w:rsidRDefault="00EB5EE3" w:rsidP="000B24F4">
            <w:pPr>
              <w:pStyle w:val="Tabletitle"/>
              <w:ind w:left="33"/>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color w:val="auto"/>
                <w:lang w:val="en-GB"/>
              </w:rPr>
            </w:pPr>
            <w:r w:rsidRPr="00AE6846">
              <w:rPr>
                <w:rFonts w:ascii="Times New Roman" w:hAnsi="Times New Roman" w:cs="Times New Roman"/>
                <w:b w:val="0"/>
                <w:bCs w:val="0"/>
                <w:color w:val="auto"/>
                <w:lang w:val="en-GB"/>
              </w:rPr>
              <w:t>Reference</w:t>
            </w:r>
          </w:p>
        </w:tc>
      </w:tr>
      <w:tr w:rsidR="00EB5EE3" w:rsidRPr="00AE6846" w:rsidTr="000B24F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77" w:type="dxa"/>
            <w:shd w:val="clear" w:color="auto" w:fill="auto"/>
            <w:hideMark/>
          </w:tcPr>
          <w:p w:rsidR="00EB5EE3" w:rsidRPr="00AE6846" w:rsidRDefault="00EB5EE3" w:rsidP="000B24F4">
            <w:pPr>
              <w:pStyle w:val="Tabletitle"/>
              <w:rPr>
                <w:rFonts w:ascii="Times New Roman" w:hAnsi="Times New Roman" w:cs="Times New Roman"/>
                <w:b w:val="0"/>
                <w:bCs w:val="0"/>
                <w:color w:val="auto"/>
                <w:lang w:val="en-GB"/>
              </w:rPr>
            </w:pPr>
            <w:r w:rsidRPr="00AE6846">
              <w:rPr>
                <w:rFonts w:ascii="Times New Roman" w:hAnsi="Times New Roman" w:cs="Times New Roman"/>
                <w:b w:val="0"/>
                <w:bCs w:val="0"/>
                <w:color w:val="auto"/>
                <w:lang w:val="en-GB"/>
              </w:rPr>
              <w:t>Hydrogenolysis</w:t>
            </w:r>
          </w:p>
        </w:tc>
        <w:tc>
          <w:tcPr>
            <w:tcW w:w="3743" w:type="dxa"/>
            <w:shd w:val="clear" w:color="auto" w:fill="auto"/>
            <w:hideMark/>
          </w:tcPr>
          <w:p w:rsidR="00EB5EE3" w:rsidRPr="00AE6846" w:rsidRDefault="00EB5EE3" w:rsidP="000B24F4">
            <w:pPr>
              <w:pStyle w:val="Tabletitl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lang w:val="en-GB"/>
              </w:rPr>
            </w:pPr>
            <w:r w:rsidRPr="00AE6846">
              <w:rPr>
                <w:rFonts w:ascii="Times New Roman" w:hAnsi="Times New Roman" w:cs="Times New Roman"/>
                <w:color w:val="auto"/>
                <w:lang w:val="en-GB"/>
              </w:rPr>
              <w:t xml:space="preserve">1,3-propanediol, 1,2-propanediol Ethylen glycol </w:t>
            </w:r>
          </w:p>
        </w:tc>
        <w:tc>
          <w:tcPr>
            <w:tcW w:w="5812" w:type="dxa"/>
            <w:shd w:val="clear" w:color="auto" w:fill="auto"/>
            <w:hideMark/>
          </w:tcPr>
          <w:p w:rsidR="00EB5EE3" w:rsidRPr="00AE6846" w:rsidRDefault="00EB5EE3" w:rsidP="000B24F4">
            <w:pPr>
              <w:pStyle w:val="Tabletitl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lang w:val="en-GB"/>
              </w:rPr>
            </w:pPr>
            <w:r w:rsidRPr="00AE6846">
              <w:rPr>
                <w:rFonts w:ascii="Times New Roman" w:hAnsi="Times New Roman" w:cs="Times New Roman"/>
                <w:color w:val="auto"/>
                <w:lang w:val="en-GB"/>
              </w:rPr>
              <w:t>Polymer petroleum derivatives, food and cosmetic industry.</w:t>
            </w:r>
          </w:p>
        </w:tc>
        <w:tc>
          <w:tcPr>
            <w:tcW w:w="3110" w:type="dxa"/>
            <w:shd w:val="clear" w:color="auto" w:fill="auto"/>
            <w:hideMark/>
          </w:tcPr>
          <w:p w:rsidR="00EB5EE3" w:rsidRPr="00AE6846" w:rsidRDefault="00EB5EE3" w:rsidP="00AD140E">
            <w:pPr>
              <w:pStyle w:val="Tabletitl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lang w:val="en-GB"/>
              </w:rPr>
            </w:pPr>
            <w:r w:rsidRPr="00AE6846">
              <w:rPr>
                <w:rFonts w:ascii="Times New Roman" w:hAnsi="Times New Roman" w:cs="Times New Roman"/>
                <w:color w:val="auto"/>
                <w:lang w:val="en-GB"/>
              </w:rPr>
              <w:t>[</w:t>
            </w:r>
            <w:r w:rsidR="00AD140E" w:rsidRPr="00AE6846">
              <w:rPr>
                <w:rFonts w:ascii="Times New Roman" w:hAnsi="Times New Roman" w:cs="Times New Roman"/>
                <w:color w:val="auto"/>
                <w:lang w:val="en-GB"/>
              </w:rPr>
              <w:t>60</w:t>
            </w:r>
            <w:r w:rsidRPr="00AE6846">
              <w:rPr>
                <w:rFonts w:ascii="Times New Roman" w:hAnsi="Times New Roman" w:cs="Times New Roman"/>
                <w:color w:val="auto"/>
                <w:lang w:val="en-GB"/>
              </w:rPr>
              <w:t>],[</w:t>
            </w:r>
            <w:r w:rsidR="00A86BA3" w:rsidRPr="00AE6846">
              <w:rPr>
                <w:rFonts w:ascii="Times New Roman" w:hAnsi="Times New Roman" w:cs="Times New Roman"/>
                <w:color w:val="auto"/>
                <w:lang w:val="en-GB"/>
              </w:rPr>
              <w:t>6</w:t>
            </w:r>
            <w:r w:rsidR="00AD140E" w:rsidRPr="00AE6846">
              <w:rPr>
                <w:rFonts w:ascii="Times New Roman" w:hAnsi="Times New Roman" w:cs="Times New Roman"/>
                <w:color w:val="auto"/>
                <w:lang w:val="en-GB"/>
              </w:rPr>
              <w:t>1</w:t>
            </w:r>
            <w:r w:rsidRPr="00AE6846">
              <w:rPr>
                <w:rFonts w:ascii="Times New Roman" w:hAnsi="Times New Roman" w:cs="Times New Roman"/>
                <w:color w:val="auto"/>
                <w:lang w:val="en-GB"/>
              </w:rPr>
              <w:t xml:space="preserve">] </w:t>
            </w:r>
          </w:p>
        </w:tc>
      </w:tr>
      <w:tr w:rsidR="00EB5EE3" w:rsidRPr="00AE6846" w:rsidTr="000B24F4">
        <w:tc>
          <w:tcPr>
            <w:cnfStyle w:val="001000000000" w:firstRow="0" w:lastRow="0" w:firstColumn="1" w:lastColumn="0" w:oddVBand="0" w:evenVBand="0" w:oddHBand="0" w:evenHBand="0" w:firstRowFirstColumn="0" w:firstRowLastColumn="0" w:lastRowFirstColumn="0" w:lastRowLastColumn="0"/>
            <w:tcW w:w="2177" w:type="dxa"/>
            <w:shd w:val="clear" w:color="auto" w:fill="auto"/>
            <w:hideMark/>
          </w:tcPr>
          <w:p w:rsidR="00EB5EE3" w:rsidRPr="00AE6846" w:rsidRDefault="00EB5EE3" w:rsidP="000B24F4">
            <w:pPr>
              <w:pStyle w:val="Tabletitle"/>
              <w:rPr>
                <w:rFonts w:ascii="Times New Roman" w:hAnsi="Times New Roman" w:cs="Times New Roman"/>
                <w:b w:val="0"/>
                <w:bCs w:val="0"/>
                <w:color w:val="auto"/>
                <w:lang w:val="en-GB"/>
              </w:rPr>
            </w:pPr>
            <w:r w:rsidRPr="00AE6846">
              <w:rPr>
                <w:rFonts w:ascii="Times New Roman" w:hAnsi="Times New Roman" w:cs="Times New Roman"/>
                <w:b w:val="0"/>
                <w:bCs w:val="0"/>
                <w:color w:val="auto"/>
                <w:lang w:val="en-GB"/>
              </w:rPr>
              <w:t>Photocatalytic water splitting</w:t>
            </w:r>
          </w:p>
        </w:tc>
        <w:tc>
          <w:tcPr>
            <w:tcW w:w="3743" w:type="dxa"/>
            <w:shd w:val="clear" w:color="auto" w:fill="auto"/>
            <w:hideMark/>
          </w:tcPr>
          <w:p w:rsidR="00EB5EE3" w:rsidRPr="00AE6846" w:rsidRDefault="00EB5EE3" w:rsidP="000B24F4">
            <w:pPr>
              <w:pStyle w:val="Tabletitl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GB"/>
              </w:rPr>
            </w:pPr>
            <w:r w:rsidRPr="00AE6846">
              <w:rPr>
                <w:rFonts w:ascii="Times New Roman" w:hAnsi="Times New Roman" w:cs="Times New Roman"/>
                <w:color w:val="auto"/>
                <w:lang w:val="en-GB"/>
              </w:rPr>
              <w:t>Hydrogen</w:t>
            </w:r>
          </w:p>
        </w:tc>
        <w:tc>
          <w:tcPr>
            <w:tcW w:w="5812" w:type="dxa"/>
            <w:shd w:val="clear" w:color="auto" w:fill="auto"/>
            <w:hideMark/>
          </w:tcPr>
          <w:p w:rsidR="00EB5EE3" w:rsidRPr="00AE6846" w:rsidRDefault="00EB5EE3" w:rsidP="000B24F4">
            <w:pPr>
              <w:pStyle w:val="Tabletitl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GB"/>
              </w:rPr>
            </w:pPr>
            <w:r w:rsidRPr="00AE6846">
              <w:rPr>
                <w:rFonts w:ascii="Times New Roman" w:hAnsi="Times New Roman" w:cs="Times New Roman"/>
                <w:color w:val="auto"/>
                <w:lang w:val="en-GB"/>
              </w:rPr>
              <w:t>Alternative fuel, chemical synthesis and refinery </w:t>
            </w:r>
          </w:p>
        </w:tc>
        <w:tc>
          <w:tcPr>
            <w:tcW w:w="3110" w:type="dxa"/>
            <w:shd w:val="clear" w:color="auto" w:fill="auto"/>
            <w:hideMark/>
          </w:tcPr>
          <w:p w:rsidR="00EB5EE3" w:rsidRPr="00AE6846" w:rsidRDefault="00EB5EE3" w:rsidP="00AD140E">
            <w:pPr>
              <w:pStyle w:val="Tabletitl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GB"/>
              </w:rPr>
            </w:pPr>
            <w:r w:rsidRPr="00AE6846">
              <w:rPr>
                <w:rFonts w:ascii="Times New Roman" w:hAnsi="Times New Roman" w:cs="Times New Roman"/>
                <w:color w:val="auto"/>
                <w:lang w:val="en-GB"/>
              </w:rPr>
              <w:t>[</w:t>
            </w:r>
            <w:r w:rsidR="00A86BA3" w:rsidRPr="00AE6846">
              <w:rPr>
                <w:rFonts w:ascii="Times New Roman" w:hAnsi="Times New Roman" w:cs="Times New Roman"/>
                <w:color w:val="auto"/>
                <w:lang w:val="en-GB"/>
              </w:rPr>
              <w:t>6</w:t>
            </w:r>
            <w:r w:rsidR="00AD140E" w:rsidRPr="00AE6846">
              <w:rPr>
                <w:rFonts w:ascii="Times New Roman" w:hAnsi="Times New Roman" w:cs="Times New Roman"/>
                <w:color w:val="auto"/>
                <w:lang w:val="en-GB"/>
              </w:rPr>
              <w:t>2</w:t>
            </w:r>
            <w:r w:rsidRPr="00AE6846">
              <w:rPr>
                <w:rFonts w:ascii="Times New Roman" w:hAnsi="Times New Roman" w:cs="Times New Roman"/>
                <w:color w:val="auto"/>
                <w:lang w:val="en-GB"/>
              </w:rPr>
              <w:t xml:space="preserve">] </w:t>
            </w:r>
          </w:p>
        </w:tc>
      </w:tr>
      <w:tr w:rsidR="00EB5EE3" w:rsidRPr="00AE6846" w:rsidTr="000B24F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77" w:type="dxa"/>
            <w:shd w:val="clear" w:color="auto" w:fill="auto"/>
            <w:hideMark/>
          </w:tcPr>
          <w:p w:rsidR="00EB5EE3" w:rsidRPr="00AE6846" w:rsidRDefault="00EB5EE3" w:rsidP="000B24F4">
            <w:pPr>
              <w:pStyle w:val="Tabletitle"/>
              <w:rPr>
                <w:rFonts w:ascii="Times New Roman" w:hAnsi="Times New Roman" w:cs="Times New Roman"/>
                <w:b w:val="0"/>
                <w:bCs w:val="0"/>
                <w:color w:val="auto"/>
                <w:lang w:val="en-GB"/>
              </w:rPr>
            </w:pPr>
            <w:r w:rsidRPr="00AE6846">
              <w:rPr>
                <w:rFonts w:ascii="Times New Roman" w:hAnsi="Times New Roman" w:cs="Times New Roman"/>
                <w:b w:val="0"/>
                <w:bCs w:val="0"/>
                <w:color w:val="auto"/>
                <w:lang w:val="en-GB"/>
              </w:rPr>
              <w:t>Halogenation</w:t>
            </w:r>
          </w:p>
        </w:tc>
        <w:tc>
          <w:tcPr>
            <w:tcW w:w="3743" w:type="dxa"/>
            <w:shd w:val="clear" w:color="auto" w:fill="auto"/>
            <w:hideMark/>
          </w:tcPr>
          <w:p w:rsidR="00EB5EE3" w:rsidRPr="00AE6846" w:rsidRDefault="00EB5EE3" w:rsidP="000B24F4">
            <w:pPr>
              <w:pStyle w:val="Tabletitl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lang w:val="en-GB"/>
              </w:rPr>
            </w:pPr>
            <w:r w:rsidRPr="00AE6846">
              <w:rPr>
                <w:rFonts w:ascii="Times New Roman" w:hAnsi="Times New Roman" w:cs="Times New Roman"/>
                <w:color w:val="auto"/>
                <w:lang w:val="en-GB"/>
              </w:rPr>
              <w:t>Mono- and Di-Halohydrins (chlorhydrins, bromohydrins)</w:t>
            </w:r>
          </w:p>
        </w:tc>
        <w:tc>
          <w:tcPr>
            <w:tcW w:w="5812" w:type="dxa"/>
            <w:shd w:val="clear" w:color="auto" w:fill="auto"/>
            <w:hideMark/>
          </w:tcPr>
          <w:p w:rsidR="00EB5EE3" w:rsidRPr="00AE6846" w:rsidRDefault="00EB5EE3" w:rsidP="000B24F4">
            <w:pPr>
              <w:pStyle w:val="Tabletitl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lang w:val="en-GB"/>
              </w:rPr>
            </w:pPr>
            <w:r w:rsidRPr="00AE6846">
              <w:rPr>
                <w:rFonts w:ascii="Times New Roman" w:hAnsi="Times New Roman" w:cs="Times New Roman"/>
                <w:color w:val="auto"/>
                <w:lang w:val="en-GB"/>
              </w:rPr>
              <w:t>Synthesis and fabrication of epoxy resins</w:t>
            </w:r>
          </w:p>
        </w:tc>
        <w:tc>
          <w:tcPr>
            <w:tcW w:w="3110" w:type="dxa"/>
            <w:shd w:val="clear" w:color="auto" w:fill="auto"/>
            <w:hideMark/>
          </w:tcPr>
          <w:p w:rsidR="00EB5EE3" w:rsidRPr="00AE6846" w:rsidRDefault="00EB5EE3" w:rsidP="00AD140E">
            <w:pPr>
              <w:pStyle w:val="Tabletitle"/>
              <w:ind w:left="34"/>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lang w:val="en-GB"/>
              </w:rPr>
            </w:pPr>
            <w:r w:rsidRPr="00AE6846">
              <w:rPr>
                <w:rFonts w:ascii="Times New Roman" w:hAnsi="Times New Roman" w:cs="Times New Roman"/>
                <w:color w:val="auto"/>
                <w:lang w:val="en-GB"/>
              </w:rPr>
              <w:t>[</w:t>
            </w:r>
            <w:r w:rsidR="00A86BA3" w:rsidRPr="00AE6846">
              <w:rPr>
                <w:rFonts w:ascii="Times New Roman" w:hAnsi="Times New Roman" w:cs="Times New Roman"/>
                <w:color w:val="auto"/>
                <w:lang w:val="en-GB"/>
              </w:rPr>
              <w:t>6</w:t>
            </w:r>
            <w:r w:rsidR="00AD140E" w:rsidRPr="00AE6846">
              <w:rPr>
                <w:rFonts w:ascii="Times New Roman" w:hAnsi="Times New Roman" w:cs="Times New Roman"/>
                <w:color w:val="auto"/>
                <w:lang w:val="en-GB"/>
              </w:rPr>
              <w:t>3</w:t>
            </w:r>
            <w:r w:rsidRPr="00AE6846">
              <w:rPr>
                <w:rFonts w:ascii="Times New Roman" w:hAnsi="Times New Roman" w:cs="Times New Roman"/>
                <w:color w:val="auto"/>
                <w:lang w:val="en-GB"/>
              </w:rPr>
              <w:t>],[</w:t>
            </w:r>
            <w:r w:rsidR="00A86BA3" w:rsidRPr="00AE6846">
              <w:rPr>
                <w:rFonts w:ascii="Times New Roman" w:hAnsi="Times New Roman" w:cs="Times New Roman"/>
                <w:color w:val="auto"/>
                <w:lang w:val="en-GB"/>
              </w:rPr>
              <w:t>6</w:t>
            </w:r>
            <w:r w:rsidR="00AD140E" w:rsidRPr="00AE6846">
              <w:rPr>
                <w:rFonts w:ascii="Times New Roman" w:hAnsi="Times New Roman" w:cs="Times New Roman"/>
                <w:color w:val="auto"/>
                <w:lang w:val="en-GB"/>
              </w:rPr>
              <w:t>4</w:t>
            </w:r>
            <w:r w:rsidRPr="00AE6846">
              <w:rPr>
                <w:rFonts w:ascii="Times New Roman" w:hAnsi="Times New Roman" w:cs="Times New Roman"/>
                <w:color w:val="auto"/>
                <w:lang w:val="en-GB"/>
              </w:rPr>
              <w:t>]</w:t>
            </w:r>
          </w:p>
        </w:tc>
      </w:tr>
      <w:tr w:rsidR="00EB5EE3" w:rsidRPr="00AE6846" w:rsidTr="000B24F4">
        <w:tc>
          <w:tcPr>
            <w:cnfStyle w:val="001000000000" w:firstRow="0" w:lastRow="0" w:firstColumn="1" w:lastColumn="0" w:oddVBand="0" w:evenVBand="0" w:oddHBand="0" w:evenHBand="0" w:firstRowFirstColumn="0" w:firstRowLastColumn="0" w:lastRowFirstColumn="0" w:lastRowLastColumn="0"/>
            <w:tcW w:w="2177" w:type="dxa"/>
            <w:shd w:val="clear" w:color="auto" w:fill="auto"/>
            <w:hideMark/>
          </w:tcPr>
          <w:p w:rsidR="00EB5EE3" w:rsidRPr="00AE6846" w:rsidRDefault="00EB5EE3" w:rsidP="000B24F4">
            <w:pPr>
              <w:pStyle w:val="Tabletitle"/>
              <w:rPr>
                <w:rFonts w:ascii="Times New Roman" w:hAnsi="Times New Roman" w:cs="Times New Roman"/>
                <w:b w:val="0"/>
                <w:bCs w:val="0"/>
                <w:color w:val="auto"/>
                <w:lang w:val="en-GB"/>
              </w:rPr>
            </w:pPr>
            <w:r w:rsidRPr="00AE6846">
              <w:rPr>
                <w:rFonts w:ascii="Times New Roman" w:hAnsi="Times New Roman" w:cs="Times New Roman"/>
                <w:b w:val="0"/>
                <w:bCs w:val="0"/>
                <w:color w:val="auto"/>
                <w:lang w:val="en-GB"/>
              </w:rPr>
              <w:t>Dehydration</w:t>
            </w:r>
          </w:p>
        </w:tc>
        <w:tc>
          <w:tcPr>
            <w:tcW w:w="3743" w:type="dxa"/>
            <w:shd w:val="clear" w:color="auto" w:fill="auto"/>
            <w:hideMark/>
          </w:tcPr>
          <w:p w:rsidR="00EB5EE3" w:rsidRPr="00AE6846" w:rsidRDefault="00EB5EE3" w:rsidP="000B24F4">
            <w:pPr>
              <w:pStyle w:val="Tabletitl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GB"/>
              </w:rPr>
            </w:pPr>
            <w:r w:rsidRPr="00AE6846">
              <w:rPr>
                <w:rFonts w:ascii="Times New Roman" w:hAnsi="Times New Roman" w:cs="Times New Roman"/>
                <w:color w:val="auto"/>
                <w:lang w:val="en-GB"/>
              </w:rPr>
              <w:t>Acetol, acrolein</w:t>
            </w:r>
          </w:p>
        </w:tc>
        <w:tc>
          <w:tcPr>
            <w:tcW w:w="5812" w:type="dxa"/>
            <w:shd w:val="clear" w:color="auto" w:fill="auto"/>
            <w:hideMark/>
          </w:tcPr>
          <w:p w:rsidR="00EB5EE3" w:rsidRPr="00AE6846" w:rsidRDefault="00EB5EE3" w:rsidP="000B24F4">
            <w:pPr>
              <w:pStyle w:val="Tabletitl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GB"/>
              </w:rPr>
            </w:pPr>
            <w:r w:rsidRPr="00AE6846">
              <w:rPr>
                <w:rFonts w:ascii="Times New Roman" w:hAnsi="Times New Roman" w:cs="Times New Roman"/>
                <w:color w:val="auto"/>
                <w:lang w:val="en-GB"/>
              </w:rPr>
              <w:t>Synthesys of acrylic esters, superadsorbers, polymers, detergents</w:t>
            </w:r>
          </w:p>
        </w:tc>
        <w:tc>
          <w:tcPr>
            <w:tcW w:w="3110" w:type="dxa"/>
            <w:shd w:val="clear" w:color="auto" w:fill="auto"/>
            <w:hideMark/>
          </w:tcPr>
          <w:p w:rsidR="00EB5EE3" w:rsidRPr="00AE6846" w:rsidRDefault="00EB5EE3" w:rsidP="00AD140E">
            <w:pPr>
              <w:pStyle w:val="Tabletitl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GB"/>
              </w:rPr>
            </w:pPr>
            <w:r w:rsidRPr="00AE6846">
              <w:rPr>
                <w:rFonts w:ascii="Times New Roman" w:hAnsi="Times New Roman" w:cs="Times New Roman"/>
                <w:color w:val="auto"/>
                <w:lang w:val="en-GB"/>
              </w:rPr>
              <w:t>[</w:t>
            </w:r>
            <w:r w:rsidR="00A86BA3" w:rsidRPr="00AE6846">
              <w:rPr>
                <w:rFonts w:ascii="Times New Roman" w:hAnsi="Times New Roman" w:cs="Times New Roman"/>
                <w:color w:val="auto"/>
                <w:lang w:val="en-GB"/>
              </w:rPr>
              <w:t>6</w:t>
            </w:r>
            <w:r w:rsidR="00AD140E" w:rsidRPr="00AE6846">
              <w:rPr>
                <w:rFonts w:ascii="Times New Roman" w:hAnsi="Times New Roman" w:cs="Times New Roman"/>
                <w:color w:val="auto"/>
                <w:lang w:val="en-GB"/>
              </w:rPr>
              <w:t>5</w:t>
            </w:r>
            <w:r w:rsidRPr="00AE6846">
              <w:rPr>
                <w:rFonts w:ascii="Times New Roman" w:hAnsi="Times New Roman" w:cs="Times New Roman"/>
                <w:color w:val="auto"/>
                <w:lang w:val="en-GB"/>
              </w:rPr>
              <w:t>], [</w:t>
            </w:r>
            <w:r w:rsidR="00A86BA3" w:rsidRPr="00AE6846">
              <w:rPr>
                <w:rFonts w:ascii="Times New Roman" w:hAnsi="Times New Roman" w:cs="Times New Roman"/>
                <w:color w:val="auto"/>
                <w:lang w:val="en-GB"/>
              </w:rPr>
              <w:t>6</w:t>
            </w:r>
            <w:r w:rsidR="00AD140E" w:rsidRPr="00AE6846">
              <w:rPr>
                <w:rFonts w:ascii="Times New Roman" w:hAnsi="Times New Roman" w:cs="Times New Roman"/>
                <w:color w:val="auto"/>
                <w:lang w:val="en-GB"/>
              </w:rPr>
              <w:t>6</w:t>
            </w:r>
            <w:r w:rsidRPr="00AE6846">
              <w:rPr>
                <w:rFonts w:ascii="Times New Roman" w:hAnsi="Times New Roman" w:cs="Times New Roman"/>
                <w:color w:val="auto"/>
                <w:lang w:val="en-GB"/>
              </w:rPr>
              <w:t>]</w:t>
            </w:r>
          </w:p>
        </w:tc>
      </w:tr>
      <w:tr w:rsidR="00EB5EE3" w:rsidRPr="00AE6846" w:rsidTr="000B24F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77" w:type="dxa"/>
            <w:shd w:val="clear" w:color="auto" w:fill="auto"/>
            <w:hideMark/>
          </w:tcPr>
          <w:p w:rsidR="00EB5EE3" w:rsidRPr="00AE6846" w:rsidRDefault="00EB5EE3" w:rsidP="000B24F4">
            <w:pPr>
              <w:pStyle w:val="Tabletitle"/>
              <w:rPr>
                <w:rFonts w:ascii="Times New Roman" w:hAnsi="Times New Roman" w:cs="Times New Roman"/>
                <w:b w:val="0"/>
                <w:bCs w:val="0"/>
                <w:color w:val="auto"/>
                <w:lang w:val="en-GB"/>
              </w:rPr>
            </w:pPr>
            <w:r w:rsidRPr="00AE6846">
              <w:rPr>
                <w:rFonts w:ascii="Times New Roman" w:hAnsi="Times New Roman" w:cs="Times New Roman"/>
                <w:b w:val="0"/>
                <w:bCs w:val="0"/>
                <w:color w:val="auto"/>
                <w:lang w:val="en-GB"/>
              </w:rPr>
              <w:t>Etherification</w:t>
            </w:r>
          </w:p>
        </w:tc>
        <w:tc>
          <w:tcPr>
            <w:tcW w:w="3743" w:type="dxa"/>
            <w:shd w:val="clear" w:color="auto" w:fill="auto"/>
            <w:hideMark/>
          </w:tcPr>
          <w:p w:rsidR="00EB5EE3" w:rsidRPr="00AE6846" w:rsidRDefault="00EB5EE3" w:rsidP="000B24F4">
            <w:pPr>
              <w:pStyle w:val="Tabletitl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lang w:val="en-GB"/>
              </w:rPr>
            </w:pPr>
            <w:r w:rsidRPr="00AE6846">
              <w:rPr>
                <w:rFonts w:ascii="Times New Roman" w:hAnsi="Times New Roman" w:cs="Times New Roman"/>
                <w:color w:val="auto"/>
                <w:lang w:val="en-GB"/>
              </w:rPr>
              <w:t>Hydrogenated compounds</w:t>
            </w:r>
          </w:p>
          <w:p w:rsidR="00EB5EE3" w:rsidRPr="00AE6846" w:rsidRDefault="00792112" w:rsidP="000B24F4">
            <w:pPr>
              <w:pStyle w:val="Tabletitl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lang w:val="en-GB"/>
              </w:rPr>
            </w:pPr>
            <w:r w:rsidRPr="00AE6846">
              <w:rPr>
                <w:rFonts w:ascii="Times New Roman" w:hAnsi="Times New Roman" w:cs="Times New Roman"/>
                <w:color w:val="auto"/>
                <w:lang w:val="en-GB"/>
              </w:rPr>
              <w:t>Polyglycerol</w:t>
            </w:r>
          </w:p>
          <w:p w:rsidR="00EB5EE3" w:rsidRPr="00AE6846" w:rsidRDefault="00EB5EE3" w:rsidP="000B24F4">
            <w:pPr>
              <w:pStyle w:val="Tabletitl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lang w:val="en-GB"/>
              </w:rPr>
            </w:pPr>
            <w:r w:rsidRPr="00AE6846">
              <w:rPr>
                <w:rFonts w:ascii="Times New Roman" w:hAnsi="Times New Roman" w:cs="Times New Roman"/>
                <w:color w:val="auto"/>
                <w:lang w:val="en-GB"/>
              </w:rPr>
              <w:t> 1,2,3-triacetoxypropane (Triacetin), Monoacetin, diacetin</w:t>
            </w:r>
          </w:p>
        </w:tc>
        <w:tc>
          <w:tcPr>
            <w:tcW w:w="5812" w:type="dxa"/>
            <w:shd w:val="clear" w:color="auto" w:fill="auto"/>
            <w:hideMark/>
          </w:tcPr>
          <w:p w:rsidR="00EB5EE3" w:rsidRPr="00AE6846" w:rsidRDefault="00EB5EE3" w:rsidP="000B24F4">
            <w:pPr>
              <w:pStyle w:val="Tabletitl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lang w:val="en-GB"/>
              </w:rPr>
            </w:pPr>
            <w:r w:rsidRPr="00AE6846">
              <w:rPr>
                <w:rFonts w:ascii="Times New Roman" w:hAnsi="Times New Roman" w:cs="Times New Roman"/>
                <w:color w:val="auto"/>
                <w:lang w:val="en-GB"/>
              </w:rPr>
              <w:t xml:space="preserve">Used as </w:t>
            </w:r>
            <w:r w:rsidR="00792112" w:rsidRPr="00AE6846">
              <w:rPr>
                <w:rFonts w:ascii="Times New Roman" w:hAnsi="Times New Roman" w:cs="Times New Roman"/>
                <w:color w:val="auto"/>
                <w:lang w:val="en-GB"/>
              </w:rPr>
              <w:t xml:space="preserve">oxygenates </w:t>
            </w:r>
            <w:r w:rsidRPr="00AE6846">
              <w:rPr>
                <w:rFonts w:ascii="Times New Roman" w:hAnsi="Times New Roman" w:cs="Times New Roman"/>
                <w:color w:val="auto"/>
                <w:lang w:val="en-GB"/>
              </w:rPr>
              <w:t>to diesel/biodiesel fuels</w:t>
            </w:r>
          </w:p>
          <w:p w:rsidR="00EB5EE3" w:rsidRPr="00AE6846" w:rsidRDefault="00EB5EE3" w:rsidP="000B24F4">
            <w:pPr>
              <w:pStyle w:val="Tabletitl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lang w:val="en-GB"/>
              </w:rPr>
            </w:pPr>
            <w:r w:rsidRPr="00AE6846">
              <w:rPr>
                <w:rFonts w:ascii="Times New Roman" w:hAnsi="Times New Roman" w:cs="Times New Roman"/>
                <w:color w:val="auto"/>
                <w:lang w:val="en-GB"/>
              </w:rPr>
              <w:t>Food additive, humectant, plasticizer</w:t>
            </w:r>
          </w:p>
          <w:p w:rsidR="00EB5EE3" w:rsidRPr="00AE6846" w:rsidRDefault="00EB5EE3" w:rsidP="000B24F4">
            <w:pPr>
              <w:pStyle w:val="Tabletitl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lang w:val="en-GB"/>
              </w:rPr>
            </w:pPr>
            <w:r w:rsidRPr="00AE6846">
              <w:rPr>
                <w:rFonts w:ascii="Times New Roman" w:hAnsi="Times New Roman" w:cs="Times New Roman"/>
                <w:color w:val="auto"/>
                <w:lang w:val="en-GB"/>
              </w:rPr>
              <w:t>Synthesis of biodegradable polyesters, solvent, antiseptics, emulsifier.</w:t>
            </w:r>
          </w:p>
        </w:tc>
        <w:tc>
          <w:tcPr>
            <w:tcW w:w="3110" w:type="dxa"/>
            <w:shd w:val="clear" w:color="auto" w:fill="auto"/>
            <w:hideMark/>
          </w:tcPr>
          <w:p w:rsidR="00EB5EE3" w:rsidRPr="00AE6846" w:rsidRDefault="00EB5EE3" w:rsidP="000B24F4">
            <w:pPr>
              <w:pStyle w:val="Tabletitl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lang w:val="en-GB"/>
              </w:rPr>
            </w:pPr>
            <w:r w:rsidRPr="00AE6846">
              <w:rPr>
                <w:rFonts w:ascii="Times New Roman" w:hAnsi="Times New Roman" w:cs="Times New Roman"/>
                <w:color w:val="auto"/>
                <w:lang w:val="en-GB"/>
              </w:rPr>
              <w:t>[</w:t>
            </w:r>
            <w:r w:rsidR="00A86BA3" w:rsidRPr="00AE6846">
              <w:rPr>
                <w:rFonts w:ascii="Times New Roman" w:hAnsi="Times New Roman" w:cs="Times New Roman"/>
                <w:color w:val="auto"/>
                <w:lang w:val="en-GB"/>
              </w:rPr>
              <w:t>6</w:t>
            </w:r>
            <w:r w:rsidR="00AD140E" w:rsidRPr="00AE6846">
              <w:rPr>
                <w:rFonts w:ascii="Times New Roman" w:hAnsi="Times New Roman" w:cs="Times New Roman"/>
                <w:color w:val="auto"/>
                <w:lang w:val="en-GB"/>
              </w:rPr>
              <w:t>7</w:t>
            </w:r>
            <w:r w:rsidRPr="00AE6846">
              <w:rPr>
                <w:rFonts w:ascii="Times New Roman" w:hAnsi="Times New Roman" w:cs="Times New Roman"/>
                <w:color w:val="auto"/>
                <w:lang w:val="en-GB"/>
              </w:rPr>
              <w:t>]</w:t>
            </w:r>
          </w:p>
          <w:p w:rsidR="00EB5EE3" w:rsidRPr="00AE6846" w:rsidRDefault="00EB5EE3" w:rsidP="000B24F4">
            <w:pPr>
              <w:pStyle w:val="Tabletitl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lang w:val="en-GB"/>
              </w:rPr>
            </w:pPr>
            <w:r w:rsidRPr="00AE6846">
              <w:rPr>
                <w:rFonts w:ascii="Times New Roman" w:hAnsi="Times New Roman" w:cs="Times New Roman"/>
                <w:color w:val="auto"/>
                <w:lang w:val="en-GB"/>
              </w:rPr>
              <w:t>[</w:t>
            </w:r>
            <w:r w:rsidR="00A86BA3" w:rsidRPr="00AE6846">
              <w:rPr>
                <w:rFonts w:ascii="Times New Roman" w:hAnsi="Times New Roman" w:cs="Times New Roman"/>
                <w:color w:val="auto"/>
                <w:lang w:val="en-GB"/>
              </w:rPr>
              <w:t>6</w:t>
            </w:r>
            <w:r w:rsidR="00AD140E" w:rsidRPr="00AE6846">
              <w:rPr>
                <w:rFonts w:ascii="Times New Roman" w:hAnsi="Times New Roman" w:cs="Times New Roman"/>
                <w:color w:val="auto"/>
                <w:lang w:val="en-GB"/>
              </w:rPr>
              <w:t>8</w:t>
            </w:r>
            <w:r w:rsidRPr="00AE6846">
              <w:rPr>
                <w:rFonts w:ascii="Times New Roman" w:hAnsi="Times New Roman" w:cs="Times New Roman"/>
                <w:color w:val="auto"/>
                <w:lang w:val="en-GB"/>
              </w:rPr>
              <w:t>]</w:t>
            </w:r>
          </w:p>
          <w:p w:rsidR="00EB5EE3" w:rsidRPr="00AE6846" w:rsidRDefault="00EB5EE3" w:rsidP="00AD140E">
            <w:pPr>
              <w:pStyle w:val="Tabletitl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lang w:val="en-GB"/>
              </w:rPr>
            </w:pPr>
            <w:r w:rsidRPr="00AE6846">
              <w:rPr>
                <w:rFonts w:ascii="Times New Roman" w:hAnsi="Times New Roman" w:cs="Times New Roman"/>
                <w:color w:val="auto"/>
                <w:lang w:val="en-GB"/>
              </w:rPr>
              <w:t>[</w:t>
            </w:r>
            <w:r w:rsidR="00A86BA3" w:rsidRPr="00AE6846">
              <w:rPr>
                <w:rFonts w:ascii="Times New Roman" w:hAnsi="Times New Roman" w:cs="Times New Roman"/>
                <w:color w:val="auto"/>
                <w:lang w:val="en-GB"/>
              </w:rPr>
              <w:t>6</w:t>
            </w:r>
            <w:r w:rsidR="00AD140E" w:rsidRPr="00AE6846">
              <w:rPr>
                <w:rFonts w:ascii="Times New Roman" w:hAnsi="Times New Roman" w:cs="Times New Roman"/>
                <w:color w:val="auto"/>
                <w:lang w:val="en-GB"/>
              </w:rPr>
              <w:t>9</w:t>
            </w:r>
            <w:r w:rsidRPr="00AE6846">
              <w:rPr>
                <w:rFonts w:ascii="Times New Roman" w:hAnsi="Times New Roman" w:cs="Times New Roman"/>
                <w:color w:val="auto"/>
                <w:lang w:val="en-GB"/>
              </w:rPr>
              <w:t>]</w:t>
            </w:r>
          </w:p>
        </w:tc>
      </w:tr>
      <w:tr w:rsidR="00EB5EE3" w:rsidRPr="00AE6846" w:rsidTr="000B24F4">
        <w:tc>
          <w:tcPr>
            <w:cnfStyle w:val="001000000000" w:firstRow="0" w:lastRow="0" w:firstColumn="1" w:lastColumn="0" w:oddVBand="0" w:evenVBand="0" w:oddHBand="0" w:evenHBand="0" w:firstRowFirstColumn="0" w:firstRowLastColumn="0" w:lastRowFirstColumn="0" w:lastRowLastColumn="0"/>
            <w:tcW w:w="2177" w:type="dxa"/>
            <w:shd w:val="clear" w:color="auto" w:fill="auto"/>
            <w:hideMark/>
          </w:tcPr>
          <w:p w:rsidR="00EB5EE3" w:rsidRPr="00AE6846" w:rsidRDefault="00EB5EE3" w:rsidP="000B24F4">
            <w:pPr>
              <w:pStyle w:val="Tabletitle"/>
              <w:rPr>
                <w:rFonts w:ascii="Times New Roman" w:hAnsi="Times New Roman" w:cs="Times New Roman"/>
                <w:b w:val="0"/>
                <w:bCs w:val="0"/>
                <w:color w:val="auto"/>
                <w:lang w:val="en-GB"/>
              </w:rPr>
            </w:pPr>
            <w:r w:rsidRPr="00AE6846">
              <w:rPr>
                <w:rFonts w:ascii="Times New Roman" w:hAnsi="Times New Roman" w:cs="Times New Roman"/>
                <w:b w:val="0"/>
                <w:bCs w:val="0"/>
                <w:color w:val="auto"/>
                <w:lang w:val="en-GB"/>
              </w:rPr>
              <w:t>Esterification</w:t>
            </w:r>
          </w:p>
        </w:tc>
        <w:tc>
          <w:tcPr>
            <w:tcW w:w="3743" w:type="dxa"/>
            <w:shd w:val="clear" w:color="auto" w:fill="auto"/>
            <w:hideMark/>
          </w:tcPr>
          <w:p w:rsidR="00EB5EE3" w:rsidRPr="00AE6846" w:rsidRDefault="00EB5EE3" w:rsidP="000B24F4">
            <w:pPr>
              <w:pStyle w:val="Tabletitl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GB"/>
              </w:rPr>
            </w:pPr>
            <w:r w:rsidRPr="00AE6846">
              <w:rPr>
                <w:rFonts w:ascii="Times New Roman" w:hAnsi="Times New Roman" w:cs="Times New Roman"/>
                <w:color w:val="auto"/>
                <w:lang w:val="en-GB"/>
              </w:rPr>
              <w:t xml:space="preserve">Dicarboxilic acid glycerides </w:t>
            </w:r>
          </w:p>
          <w:p w:rsidR="00EB5EE3" w:rsidRPr="00AE6846" w:rsidRDefault="00EB5EE3" w:rsidP="000B24F4">
            <w:pPr>
              <w:pStyle w:val="Tabletitl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GB"/>
              </w:rPr>
            </w:pPr>
            <w:r w:rsidRPr="00AE6846">
              <w:rPr>
                <w:rFonts w:ascii="Times New Roman" w:hAnsi="Times New Roman" w:cs="Times New Roman"/>
                <w:color w:val="auto"/>
                <w:lang w:val="en-GB"/>
              </w:rPr>
              <w:t xml:space="preserve">Oligoesteres </w:t>
            </w:r>
          </w:p>
          <w:p w:rsidR="00EB5EE3" w:rsidRPr="00AE6846" w:rsidRDefault="00EB5EE3" w:rsidP="000B24F4">
            <w:pPr>
              <w:pStyle w:val="Tabletitl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GB"/>
              </w:rPr>
            </w:pPr>
            <w:r w:rsidRPr="00AE6846">
              <w:rPr>
                <w:rFonts w:ascii="Times New Roman" w:hAnsi="Times New Roman" w:cs="Times New Roman"/>
                <w:color w:val="auto"/>
                <w:lang w:val="en-GB"/>
              </w:rPr>
              <w:t> Mono and diesterified glycerol adducts</w:t>
            </w:r>
          </w:p>
          <w:p w:rsidR="00EB5EE3" w:rsidRPr="00AE6846" w:rsidRDefault="00EB5EE3" w:rsidP="000B24F4">
            <w:pPr>
              <w:pStyle w:val="Tabletitl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GB"/>
              </w:rPr>
            </w:pPr>
            <w:r w:rsidRPr="00AE6846">
              <w:rPr>
                <w:rFonts w:ascii="Times New Roman" w:hAnsi="Times New Roman" w:cs="Times New Roman"/>
                <w:color w:val="auto"/>
                <w:lang w:val="en-GB"/>
              </w:rPr>
              <w:t> Tri-</w:t>
            </w:r>
            <w:r w:rsidR="00792112" w:rsidRPr="00AE6846">
              <w:rPr>
                <w:rFonts w:ascii="Times New Roman" w:hAnsi="Times New Roman" w:cs="Times New Roman"/>
                <w:color w:val="auto"/>
                <w:lang w:val="en-GB"/>
              </w:rPr>
              <w:t xml:space="preserve">acetylglycerol </w:t>
            </w:r>
            <w:r w:rsidRPr="00AE6846">
              <w:rPr>
                <w:rFonts w:ascii="Times New Roman" w:hAnsi="Times New Roman" w:cs="Times New Roman"/>
                <w:color w:val="auto"/>
                <w:lang w:val="en-GB"/>
              </w:rPr>
              <w:t>(esterification and acetilation)</w:t>
            </w:r>
          </w:p>
          <w:p w:rsidR="00EB5EE3" w:rsidRPr="00AE6846" w:rsidRDefault="00EB5EE3" w:rsidP="000B24F4">
            <w:pPr>
              <w:pStyle w:val="Tabletitl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GB"/>
              </w:rPr>
            </w:pPr>
            <w:r w:rsidRPr="00AE6846">
              <w:rPr>
                <w:rFonts w:ascii="Times New Roman" w:hAnsi="Times New Roman" w:cs="Times New Roman"/>
                <w:color w:val="auto"/>
                <w:lang w:val="en-GB"/>
              </w:rPr>
              <w:t>Acetylglycerols</w:t>
            </w:r>
          </w:p>
        </w:tc>
        <w:tc>
          <w:tcPr>
            <w:tcW w:w="5812" w:type="dxa"/>
            <w:shd w:val="clear" w:color="auto" w:fill="auto"/>
            <w:hideMark/>
          </w:tcPr>
          <w:p w:rsidR="00EB5EE3" w:rsidRPr="00AE6846" w:rsidRDefault="00EB5EE3" w:rsidP="000B24F4">
            <w:pPr>
              <w:pStyle w:val="Tabletitl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GB"/>
              </w:rPr>
            </w:pPr>
            <w:r w:rsidRPr="00AE6846">
              <w:rPr>
                <w:rFonts w:ascii="Times New Roman" w:hAnsi="Times New Roman" w:cs="Times New Roman"/>
                <w:color w:val="auto"/>
                <w:lang w:val="en-GB"/>
              </w:rPr>
              <w:t>Surfactants</w:t>
            </w:r>
          </w:p>
          <w:p w:rsidR="00EB5EE3" w:rsidRPr="00AE6846" w:rsidRDefault="00EB5EE3" w:rsidP="000B24F4">
            <w:pPr>
              <w:pStyle w:val="Tabletitl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GB"/>
              </w:rPr>
            </w:pPr>
            <w:r w:rsidRPr="00AE6846">
              <w:rPr>
                <w:rFonts w:ascii="Times New Roman" w:hAnsi="Times New Roman" w:cs="Times New Roman"/>
                <w:color w:val="auto"/>
                <w:lang w:val="en-GB"/>
              </w:rPr>
              <w:t>Plastificants</w:t>
            </w:r>
          </w:p>
          <w:p w:rsidR="00EB5EE3" w:rsidRPr="00AE6846" w:rsidRDefault="00EB5EE3" w:rsidP="000B24F4">
            <w:pPr>
              <w:pStyle w:val="Tabletitl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GB"/>
              </w:rPr>
            </w:pPr>
            <w:r w:rsidRPr="00AE6846">
              <w:rPr>
                <w:rFonts w:ascii="Times New Roman" w:hAnsi="Times New Roman" w:cs="Times New Roman"/>
                <w:color w:val="auto"/>
                <w:lang w:val="en-GB"/>
              </w:rPr>
              <w:t>Resines</w:t>
            </w:r>
          </w:p>
          <w:p w:rsidR="00EB5EE3" w:rsidRPr="00AE6846" w:rsidRDefault="00EB5EE3" w:rsidP="000B24F4">
            <w:pPr>
              <w:pStyle w:val="Tabletitl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GB"/>
              </w:rPr>
            </w:pPr>
            <w:r w:rsidRPr="00AE6846">
              <w:rPr>
                <w:rFonts w:ascii="Times New Roman" w:hAnsi="Times New Roman" w:cs="Times New Roman"/>
                <w:color w:val="auto"/>
                <w:lang w:val="en-GB"/>
              </w:rPr>
              <w:t>Synthesis of biodegradable polymers and surfactants</w:t>
            </w:r>
          </w:p>
          <w:p w:rsidR="00EB5EE3" w:rsidRPr="00AE6846" w:rsidRDefault="00EB5EE3" w:rsidP="000B24F4">
            <w:pPr>
              <w:pStyle w:val="Tabletitl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GB"/>
              </w:rPr>
            </w:pPr>
            <w:r w:rsidRPr="00AE6846">
              <w:rPr>
                <w:rFonts w:ascii="Times New Roman" w:hAnsi="Times New Roman" w:cs="Times New Roman"/>
                <w:color w:val="auto"/>
                <w:lang w:val="en-GB"/>
              </w:rPr>
              <w:t> Additive for biofuels</w:t>
            </w:r>
          </w:p>
        </w:tc>
        <w:tc>
          <w:tcPr>
            <w:tcW w:w="3110" w:type="dxa"/>
            <w:shd w:val="clear" w:color="auto" w:fill="auto"/>
            <w:hideMark/>
          </w:tcPr>
          <w:p w:rsidR="00EB5EE3" w:rsidRPr="00AE6846" w:rsidRDefault="00EB5EE3" w:rsidP="000B24F4">
            <w:pPr>
              <w:pStyle w:val="Tabletitl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GB"/>
              </w:rPr>
            </w:pPr>
            <w:r w:rsidRPr="00AE6846">
              <w:rPr>
                <w:rFonts w:ascii="Times New Roman" w:hAnsi="Times New Roman" w:cs="Times New Roman"/>
                <w:color w:val="auto"/>
                <w:lang w:val="en-GB"/>
              </w:rPr>
              <w:t>[</w:t>
            </w:r>
            <w:r w:rsidR="00AD140E" w:rsidRPr="00AE6846">
              <w:rPr>
                <w:rFonts w:ascii="Times New Roman" w:hAnsi="Times New Roman" w:cs="Times New Roman"/>
                <w:color w:val="auto"/>
                <w:lang w:val="en-GB"/>
              </w:rPr>
              <w:t>70</w:t>
            </w:r>
            <w:r w:rsidRPr="00AE6846">
              <w:rPr>
                <w:rFonts w:ascii="Times New Roman" w:hAnsi="Times New Roman" w:cs="Times New Roman"/>
                <w:color w:val="auto"/>
                <w:lang w:val="en-GB"/>
              </w:rPr>
              <w:t>]</w:t>
            </w:r>
          </w:p>
          <w:p w:rsidR="00EB5EE3" w:rsidRPr="00AE6846" w:rsidRDefault="00EB5EE3" w:rsidP="000B24F4">
            <w:pPr>
              <w:pStyle w:val="Tabletitl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GB"/>
              </w:rPr>
            </w:pPr>
            <w:r w:rsidRPr="00AE6846">
              <w:rPr>
                <w:rFonts w:ascii="Times New Roman" w:hAnsi="Times New Roman" w:cs="Times New Roman"/>
                <w:color w:val="auto"/>
                <w:lang w:val="en-GB"/>
              </w:rPr>
              <w:t>[</w:t>
            </w:r>
            <w:r w:rsidR="00A86BA3" w:rsidRPr="00AE6846">
              <w:rPr>
                <w:rFonts w:ascii="Times New Roman" w:hAnsi="Times New Roman" w:cs="Times New Roman"/>
                <w:color w:val="auto"/>
                <w:lang w:val="en-GB"/>
              </w:rPr>
              <w:t>7</w:t>
            </w:r>
            <w:r w:rsidR="00AD140E" w:rsidRPr="00AE6846">
              <w:rPr>
                <w:rFonts w:ascii="Times New Roman" w:hAnsi="Times New Roman" w:cs="Times New Roman"/>
                <w:color w:val="auto"/>
                <w:lang w:val="en-GB"/>
              </w:rPr>
              <w:t>1</w:t>
            </w:r>
            <w:r w:rsidRPr="00AE6846">
              <w:rPr>
                <w:rFonts w:ascii="Times New Roman" w:hAnsi="Times New Roman" w:cs="Times New Roman"/>
                <w:color w:val="auto"/>
                <w:lang w:val="en-GB"/>
              </w:rPr>
              <w:t>]</w:t>
            </w:r>
          </w:p>
          <w:p w:rsidR="00EB5EE3" w:rsidRPr="00AE6846" w:rsidRDefault="00EB5EE3" w:rsidP="000B24F4">
            <w:pPr>
              <w:pStyle w:val="Tabletitl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GB"/>
              </w:rPr>
            </w:pPr>
            <w:r w:rsidRPr="00AE6846">
              <w:rPr>
                <w:rFonts w:ascii="Times New Roman" w:hAnsi="Times New Roman" w:cs="Times New Roman"/>
                <w:color w:val="auto"/>
                <w:lang w:val="en-GB"/>
              </w:rPr>
              <w:t>[</w:t>
            </w:r>
            <w:r w:rsidR="00A86BA3" w:rsidRPr="00AE6846">
              <w:rPr>
                <w:rFonts w:ascii="Times New Roman" w:hAnsi="Times New Roman" w:cs="Times New Roman"/>
                <w:color w:val="auto"/>
                <w:lang w:val="en-GB"/>
              </w:rPr>
              <w:t>7</w:t>
            </w:r>
            <w:r w:rsidR="00AD140E" w:rsidRPr="00AE6846">
              <w:rPr>
                <w:rFonts w:ascii="Times New Roman" w:hAnsi="Times New Roman" w:cs="Times New Roman"/>
                <w:color w:val="auto"/>
                <w:lang w:val="en-GB"/>
              </w:rPr>
              <w:t>2</w:t>
            </w:r>
            <w:r w:rsidRPr="00AE6846">
              <w:rPr>
                <w:rFonts w:ascii="Times New Roman" w:hAnsi="Times New Roman" w:cs="Times New Roman"/>
                <w:color w:val="auto"/>
                <w:lang w:val="en-GB"/>
              </w:rPr>
              <w:t>]</w:t>
            </w:r>
          </w:p>
          <w:p w:rsidR="00EB5EE3" w:rsidRPr="00AE6846" w:rsidRDefault="00EB5EE3" w:rsidP="000B24F4">
            <w:pPr>
              <w:pStyle w:val="Tabletitl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GB"/>
              </w:rPr>
            </w:pPr>
            <w:r w:rsidRPr="00AE6846">
              <w:rPr>
                <w:rFonts w:ascii="Times New Roman" w:hAnsi="Times New Roman" w:cs="Times New Roman"/>
                <w:color w:val="auto"/>
                <w:lang w:val="en-GB"/>
              </w:rPr>
              <w:t>[</w:t>
            </w:r>
            <w:r w:rsidR="00A86BA3" w:rsidRPr="00AE6846">
              <w:rPr>
                <w:rFonts w:ascii="Times New Roman" w:hAnsi="Times New Roman" w:cs="Times New Roman"/>
                <w:color w:val="auto"/>
                <w:lang w:val="en-GB"/>
              </w:rPr>
              <w:t>7</w:t>
            </w:r>
            <w:r w:rsidR="00AD140E" w:rsidRPr="00AE6846">
              <w:rPr>
                <w:rFonts w:ascii="Times New Roman" w:hAnsi="Times New Roman" w:cs="Times New Roman"/>
                <w:color w:val="auto"/>
                <w:lang w:val="en-GB"/>
              </w:rPr>
              <w:t>3</w:t>
            </w:r>
            <w:r w:rsidRPr="00AE6846">
              <w:rPr>
                <w:rFonts w:ascii="Times New Roman" w:hAnsi="Times New Roman" w:cs="Times New Roman"/>
                <w:color w:val="auto"/>
                <w:lang w:val="en-GB"/>
              </w:rPr>
              <w:t>]</w:t>
            </w:r>
          </w:p>
          <w:p w:rsidR="00EB5EE3" w:rsidRPr="00AE6846" w:rsidRDefault="00EB5EE3" w:rsidP="00AD140E">
            <w:pPr>
              <w:pStyle w:val="Tabletitl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GB"/>
              </w:rPr>
            </w:pPr>
            <w:r w:rsidRPr="00AE6846">
              <w:rPr>
                <w:rFonts w:ascii="Times New Roman" w:hAnsi="Times New Roman" w:cs="Times New Roman"/>
                <w:color w:val="auto"/>
                <w:lang w:val="en-GB"/>
              </w:rPr>
              <w:t> [</w:t>
            </w:r>
            <w:r w:rsidR="00A86BA3" w:rsidRPr="00AE6846">
              <w:rPr>
                <w:rFonts w:ascii="Times New Roman" w:hAnsi="Times New Roman" w:cs="Times New Roman"/>
                <w:color w:val="auto"/>
                <w:lang w:val="en-GB"/>
              </w:rPr>
              <w:t>7</w:t>
            </w:r>
            <w:r w:rsidR="00AD140E" w:rsidRPr="00AE6846">
              <w:rPr>
                <w:rFonts w:ascii="Times New Roman" w:hAnsi="Times New Roman" w:cs="Times New Roman"/>
                <w:color w:val="auto"/>
                <w:lang w:val="en-GB"/>
              </w:rPr>
              <w:t>4</w:t>
            </w:r>
            <w:r w:rsidRPr="00AE6846">
              <w:rPr>
                <w:rFonts w:ascii="Times New Roman" w:hAnsi="Times New Roman" w:cs="Times New Roman"/>
                <w:color w:val="auto"/>
                <w:lang w:val="en-GB"/>
              </w:rPr>
              <w:t>]</w:t>
            </w:r>
          </w:p>
        </w:tc>
      </w:tr>
      <w:tr w:rsidR="00EB5EE3" w:rsidRPr="00AE6846" w:rsidTr="000B24F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77" w:type="dxa"/>
            <w:shd w:val="clear" w:color="auto" w:fill="auto"/>
            <w:hideMark/>
          </w:tcPr>
          <w:p w:rsidR="00EB5EE3" w:rsidRPr="00AE6846" w:rsidRDefault="00EB5EE3" w:rsidP="000B24F4">
            <w:pPr>
              <w:pStyle w:val="Tabletitle"/>
              <w:rPr>
                <w:rFonts w:ascii="Times New Roman" w:hAnsi="Times New Roman" w:cs="Times New Roman"/>
                <w:b w:val="0"/>
                <w:bCs w:val="0"/>
                <w:color w:val="auto"/>
                <w:lang w:val="en-GB"/>
              </w:rPr>
            </w:pPr>
            <w:r w:rsidRPr="00AE6846">
              <w:rPr>
                <w:rFonts w:ascii="Times New Roman" w:hAnsi="Times New Roman" w:cs="Times New Roman"/>
                <w:b w:val="0"/>
                <w:bCs w:val="0"/>
                <w:color w:val="auto"/>
                <w:lang w:val="en-GB"/>
              </w:rPr>
              <w:t>Oxidation</w:t>
            </w:r>
          </w:p>
        </w:tc>
        <w:tc>
          <w:tcPr>
            <w:tcW w:w="3743" w:type="dxa"/>
            <w:shd w:val="clear" w:color="auto" w:fill="auto"/>
            <w:hideMark/>
          </w:tcPr>
          <w:p w:rsidR="00EB5EE3" w:rsidRPr="00AE6846" w:rsidRDefault="00EB5EE3" w:rsidP="000B24F4">
            <w:pPr>
              <w:pStyle w:val="Tabletitl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lang w:val="en-GB"/>
              </w:rPr>
            </w:pPr>
            <w:r w:rsidRPr="00AE6846">
              <w:rPr>
                <w:rFonts w:ascii="Times New Roman" w:hAnsi="Times New Roman" w:cs="Times New Roman"/>
                <w:color w:val="auto"/>
                <w:lang w:val="en-GB"/>
              </w:rPr>
              <w:t>Carboxylic Acids</w:t>
            </w:r>
          </w:p>
          <w:p w:rsidR="00EB5EE3" w:rsidRPr="00AE6846" w:rsidRDefault="00EB5EE3" w:rsidP="000B24F4">
            <w:pPr>
              <w:pStyle w:val="Tabletitl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lang w:val="en-GB"/>
              </w:rPr>
            </w:pPr>
            <w:r w:rsidRPr="00AE6846">
              <w:rPr>
                <w:rFonts w:ascii="Times New Roman" w:hAnsi="Times New Roman" w:cs="Times New Roman"/>
                <w:color w:val="auto"/>
                <w:lang w:val="en-GB"/>
              </w:rPr>
              <w:t>Aldehyde, Ketones</w:t>
            </w:r>
          </w:p>
        </w:tc>
        <w:tc>
          <w:tcPr>
            <w:tcW w:w="5812" w:type="dxa"/>
            <w:shd w:val="clear" w:color="auto" w:fill="auto"/>
            <w:hideMark/>
          </w:tcPr>
          <w:p w:rsidR="00EB5EE3" w:rsidRPr="00AE6846" w:rsidRDefault="008B453B" w:rsidP="000B24F4">
            <w:pPr>
              <w:pStyle w:val="Tabletitl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lang w:val="en-GB"/>
              </w:rPr>
            </w:pPr>
            <w:r w:rsidRPr="00AE6846">
              <w:rPr>
                <w:rFonts w:ascii="Times New Roman" w:hAnsi="Times New Roman" w:cs="Times New Roman"/>
                <w:color w:val="auto"/>
                <w:lang w:val="en-GB"/>
              </w:rPr>
              <w:t>Pharmaceutical</w:t>
            </w:r>
            <w:r w:rsidR="00EB5EE3" w:rsidRPr="00AE6846">
              <w:rPr>
                <w:rFonts w:ascii="Times New Roman" w:hAnsi="Times New Roman" w:cs="Times New Roman"/>
                <w:color w:val="auto"/>
                <w:lang w:val="en-GB"/>
              </w:rPr>
              <w:t>, food and cosmetic industry</w:t>
            </w:r>
          </w:p>
        </w:tc>
        <w:tc>
          <w:tcPr>
            <w:tcW w:w="3110" w:type="dxa"/>
            <w:shd w:val="clear" w:color="auto" w:fill="auto"/>
            <w:hideMark/>
          </w:tcPr>
          <w:p w:rsidR="00EB5EE3" w:rsidRPr="00AE6846" w:rsidRDefault="00EB5EE3" w:rsidP="00AD140E">
            <w:pPr>
              <w:pStyle w:val="Tabletitl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lang w:val="en-GB"/>
              </w:rPr>
            </w:pPr>
            <w:r w:rsidRPr="00AE6846">
              <w:rPr>
                <w:rFonts w:ascii="Times New Roman" w:hAnsi="Times New Roman" w:cs="Times New Roman"/>
                <w:color w:val="auto"/>
                <w:lang w:val="en-GB"/>
              </w:rPr>
              <w:t>[</w:t>
            </w:r>
            <w:r w:rsidR="00A86BA3" w:rsidRPr="00AE6846">
              <w:rPr>
                <w:rFonts w:ascii="Times New Roman" w:hAnsi="Times New Roman" w:cs="Times New Roman"/>
                <w:color w:val="auto"/>
                <w:lang w:val="en-GB"/>
              </w:rPr>
              <w:t>7</w:t>
            </w:r>
            <w:r w:rsidR="00AD140E" w:rsidRPr="00AE6846">
              <w:rPr>
                <w:rFonts w:ascii="Times New Roman" w:hAnsi="Times New Roman" w:cs="Times New Roman"/>
                <w:color w:val="auto"/>
                <w:lang w:val="en-GB"/>
              </w:rPr>
              <w:t>5</w:t>
            </w:r>
            <w:r w:rsidRPr="00AE6846">
              <w:rPr>
                <w:rFonts w:ascii="Times New Roman" w:hAnsi="Times New Roman" w:cs="Times New Roman"/>
                <w:color w:val="auto"/>
                <w:lang w:val="en-GB"/>
              </w:rPr>
              <w:t>]</w:t>
            </w:r>
          </w:p>
        </w:tc>
      </w:tr>
      <w:tr w:rsidR="00EB5EE3" w:rsidRPr="00AE6846" w:rsidTr="000B24F4">
        <w:tc>
          <w:tcPr>
            <w:cnfStyle w:val="001000000000" w:firstRow="0" w:lastRow="0" w:firstColumn="1" w:lastColumn="0" w:oddVBand="0" w:evenVBand="0" w:oddHBand="0" w:evenHBand="0" w:firstRowFirstColumn="0" w:firstRowLastColumn="0" w:lastRowFirstColumn="0" w:lastRowLastColumn="0"/>
            <w:tcW w:w="2177" w:type="dxa"/>
            <w:shd w:val="clear" w:color="auto" w:fill="auto"/>
            <w:hideMark/>
          </w:tcPr>
          <w:p w:rsidR="00EB5EE3" w:rsidRPr="00AE6846" w:rsidRDefault="00EB5EE3" w:rsidP="000B24F4">
            <w:pPr>
              <w:pStyle w:val="Tabletitle"/>
              <w:rPr>
                <w:rFonts w:ascii="Times New Roman" w:hAnsi="Times New Roman" w:cs="Times New Roman"/>
                <w:b w:val="0"/>
                <w:bCs w:val="0"/>
                <w:color w:val="auto"/>
                <w:lang w:val="en-GB"/>
              </w:rPr>
            </w:pPr>
            <w:r w:rsidRPr="00AE6846">
              <w:rPr>
                <w:rFonts w:ascii="Times New Roman" w:hAnsi="Times New Roman" w:cs="Times New Roman"/>
                <w:b w:val="0"/>
                <w:bCs w:val="0"/>
                <w:color w:val="auto"/>
                <w:lang w:val="en-GB"/>
              </w:rPr>
              <w:t>Pyrolisys and Gasification</w:t>
            </w:r>
          </w:p>
        </w:tc>
        <w:tc>
          <w:tcPr>
            <w:tcW w:w="3743" w:type="dxa"/>
            <w:shd w:val="clear" w:color="auto" w:fill="auto"/>
            <w:hideMark/>
          </w:tcPr>
          <w:p w:rsidR="00EB5EE3" w:rsidRPr="00AE6846" w:rsidRDefault="00EB5EE3" w:rsidP="000B24F4">
            <w:pPr>
              <w:pStyle w:val="Tabletitl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color w:val="auto"/>
                <w:lang w:val="en-GB"/>
              </w:rPr>
            </w:pPr>
            <w:r w:rsidRPr="00AE6846">
              <w:rPr>
                <w:rFonts w:ascii="Times New Roman" w:hAnsi="Times New Roman" w:cs="Times New Roman"/>
                <w:bCs/>
                <w:color w:val="auto"/>
                <w:lang w:val="en-GB"/>
              </w:rPr>
              <w:t>Hydrogen, syngas</w:t>
            </w:r>
          </w:p>
        </w:tc>
        <w:tc>
          <w:tcPr>
            <w:tcW w:w="5812" w:type="dxa"/>
            <w:shd w:val="clear" w:color="auto" w:fill="auto"/>
            <w:hideMark/>
          </w:tcPr>
          <w:p w:rsidR="00EB5EE3" w:rsidRPr="00AE6846" w:rsidRDefault="00EB5EE3" w:rsidP="000B24F4">
            <w:pPr>
              <w:pStyle w:val="Tabletitl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color w:val="auto"/>
                <w:lang w:val="en-GB"/>
              </w:rPr>
            </w:pPr>
            <w:r w:rsidRPr="00AE6846">
              <w:rPr>
                <w:rFonts w:ascii="Times New Roman" w:hAnsi="Times New Roman" w:cs="Times New Roman"/>
                <w:bCs/>
                <w:color w:val="auto"/>
                <w:lang w:val="en-GB"/>
              </w:rPr>
              <w:t>Production of clean fuels, synthetic natural gas or ammonia</w:t>
            </w:r>
          </w:p>
        </w:tc>
        <w:tc>
          <w:tcPr>
            <w:tcW w:w="3110" w:type="dxa"/>
            <w:shd w:val="clear" w:color="auto" w:fill="auto"/>
            <w:hideMark/>
          </w:tcPr>
          <w:p w:rsidR="00EB5EE3" w:rsidRPr="00AE6846" w:rsidRDefault="00EB5EE3" w:rsidP="00AD140E">
            <w:pPr>
              <w:pStyle w:val="Tabletitl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color w:val="auto"/>
                <w:lang w:val="en-GB"/>
              </w:rPr>
            </w:pPr>
            <w:r w:rsidRPr="00AE6846">
              <w:rPr>
                <w:rFonts w:ascii="Times New Roman" w:hAnsi="Times New Roman" w:cs="Times New Roman"/>
                <w:bCs/>
                <w:color w:val="auto"/>
                <w:lang w:val="en-GB"/>
              </w:rPr>
              <w:t>[</w:t>
            </w:r>
            <w:r w:rsidR="00A86BA3" w:rsidRPr="00AE6846">
              <w:rPr>
                <w:rFonts w:ascii="Times New Roman" w:hAnsi="Times New Roman" w:cs="Times New Roman"/>
                <w:bCs/>
                <w:color w:val="auto"/>
                <w:lang w:val="en-GB"/>
              </w:rPr>
              <w:t>7</w:t>
            </w:r>
            <w:r w:rsidR="00AD140E" w:rsidRPr="00AE6846">
              <w:rPr>
                <w:rFonts w:ascii="Times New Roman" w:hAnsi="Times New Roman" w:cs="Times New Roman"/>
                <w:bCs/>
                <w:color w:val="auto"/>
                <w:lang w:val="en-GB"/>
              </w:rPr>
              <w:t>6</w:t>
            </w:r>
            <w:r w:rsidRPr="00AE6846">
              <w:rPr>
                <w:rFonts w:ascii="Times New Roman" w:hAnsi="Times New Roman" w:cs="Times New Roman"/>
                <w:bCs/>
                <w:color w:val="auto"/>
                <w:lang w:val="en-GB"/>
              </w:rPr>
              <w:t>], [</w:t>
            </w:r>
            <w:r w:rsidR="00A86BA3" w:rsidRPr="00AE6846">
              <w:rPr>
                <w:rFonts w:ascii="Times New Roman" w:hAnsi="Times New Roman" w:cs="Times New Roman"/>
                <w:bCs/>
                <w:color w:val="auto"/>
                <w:lang w:val="en-GB"/>
              </w:rPr>
              <w:t>7</w:t>
            </w:r>
            <w:r w:rsidR="00AD140E" w:rsidRPr="00AE6846">
              <w:rPr>
                <w:rFonts w:ascii="Times New Roman" w:hAnsi="Times New Roman" w:cs="Times New Roman"/>
                <w:bCs/>
                <w:color w:val="auto"/>
                <w:lang w:val="en-GB"/>
              </w:rPr>
              <w:t>7</w:t>
            </w:r>
            <w:r w:rsidRPr="00AE6846">
              <w:rPr>
                <w:rFonts w:ascii="Times New Roman" w:hAnsi="Times New Roman" w:cs="Times New Roman"/>
                <w:bCs/>
                <w:color w:val="auto"/>
                <w:lang w:val="en-GB"/>
              </w:rPr>
              <w:t>]</w:t>
            </w:r>
          </w:p>
        </w:tc>
      </w:tr>
      <w:tr w:rsidR="00EB5EE3" w:rsidRPr="00AE6846" w:rsidTr="000B24F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77" w:type="dxa"/>
            <w:shd w:val="clear" w:color="auto" w:fill="auto"/>
            <w:hideMark/>
          </w:tcPr>
          <w:p w:rsidR="00EB5EE3" w:rsidRPr="00AE6846" w:rsidRDefault="00EB5EE3" w:rsidP="000B24F4">
            <w:pPr>
              <w:pStyle w:val="Tabletitle"/>
              <w:rPr>
                <w:rFonts w:ascii="Times New Roman" w:hAnsi="Times New Roman" w:cs="Times New Roman"/>
                <w:b w:val="0"/>
                <w:bCs w:val="0"/>
                <w:color w:val="auto"/>
                <w:lang w:val="en-GB"/>
              </w:rPr>
            </w:pPr>
            <w:r w:rsidRPr="00AE6846">
              <w:rPr>
                <w:rFonts w:ascii="Times New Roman" w:hAnsi="Times New Roman" w:cs="Times New Roman"/>
                <w:b w:val="0"/>
                <w:bCs w:val="0"/>
                <w:color w:val="auto"/>
                <w:lang w:val="en-GB"/>
              </w:rPr>
              <w:t>Transesterification</w:t>
            </w:r>
          </w:p>
        </w:tc>
        <w:tc>
          <w:tcPr>
            <w:tcW w:w="3743" w:type="dxa"/>
            <w:shd w:val="clear" w:color="auto" w:fill="auto"/>
            <w:hideMark/>
          </w:tcPr>
          <w:p w:rsidR="00EB5EE3" w:rsidRPr="00AE6846" w:rsidRDefault="00EB5EE3" w:rsidP="000B24F4">
            <w:pPr>
              <w:pStyle w:val="Tabletitl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auto"/>
                <w:lang w:val="en-GB"/>
              </w:rPr>
            </w:pPr>
            <w:r w:rsidRPr="00AE6846">
              <w:rPr>
                <w:rFonts w:ascii="Times New Roman" w:hAnsi="Times New Roman" w:cs="Times New Roman"/>
                <w:bCs/>
                <w:iCs/>
                <w:color w:val="auto"/>
                <w:lang w:val="en-GB"/>
              </w:rPr>
              <w:t>α-</w:t>
            </w:r>
            <w:r w:rsidRPr="00AE6846">
              <w:rPr>
                <w:rFonts w:ascii="Times New Roman" w:hAnsi="Times New Roman" w:cs="Times New Roman"/>
                <w:bCs/>
                <w:color w:val="auto"/>
                <w:lang w:val="en-GB"/>
              </w:rPr>
              <w:t>monobenzoyl glycerol</w:t>
            </w:r>
          </w:p>
          <w:p w:rsidR="00EB5EE3" w:rsidRPr="00AE6846" w:rsidRDefault="00EB5EE3" w:rsidP="000B24F4">
            <w:pPr>
              <w:pStyle w:val="Tabletitl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auto"/>
                <w:lang w:val="en-GB"/>
              </w:rPr>
            </w:pPr>
            <w:r w:rsidRPr="00AE6846">
              <w:rPr>
                <w:rFonts w:ascii="Times New Roman" w:hAnsi="Times New Roman" w:cs="Times New Roman"/>
                <w:bCs/>
                <w:color w:val="auto"/>
                <w:lang w:val="en-GB"/>
              </w:rPr>
              <w:t>Glycerol carbonate</w:t>
            </w:r>
          </w:p>
        </w:tc>
        <w:tc>
          <w:tcPr>
            <w:tcW w:w="5812" w:type="dxa"/>
            <w:shd w:val="clear" w:color="auto" w:fill="auto"/>
            <w:hideMark/>
          </w:tcPr>
          <w:p w:rsidR="00EB5EE3" w:rsidRPr="00AE6846" w:rsidRDefault="00EB5EE3" w:rsidP="000B24F4">
            <w:pPr>
              <w:pStyle w:val="Tabletitl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auto"/>
                <w:lang w:val="en-GB"/>
              </w:rPr>
            </w:pPr>
            <w:r w:rsidRPr="00AE6846">
              <w:rPr>
                <w:rFonts w:ascii="Times New Roman" w:hAnsi="Times New Roman" w:cs="Times New Roman"/>
                <w:bCs/>
                <w:color w:val="auto"/>
                <w:lang w:val="en-GB"/>
              </w:rPr>
              <w:t>Preparation of chiral drugs</w:t>
            </w:r>
          </w:p>
          <w:p w:rsidR="00EB5EE3" w:rsidRPr="00AE6846" w:rsidRDefault="00EB5EE3" w:rsidP="000B24F4">
            <w:pPr>
              <w:pStyle w:val="Tabletitl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auto"/>
                <w:lang w:val="en-GB"/>
              </w:rPr>
            </w:pPr>
            <w:r w:rsidRPr="00AE6846">
              <w:rPr>
                <w:rFonts w:ascii="Times New Roman" w:hAnsi="Times New Roman" w:cs="Times New Roman"/>
                <w:bCs/>
                <w:color w:val="auto"/>
                <w:lang w:val="en-GB"/>
              </w:rPr>
              <w:t>Used as protic solvent, elastomer, surfactant or synthesis of glycidol</w:t>
            </w:r>
          </w:p>
        </w:tc>
        <w:tc>
          <w:tcPr>
            <w:tcW w:w="3110" w:type="dxa"/>
            <w:shd w:val="clear" w:color="auto" w:fill="auto"/>
            <w:hideMark/>
          </w:tcPr>
          <w:p w:rsidR="00EB5EE3" w:rsidRPr="00AE6846" w:rsidRDefault="00EB5EE3" w:rsidP="000B24F4">
            <w:pPr>
              <w:pStyle w:val="Tabletitl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auto"/>
                <w:lang w:val="en-GB"/>
              </w:rPr>
            </w:pPr>
            <w:r w:rsidRPr="00AE6846">
              <w:rPr>
                <w:rFonts w:ascii="Times New Roman" w:hAnsi="Times New Roman" w:cs="Times New Roman"/>
                <w:bCs/>
                <w:color w:val="auto"/>
                <w:lang w:val="en-GB"/>
              </w:rPr>
              <w:t>[</w:t>
            </w:r>
            <w:r w:rsidR="00A86BA3" w:rsidRPr="00AE6846">
              <w:rPr>
                <w:rFonts w:ascii="Times New Roman" w:hAnsi="Times New Roman" w:cs="Times New Roman"/>
                <w:bCs/>
                <w:color w:val="auto"/>
                <w:lang w:val="en-GB"/>
              </w:rPr>
              <w:t>7</w:t>
            </w:r>
            <w:r w:rsidR="00AD140E" w:rsidRPr="00AE6846">
              <w:rPr>
                <w:rFonts w:ascii="Times New Roman" w:hAnsi="Times New Roman" w:cs="Times New Roman"/>
                <w:bCs/>
                <w:color w:val="auto"/>
                <w:lang w:val="en-GB"/>
              </w:rPr>
              <w:t>8</w:t>
            </w:r>
            <w:r w:rsidRPr="00AE6846">
              <w:rPr>
                <w:rFonts w:ascii="Times New Roman" w:hAnsi="Times New Roman" w:cs="Times New Roman"/>
                <w:bCs/>
                <w:color w:val="auto"/>
                <w:lang w:val="en-GB"/>
              </w:rPr>
              <w:t>]</w:t>
            </w:r>
          </w:p>
          <w:p w:rsidR="00EB5EE3" w:rsidRPr="00AE6846" w:rsidRDefault="00EB5EE3" w:rsidP="00AD140E">
            <w:pPr>
              <w:pStyle w:val="Tabletitl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auto"/>
                <w:lang w:val="en-GB"/>
              </w:rPr>
            </w:pPr>
            <w:r w:rsidRPr="00AE6846">
              <w:rPr>
                <w:rFonts w:ascii="Times New Roman" w:hAnsi="Times New Roman" w:cs="Times New Roman"/>
                <w:bCs/>
                <w:color w:val="auto"/>
                <w:lang w:val="en-GB"/>
              </w:rPr>
              <w:t>[7</w:t>
            </w:r>
            <w:r w:rsidR="00AD140E" w:rsidRPr="00AE6846">
              <w:rPr>
                <w:rFonts w:ascii="Times New Roman" w:hAnsi="Times New Roman" w:cs="Times New Roman"/>
                <w:bCs/>
                <w:color w:val="auto"/>
                <w:lang w:val="en-GB"/>
              </w:rPr>
              <w:t>9</w:t>
            </w:r>
            <w:r w:rsidRPr="00AE6846">
              <w:rPr>
                <w:rFonts w:ascii="Times New Roman" w:hAnsi="Times New Roman" w:cs="Times New Roman"/>
                <w:bCs/>
                <w:color w:val="auto"/>
                <w:lang w:val="en-GB"/>
              </w:rPr>
              <w:t>]</w:t>
            </w:r>
          </w:p>
        </w:tc>
      </w:tr>
      <w:tr w:rsidR="00EB5EE3" w:rsidRPr="00AE6846" w:rsidTr="000B24F4">
        <w:tc>
          <w:tcPr>
            <w:cnfStyle w:val="001000000000" w:firstRow="0" w:lastRow="0" w:firstColumn="1" w:lastColumn="0" w:oddVBand="0" w:evenVBand="0" w:oddHBand="0" w:evenHBand="0" w:firstRowFirstColumn="0" w:firstRowLastColumn="0" w:lastRowFirstColumn="0" w:lastRowLastColumn="0"/>
            <w:tcW w:w="2177" w:type="dxa"/>
            <w:shd w:val="clear" w:color="auto" w:fill="auto"/>
            <w:hideMark/>
          </w:tcPr>
          <w:p w:rsidR="00EB5EE3" w:rsidRPr="00AE6846" w:rsidRDefault="00EB5EE3" w:rsidP="000B24F4">
            <w:pPr>
              <w:pStyle w:val="Tabletitle"/>
              <w:rPr>
                <w:rFonts w:ascii="Times New Roman" w:hAnsi="Times New Roman" w:cs="Times New Roman"/>
                <w:b w:val="0"/>
                <w:bCs w:val="0"/>
                <w:color w:val="auto"/>
                <w:lang w:val="en-GB"/>
              </w:rPr>
            </w:pPr>
            <w:r w:rsidRPr="00AE6846">
              <w:rPr>
                <w:rFonts w:ascii="Times New Roman" w:hAnsi="Times New Roman" w:cs="Times New Roman"/>
                <w:b w:val="0"/>
                <w:bCs w:val="0"/>
                <w:color w:val="auto"/>
                <w:lang w:val="en-GB"/>
              </w:rPr>
              <w:t>Oligomerization</w:t>
            </w:r>
          </w:p>
        </w:tc>
        <w:tc>
          <w:tcPr>
            <w:tcW w:w="3743" w:type="dxa"/>
            <w:shd w:val="clear" w:color="auto" w:fill="auto"/>
            <w:hideMark/>
          </w:tcPr>
          <w:p w:rsidR="00EB5EE3" w:rsidRPr="00AE6846" w:rsidRDefault="00EB5EE3" w:rsidP="000B24F4">
            <w:pPr>
              <w:pStyle w:val="Tabletitl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color w:val="auto"/>
                <w:lang w:val="en-GB"/>
              </w:rPr>
            </w:pPr>
            <w:r w:rsidRPr="00AE6846">
              <w:rPr>
                <w:rFonts w:ascii="Times New Roman" w:hAnsi="Times New Roman" w:cs="Times New Roman"/>
                <w:bCs/>
                <w:color w:val="auto"/>
                <w:lang w:val="en-GB"/>
              </w:rPr>
              <w:t>Di- and triglycerol</w:t>
            </w:r>
          </w:p>
        </w:tc>
        <w:tc>
          <w:tcPr>
            <w:tcW w:w="5812" w:type="dxa"/>
            <w:shd w:val="clear" w:color="auto" w:fill="auto"/>
            <w:hideMark/>
          </w:tcPr>
          <w:p w:rsidR="00EB5EE3" w:rsidRPr="00AE6846" w:rsidRDefault="00EB5EE3" w:rsidP="000B24F4">
            <w:pPr>
              <w:pStyle w:val="Tabletitl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color w:val="auto"/>
                <w:lang w:val="en-GB"/>
              </w:rPr>
            </w:pPr>
            <w:r w:rsidRPr="00AE6846">
              <w:rPr>
                <w:rFonts w:ascii="Times New Roman" w:hAnsi="Times New Roman" w:cs="Times New Roman"/>
                <w:bCs/>
                <w:color w:val="auto"/>
                <w:lang w:val="en-GB"/>
              </w:rPr>
              <w:t>Cosmetic, food and plastic industry</w:t>
            </w:r>
          </w:p>
        </w:tc>
        <w:tc>
          <w:tcPr>
            <w:tcW w:w="3110" w:type="dxa"/>
            <w:shd w:val="clear" w:color="auto" w:fill="auto"/>
            <w:hideMark/>
          </w:tcPr>
          <w:p w:rsidR="00EB5EE3" w:rsidRPr="00AE6846" w:rsidRDefault="00EB5EE3" w:rsidP="00AD140E">
            <w:pPr>
              <w:pStyle w:val="Tabletitl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color w:val="auto"/>
                <w:lang w:val="en-GB"/>
              </w:rPr>
            </w:pPr>
            <w:r w:rsidRPr="00AE6846">
              <w:rPr>
                <w:rFonts w:ascii="Times New Roman" w:hAnsi="Times New Roman" w:cs="Times New Roman"/>
                <w:bCs/>
                <w:color w:val="auto"/>
                <w:lang w:val="en-GB"/>
              </w:rPr>
              <w:t>[</w:t>
            </w:r>
            <w:r w:rsidR="00AD140E" w:rsidRPr="00AE6846">
              <w:rPr>
                <w:rFonts w:ascii="Times New Roman" w:hAnsi="Times New Roman" w:cs="Times New Roman"/>
                <w:bCs/>
                <w:color w:val="auto"/>
                <w:lang w:val="en-GB"/>
              </w:rPr>
              <w:t>80</w:t>
            </w:r>
            <w:r w:rsidRPr="00AE6846">
              <w:rPr>
                <w:rFonts w:ascii="Times New Roman" w:hAnsi="Times New Roman" w:cs="Times New Roman"/>
                <w:bCs/>
                <w:color w:val="auto"/>
                <w:lang w:val="en-GB"/>
              </w:rPr>
              <w:t>]</w:t>
            </w:r>
          </w:p>
        </w:tc>
      </w:tr>
      <w:tr w:rsidR="00EB5EE3" w:rsidRPr="00AE6846" w:rsidTr="000B24F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77" w:type="dxa"/>
            <w:shd w:val="clear" w:color="auto" w:fill="auto"/>
            <w:hideMark/>
          </w:tcPr>
          <w:p w:rsidR="00EB5EE3" w:rsidRPr="00AE6846" w:rsidRDefault="00EB5EE3" w:rsidP="000B24F4">
            <w:pPr>
              <w:pStyle w:val="Tabletitle"/>
              <w:rPr>
                <w:rFonts w:ascii="Times New Roman" w:hAnsi="Times New Roman" w:cs="Times New Roman"/>
                <w:b w:val="0"/>
                <w:bCs w:val="0"/>
                <w:color w:val="auto"/>
                <w:lang w:val="en-GB"/>
              </w:rPr>
            </w:pPr>
            <w:r w:rsidRPr="00AE6846">
              <w:rPr>
                <w:rFonts w:ascii="Times New Roman" w:hAnsi="Times New Roman" w:cs="Times New Roman"/>
                <w:b w:val="0"/>
                <w:bCs w:val="0"/>
                <w:color w:val="auto"/>
                <w:lang w:val="en-GB"/>
              </w:rPr>
              <w:t>Polymerization-Esterification</w:t>
            </w:r>
          </w:p>
        </w:tc>
        <w:tc>
          <w:tcPr>
            <w:tcW w:w="3743" w:type="dxa"/>
            <w:shd w:val="clear" w:color="auto" w:fill="auto"/>
            <w:hideMark/>
          </w:tcPr>
          <w:p w:rsidR="00EB5EE3" w:rsidRPr="00AE6846" w:rsidRDefault="00EB5EE3" w:rsidP="000B24F4">
            <w:pPr>
              <w:pStyle w:val="Tabletitl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auto"/>
                <w:lang w:val="en-GB"/>
              </w:rPr>
            </w:pPr>
            <w:r w:rsidRPr="00AE6846">
              <w:rPr>
                <w:rFonts w:ascii="Times New Roman" w:hAnsi="Times New Roman" w:cs="Times New Roman"/>
                <w:bCs/>
                <w:color w:val="auto"/>
                <w:lang w:val="en-GB"/>
              </w:rPr>
              <w:t>Polyglycerol esters</w:t>
            </w:r>
          </w:p>
        </w:tc>
        <w:tc>
          <w:tcPr>
            <w:tcW w:w="5812" w:type="dxa"/>
            <w:shd w:val="clear" w:color="auto" w:fill="auto"/>
            <w:hideMark/>
          </w:tcPr>
          <w:p w:rsidR="00EB5EE3" w:rsidRPr="00AE6846" w:rsidRDefault="00EB5EE3" w:rsidP="000B24F4">
            <w:pPr>
              <w:pStyle w:val="Tabletitl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auto"/>
                <w:lang w:val="en-GB"/>
              </w:rPr>
            </w:pPr>
            <w:r w:rsidRPr="00AE6846">
              <w:rPr>
                <w:rFonts w:ascii="Times New Roman" w:hAnsi="Times New Roman" w:cs="Times New Roman"/>
                <w:bCs/>
                <w:color w:val="auto"/>
                <w:lang w:val="en-GB"/>
              </w:rPr>
              <w:t xml:space="preserve">As additive in food </w:t>
            </w:r>
          </w:p>
        </w:tc>
        <w:tc>
          <w:tcPr>
            <w:tcW w:w="3110" w:type="dxa"/>
            <w:shd w:val="clear" w:color="auto" w:fill="auto"/>
            <w:hideMark/>
          </w:tcPr>
          <w:p w:rsidR="00EB5EE3" w:rsidRPr="00AE6846" w:rsidRDefault="00EB5EE3" w:rsidP="00AD140E">
            <w:pPr>
              <w:pStyle w:val="Tabletitle"/>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auto"/>
                <w:lang w:val="en-GB"/>
              </w:rPr>
            </w:pPr>
            <w:r w:rsidRPr="00AE6846">
              <w:rPr>
                <w:rFonts w:ascii="Times New Roman" w:hAnsi="Times New Roman" w:cs="Times New Roman"/>
                <w:bCs/>
                <w:color w:val="auto"/>
                <w:lang w:val="en-GB"/>
              </w:rPr>
              <w:t>[</w:t>
            </w:r>
            <w:r w:rsidR="00A86BA3" w:rsidRPr="00AE6846">
              <w:rPr>
                <w:rFonts w:ascii="Times New Roman" w:hAnsi="Times New Roman" w:cs="Times New Roman"/>
                <w:bCs/>
                <w:color w:val="auto"/>
                <w:lang w:val="en-GB"/>
              </w:rPr>
              <w:t>8</w:t>
            </w:r>
            <w:r w:rsidR="00AD140E" w:rsidRPr="00AE6846">
              <w:rPr>
                <w:rFonts w:ascii="Times New Roman" w:hAnsi="Times New Roman" w:cs="Times New Roman"/>
                <w:bCs/>
                <w:color w:val="auto"/>
                <w:lang w:val="en-GB"/>
              </w:rPr>
              <w:t>1</w:t>
            </w:r>
            <w:r w:rsidRPr="00AE6846">
              <w:rPr>
                <w:rFonts w:ascii="Times New Roman" w:hAnsi="Times New Roman" w:cs="Times New Roman"/>
                <w:bCs/>
                <w:color w:val="auto"/>
                <w:lang w:val="en-GB"/>
              </w:rPr>
              <w:t>]</w:t>
            </w:r>
          </w:p>
        </w:tc>
      </w:tr>
      <w:tr w:rsidR="00EB5EE3" w:rsidRPr="00AE6846" w:rsidTr="000B24F4">
        <w:tc>
          <w:tcPr>
            <w:cnfStyle w:val="001000000000" w:firstRow="0" w:lastRow="0" w:firstColumn="1" w:lastColumn="0" w:oddVBand="0" w:evenVBand="0" w:oddHBand="0" w:evenHBand="0" w:firstRowFirstColumn="0" w:firstRowLastColumn="0" w:lastRowFirstColumn="0" w:lastRowLastColumn="0"/>
            <w:tcW w:w="2177" w:type="dxa"/>
            <w:tcBorders>
              <w:bottom w:val="single" w:sz="8" w:space="0" w:color="000000" w:themeColor="text1"/>
            </w:tcBorders>
            <w:shd w:val="clear" w:color="auto" w:fill="auto"/>
            <w:hideMark/>
          </w:tcPr>
          <w:p w:rsidR="00EB5EE3" w:rsidRPr="00AE6846" w:rsidRDefault="00EB5EE3" w:rsidP="000B24F4">
            <w:pPr>
              <w:pStyle w:val="Tabletitle"/>
              <w:rPr>
                <w:rFonts w:ascii="Times New Roman" w:hAnsi="Times New Roman" w:cs="Times New Roman"/>
                <w:b w:val="0"/>
                <w:bCs w:val="0"/>
                <w:color w:val="auto"/>
                <w:lang w:val="en-GB"/>
              </w:rPr>
            </w:pPr>
            <w:r w:rsidRPr="00AE6846">
              <w:rPr>
                <w:rFonts w:ascii="Times New Roman" w:hAnsi="Times New Roman" w:cs="Times New Roman"/>
                <w:b w:val="0"/>
                <w:bCs w:val="0"/>
                <w:color w:val="auto"/>
                <w:lang w:val="en-GB"/>
              </w:rPr>
              <w:t>Carboxylation</w:t>
            </w:r>
          </w:p>
        </w:tc>
        <w:tc>
          <w:tcPr>
            <w:tcW w:w="3743" w:type="dxa"/>
            <w:tcBorders>
              <w:bottom w:val="single" w:sz="8" w:space="0" w:color="000000" w:themeColor="text1"/>
            </w:tcBorders>
            <w:shd w:val="clear" w:color="auto" w:fill="auto"/>
            <w:hideMark/>
          </w:tcPr>
          <w:p w:rsidR="00EB5EE3" w:rsidRPr="00AE6846" w:rsidRDefault="00EB5EE3" w:rsidP="000B24F4">
            <w:pPr>
              <w:pStyle w:val="Tabletitl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color w:val="auto"/>
                <w:lang w:val="en-GB"/>
              </w:rPr>
            </w:pPr>
            <w:r w:rsidRPr="00AE6846">
              <w:rPr>
                <w:rFonts w:ascii="Times New Roman" w:hAnsi="Times New Roman" w:cs="Times New Roman"/>
                <w:bCs/>
                <w:color w:val="auto"/>
                <w:lang w:val="en-GB"/>
              </w:rPr>
              <w:t>Glycerol carbonate</w:t>
            </w:r>
          </w:p>
        </w:tc>
        <w:tc>
          <w:tcPr>
            <w:tcW w:w="5812" w:type="dxa"/>
            <w:tcBorders>
              <w:bottom w:val="single" w:sz="8" w:space="0" w:color="000000" w:themeColor="text1"/>
            </w:tcBorders>
            <w:shd w:val="clear" w:color="auto" w:fill="auto"/>
            <w:hideMark/>
          </w:tcPr>
          <w:p w:rsidR="00EB5EE3" w:rsidRPr="00AE6846" w:rsidRDefault="00EB5EE3" w:rsidP="000B24F4">
            <w:pPr>
              <w:pStyle w:val="Tabletitl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color w:val="auto"/>
                <w:lang w:val="en-GB"/>
              </w:rPr>
            </w:pPr>
            <w:r w:rsidRPr="00AE6846">
              <w:rPr>
                <w:rFonts w:ascii="Times New Roman" w:hAnsi="Times New Roman" w:cs="Times New Roman"/>
                <w:bCs/>
                <w:color w:val="auto"/>
                <w:lang w:val="en-GB"/>
              </w:rPr>
              <w:t xml:space="preserve">Synthesis of novel </w:t>
            </w:r>
            <w:r w:rsidR="00982114" w:rsidRPr="00AE6846">
              <w:rPr>
                <w:rFonts w:ascii="Times New Roman" w:hAnsi="Times New Roman" w:cs="Times New Roman"/>
                <w:bCs/>
                <w:color w:val="auto"/>
                <w:lang w:val="en-GB"/>
              </w:rPr>
              <w:t>functionalized</w:t>
            </w:r>
            <w:r w:rsidRPr="00AE6846">
              <w:rPr>
                <w:rFonts w:ascii="Times New Roman" w:hAnsi="Times New Roman" w:cs="Times New Roman"/>
                <w:bCs/>
                <w:color w:val="auto"/>
                <w:lang w:val="en-GB"/>
              </w:rPr>
              <w:t xml:space="preserve"> polymers</w:t>
            </w:r>
          </w:p>
        </w:tc>
        <w:tc>
          <w:tcPr>
            <w:tcW w:w="3110" w:type="dxa"/>
            <w:tcBorders>
              <w:bottom w:val="single" w:sz="8" w:space="0" w:color="000000" w:themeColor="text1"/>
            </w:tcBorders>
            <w:shd w:val="clear" w:color="auto" w:fill="auto"/>
            <w:hideMark/>
          </w:tcPr>
          <w:p w:rsidR="00EB5EE3" w:rsidRPr="00AE6846" w:rsidRDefault="00EB5EE3" w:rsidP="00AD140E">
            <w:pPr>
              <w:pStyle w:val="Tabletitle"/>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color w:val="auto"/>
                <w:lang w:val="en-GB"/>
              </w:rPr>
            </w:pPr>
            <w:r w:rsidRPr="00AE6846">
              <w:rPr>
                <w:rFonts w:ascii="Times New Roman" w:hAnsi="Times New Roman" w:cs="Times New Roman"/>
                <w:bCs/>
                <w:color w:val="auto"/>
                <w:lang w:val="en-GB"/>
              </w:rPr>
              <w:t>[</w:t>
            </w:r>
            <w:r w:rsidR="00A86BA3" w:rsidRPr="00AE6846">
              <w:rPr>
                <w:rFonts w:ascii="Times New Roman" w:hAnsi="Times New Roman" w:cs="Times New Roman"/>
                <w:bCs/>
                <w:color w:val="auto"/>
                <w:lang w:val="en-GB"/>
              </w:rPr>
              <w:t>8</w:t>
            </w:r>
            <w:r w:rsidR="00AD140E" w:rsidRPr="00AE6846">
              <w:rPr>
                <w:rFonts w:ascii="Times New Roman" w:hAnsi="Times New Roman" w:cs="Times New Roman"/>
                <w:bCs/>
                <w:color w:val="auto"/>
                <w:lang w:val="en-GB"/>
              </w:rPr>
              <w:t>2</w:t>
            </w:r>
            <w:r w:rsidRPr="00AE6846">
              <w:rPr>
                <w:rFonts w:ascii="Times New Roman" w:hAnsi="Times New Roman" w:cs="Times New Roman"/>
                <w:bCs/>
                <w:color w:val="auto"/>
                <w:lang w:val="en-GB"/>
              </w:rPr>
              <w:t>]</w:t>
            </w:r>
          </w:p>
        </w:tc>
      </w:tr>
    </w:tbl>
    <w:p w:rsidR="001B1508" w:rsidRPr="00AE6846" w:rsidRDefault="001B1508" w:rsidP="00663679">
      <w:pPr>
        <w:jc w:val="both"/>
        <w:rPr>
          <w:rFonts w:ascii="Arial" w:hAnsi="Arial" w:cs="Arial"/>
        </w:rPr>
        <w:sectPr w:rsidR="001B1508" w:rsidRPr="00AE6846" w:rsidSect="00111E1B">
          <w:pgSz w:w="16840" w:h="11901" w:orient="landscape" w:code="9"/>
          <w:pgMar w:top="1701" w:right="1418" w:bottom="1701" w:left="1418" w:header="709" w:footer="709" w:gutter="0"/>
          <w:cols w:space="708"/>
          <w:docGrid w:linePitch="360"/>
        </w:sectPr>
      </w:pPr>
    </w:p>
    <w:p w:rsidR="00EB5EE3" w:rsidRPr="00AE6846" w:rsidRDefault="00EB5EE3" w:rsidP="00EB5EE3">
      <w:pPr>
        <w:pStyle w:val="Tabletitle"/>
        <w:jc w:val="center"/>
        <w:rPr>
          <w:b/>
          <w:lang w:eastAsia="ja-JP"/>
        </w:rPr>
      </w:pPr>
      <w:r w:rsidRPr="00AE6846">
        <w:rPr>
          <w:b/>
          <w:lang w:eastAsia="ja-JP"/>
        </w:rPr>
        <w:t>Table 2. Products obtained from glycerol fermentation</w:t>
      </w:r>
    </w:p>
    <w:tbl>
      <w:tblPr>
        <w:tblStyle w:val="LightShading1"/>
        <w:tblW w:w="5000" w:type="pct"/>
        <w:tblLook w:val="04A0" w:firstRow="1" w:lastRow="0" w:firstColumn="1" w:lastColumn="0" w:noHBand="0" w:noVBand="1"/>
      </w:tblPr>
      <w:tblGrid>
        <w:gridCol w:w="4024"/>
        <w:gridCol w:w="2437"/>
        <w:gridCol w:w="6135"/>
        <w:gridCol w:w="1624"/>
      </w:tblGrid>
      <w:tr w:rsidR="00EB5EE3" w:rsidRPr="00AE6846" w:rsidTr="000B24F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5" w:type="pct"/>
            <w:shd w:val="clear" w:color="auto" w:fill="auto"/>
            <w:hideMark/>
          </w:tcPr>
          <w:p w:rsidR="00EB5EE3" w:rsidRPr="00AE6846" w:rsidRDefault="00EB5EE3" w:rsidP="000B24F4">
            <w:pPr>
              <w:rPr>
                <w:rFonts w:ascii="Times New Roman" w:hAnsi="Times New Roman" w:cs="Times New Roman"/>
                <w:b w:val="0"/>
                <w:lang w:val="en-GB"/>
              </w:rPr>
            </w:pPr>
            <w:r w:rsidRPr="00AE6846">
              <w:rPr>
                <w:rFonts w:ascii="Times New Roman" w:hAnsi="Times New Roman" w:cs="Times New Roman"/>
                <w:b w:val="0"/>
                <w:lang w:val="en-GB"/>
              </w:rPr>
              <w:t>Microorganism</w:t>
            </w:r>
          </w:p>
        </w:tc>
        <w:tc>
          <w:tcPr>
            <w:tcW w:w="857" w:type="pct"/>
            <w:shd w:val="clear" w:color="auto" w:fill="auto"/>
            <w:hideMark/>
          </w:tcPr>
          <w:p w:rsidR="00EB5EE3" w:rsidRPr="00AE6846" w:rsidRDefault="00EB5EE3" w:rsidP="000B24F4">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lang w:val="en-GB"/>
              </w:rPr>
            </w:pPr>
            <w:r w:rsidRPr="00AE6846">
              <w:rPr>
                <w:rFonts w:ascii="Times New Roman" w:hAnsi="Times New Roman" w:cs="Times New Roman"/>
                <w:b w:val="0"/>
                <w:lang w:val="en-GB"/>
              </w:rPr>
              <w:t>Products obtained</w:t>
            </w:r>
          </w:p>
        </w:tc>
        <w:tc>
          <w:tcPr>
            <w:tcW w:w="2157" w:type="pct"/>
            <w:shd w:val="clear" w:color="auto" w:fill="auto"/>
            <w:hideMark/>
          </w:tcPr>
          <w:p w:rsidR="00EB5EE3" w:rsidRPr="00AE6846" w:rsidRDefault="00EB5EE3" w:rsidP="000B24F4">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lang w:val="en-GB"/>
              </w:rPr>
            </w:pPr>
            <w:r w:rsidRPr="00AE6846">
              <w:rPr>
                <w:rFonts w:ascii="Times New Roman" w:hAnsi="Times New Roman" w:cs="Times New Roman"/>
                <w:b w:val="0"/>
                <w:lang w:val="en-GB"/>
              </w:rPr>
              <w:t xml:space="preserve">Yield </w:t>
            </w:r>
          </w:p>
        </w:tc>
        <w:tc>
          <w:tcPr>
            <w:tcW w:w="571" w:type="pct"/>
            <w:shd w:val="clear" w:color="auto" w:fill="auto"/>
          </w:tcPr>
          <w:p w:rsidR="00EB5EE3" w:rsidRPr="00AE6846" w:rsidRDefault="00EB5EE3" w:rsidP="000B24F4">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lang w:val="en-GB"/>
              </w:rPr>
            </w:pPr>
            <w:r w:rsidRPr="00AE6846">
              <w:rPr>
                <w:rFonts w:ascii="Times New Roman" w:hAnsi="Times New Roman" w:cs="Times New Roman"/>
                <w:b w:val="0"/>
                <w:lang w:val="en-GB"/>
              </w:rPr>
              <w:t>Reference</w:t>
            </w:r>
          </w:p>
        </w:tc>
      </w:tr>
      <w:tr w:rsidR="00EB5EE3" w:rsidRPr="00AE6846" w:rsidTr="000B24F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5" w:type="pct"/>
            <w:shd w:val="clear" w:color="auto" w:fill="auto"/>
            <w:hideMark/>
          </w:tcPr>
          <w:p w:rsidR="00EB5EE3" w:rsidRPr="00AE6846" w:rsidRDefault="00EB5EE3" w:rsidP="000B24F4">
            <w:pPr>
              <w:rPr>
                <w:rFonts w:ascii="Times New Roman" w:hAnsi="Times New Roman" w:cs="Times New Roman"/>
                <w:b w:val="0"/>
                <w:i/>
                <w:lang w:val="en-GB"/>
              </w:rPr>
            </w:pPr>
            <w:r w:rsidRPr="00AE6846">
              <w:rPr>
                <w:rFonts w:ascii="Times New Roman" w:hAnsi="Times New Roman" w:cs="Times New Roman"/>
                <w:b w:val="0"/>
                <w:i/>
                <w:lang w:val="en-GB"/>
              </w:rPr>
              <w:t xml:space="preserve">Clostridium pasteurianum </w:t>
            </w:r>
          </w:p>
        </w:tc>
        <w:tc>
          <w:tcPr>
            <w:tcW w:w="857" w:type="pct"/>
            <w:shd w:val="clear" w:color="auto" w:fill="auto"/>
            <w:hideMark/>
          </w:tcPr>
          <w:p w:rsidR="00EB5EE3" w:rsidRPr="00AE6846" w:rsidRDefault="00EB5EE3" w:rsidP="000B24F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GB"/>
              </w:rPr>
            </w:pPr>
            <w:r w:rsidRPr="00AE6846">
              <w:rPr>
                <w:rFonts w:ascii="Times New Roman" w:hAnsi="Times New Roman" w:cs="Times New Roman"/>
                <w:lang w:val="en-GB"/>
              </w:rPr>
              <w:t>Butanol</w:t>
            </w:r>
          </w:p>
          <w:p w:rsidR="00EB5EE3" w:rsidRPr="00AE6846" w:rsidRDefault="00EB5EE3" w:rsidP="000B24F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GB"/>
              </w:rPr>
            </w:pPr>
          </w:p>
          <w:p w:rsidR="00EB5EE3" w:rsidRPr="00AE6846" w:rsidRDefault="00EB5EE3" w:rsidP="000B24F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GB"/>
              </w:rPr>
            </w:pPr>
            <w:r w:rsidRPr="00AE6846">
              <w:rPr>
                <w:rFonts w:ascii="Times New Roman" w:hAnsi="Times New Roman" w:cs="Times New Roman"/>
                <w:lang w:val="en-GB"/>
              </w:rPr>
              <w:t>1,3 –propanediol</w:t>
            </w:r>
          </w:p>
          <w:p w:rsidR="00EB5EE3" w:rsidRPr="00AE6846" w:rsidRDefault="00EB5EE3" w:rsidP="000B24F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GB"/>
              </w:rPr>
            </w:pPr>
          </w:p>
          <w:p w:rsidR="00EB5EE3" w:rsidRPr="00AE6846" w:rsidRDefault="00EB5EE3" w:rsidP="000B24F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GB"/>
              </w:rPr>
            </w:pPr>
            <w:r w:rsidRPr="00AE6846">
              <w:rPr>
                <w:rFonts w:ascii="Times New Roman" w:hAnsi="Times New Roman" w:cs="Times New Roman"/>
                <w:lang w:val="en-GB"/>
              </w:rPr>
              <w:t>Lactate</w:t>
            </w:r>
          </w:p>
        </w:tc>
        <w:tc>
          <w:tcPr>
            <w:tcW w:w="2157" w:type="pct"/>
            <w:shd w:val="clear" w:color="auto" w:fill="auto"/>
            <w:hideMark/>
          </w:tcPr>
          <w:p w:rsidR="00EB5EE3" w:rsidRPr="00AE6846" w:rsidRDefault="00EB5EE3" w:rsidP="000B24F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GB"/>
              </w:rPr>
            </w:pPr>
            <w:r w:rsidRPr="00AE6846">
              <w:rPr>
                <w:rFonts w:ascii="Times New Roman" w:hAnsi="Times New Roman" w:cs="Times New Roman"/>
                <w:lang w:val="en-GB"/>
              </w:rPr>
              <w:t>17 g·L</w:t>
            </w:r>
            <w:r w:rsidRPr="00AE6846">
              <w:rPr>
                <w:rFonts w:ascii="Times New Roman" w:hAnsi="Times New Roman" w:cs="Times New Roman"/>
                <w:vertAlign w:val="superscript"/>
                <w:lang w:val="en-GB"/>
              </w:rPr>
              <w:t>-1</w:t>
            </w:r>
            <w:r w:rsidRPr="00AE6846">
              <w:rPr>
                <w:rFonts w:ascii="Times New Roman" w:hAnsi="Times New Roman" w:cs="Times New Roman"/>
                <w:lang w:val="en-GB"/>
              </w:rPr>
              <w:t xml:space="preserve"> </w:t>
            </w:r>
          </w:p>
          <w:p w:rsidR="00EB5EE3" w:rsidRPr="00AE6846" w:rsidRDefault="00EB5EE3" w:rsidP="000B24F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GB"/>
              </w:rPr>
            </w:pPr>
            <w:r w:rsidRPr="00AE6846">
              <w:rPr>
                <w:rFonts w:ascii="Times New Roman" w:hAnsi="Times New Roman" w:cs="Times New Roman"/>
                <w:lang w:val="en-GB"/>
              </w:rPr>
              <w:t xml:space="preserve">30 mol %  </w:t>
            </w:r>
          </w:p>
          <w:p w:rsidR="00EB5EE3" w:rsidRPr="00AE6846" w:rsidRDefault="00EB5EE3" w:rsidP="000B24F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GB"/>
              </w:rPr>
            </w:pPr>
            <w:r w:rsidRPr="00AE6846">
              <w:rPr>
                <w:rFonts w:ascii="Times New Roman" w:hAnsi="Times New Roman" w:cs="Times New Roman"/>
                <w:lang w:val="en-GB"/>
              </w:rPr>
              <w:t>18 mol % under phosphate limitation and 34 mol % under iron limitation</w:t>
            </w:r>
          </w:p>
          <w:p w:rsidR="00EB5EE3" w:rsidRPr="00AE6846" w:rsidRDefault="00EB5EE3" w:rsidP="000B24F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GB"/>
              </w:rPr>
            </w:pPr>
            <w:r w:rsidRPr="00AE6846">
              <w:rPr>
                <w:rFonts w:ascii="Times New Roman" w:hAnsi="Times New Roman" w:cs="Times New Roman"/>
                <w:lang w:val="en-GB"/>
              </w:rPr>
              <w:t>25 mol %</w:t>
            </w:r>
          </w:p>
        </w:tc>
        <w:tc>
          <w:tcPr>
            <w:tcW w:w="571" w:type="pct"/>
            <w:shd w:val="clear" w:color="auto" w:fill="auto"/>
          </w:tcPr>
          <w:p w:rsidR="00EB5EE3" w:rsidRPr="00AE6846" w:rsidRDefault="00EB5EE3" w:rsidP="000B24F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GB"/>
              </w:rPr>
            </w:pPr>
            <w:r w:rsidRPr="00AE6846">
              <w:rPr>
                <w:rFonts w:ascii="Times New Roman" w:hAnsi="Times New Roman" w:cs="Times New Roman"/>
                <w:lang w:val="en-GB"/>
              </w:rPr>
              <w:t>[</w:t>
            </w:r>
            <w:r w:rsidR="00031B74" w:rsidRPr="00AE6846">
              <w:rPr>
                <w:rFonts w:ascii="Times New Roman" w:hAnsi="Times New Roman" w:cs="Times New Roman"/>
                <w:lang w:val="en-GB"/>
              </w:rPr>
              <w:t>9</w:t>
            </w:r>
            <w:r w:rsidR="00AD140E" w:rsidRPr="00AE6846">
              <w:rPr>
                <w:rFonts w:ascii="Times New Roman" w:hAnsi="Times New Roman" w:cs="Times New Roman"/>
                <w:lang w:val="en-GB"/>
              </w:rPr>
              <w:t>8</w:t>
            </w:r>
            <w:r w:rsidRPr="00AE6846">
              <w:rPr>
                <w:rFonts w:ascii="Times New Roman" w:hAnsi="Times New Roman" w:cs="Times New Roman"/>
                <w:lang w:val="en-GB"/>
              </w:rPr>
              <w:t>]</w:t>
            </w:r>
          </w:p>
          <w:p w:rsidR="00EB5EE3" w:rsidRPr="00AE6846" w:rsidRDefault="00EB5EE3" w:rsidP="00AD140E">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GB"/>
              </w:rPr>
            </w:pPr>
            <w:r w:rsidRPr="00AE6846">
              <w:rPr>
                <w:rFonts w:ascii="Times New Roman" w:hAnsi="Times New Roman" w:cs="Times New Roman"/>
                <w:lang w:val="en-GB"/>
              </w:rPr>
              <w:t>[9</w:t>
            </w:r>
            <w:r w:rsidR="00AD140E" w:rsidRPr="00AE6846">
              <w:rPr>
                <w:rFonts w:ascii="Times New Roman" w:hAnsi="Times New Roman" w:cs="Times New Roman"/>
                <w:lang w:val="en-GB"/>
              </w:rPr>
              <w:t>9</w:t>
            </w:r>
            <w:r w:rsidRPr="00AE6846">
              <w:rPr>
                <w:rFonts w:ascii="Times New Roman" w:hAnsi="Times New Roman" w:cs="Times New Roman"/>
                <w:lang w:val="en-GB"/>
              </w:rPr>
              <w:t>]</w:t>
            </w:r>
          </w:p>
        </w:tc>
      </w:tr>
      <w:tr w:rsidR="00EB5EE3" w:rsidRPr="00AE6846" w:rsidTr="000B24F4">
        <w:tc>
          <w:tcPr>
            <w:cnfStyle w:val="001000000000" w:firstRow="0" w:lastRow="0" w:firstColumn="1" w:lastColumn="0" w:oddVBand="0" w:evenVBand="0" w:oddHBand="0" w:evenHBand="0" w:firstRowFirstColumn="0" w:firstRowLastColumn="0" w:lastRowFirstColumn="0" w:lastRowLastColumn="0"/>
            <w:tcW w:w="1415" w:type="pct"/>
            <w:shd w:val="clear" w:color="auto" w:fill="auto"/>
            <w:hideMark/>
          </w:tcPr>
          <w:p w:rsidR="00EB5EE3" w:rsidRPr="00AE6846" w:rsidRDefault="00EB5EE3" w:rsidP="000B24F4">
            <w:pPr>
              <w:rPr>
                <w:rFonts w:ascii="Times New Roman" w:hAnsi="Times New Roman" w:cs="Times New Roman"/>
                <w:b w:val="0"/>
                <w:i/>
                <w:lang w:val="en-GB"/>
              </w:rPr>
            </w:pPr>
            <w:r w:rsidRPr="00AE6846">
              <w:rPr>
                <w:rFonts w:ascii="Times New Roman" w:hAnsi="Times New Roman" w:cs="Times New Roman"/>
                <w:b w:val="0"/>
                <w:i/>
                <w:lang w:val="en-GB"/>
              </w:rPr>
              <w:t xml:space="preserve"> Klebsiella pneumoniae</w:t>
            </w:r>
          </w:p>
        </w:tc>
        <w:tc>
          <w:tcPr>
            <w:tcW w:w="857" w:type="pct"/>
            <w:shd w:val="clear" w:color="auto" w:fill="auto"/>
            <w:hideMark/>
          </w:tcPr>
          <w:p w:rsidR="00EB5EE3" w:rsidRPr="00AE6846" w:rsidRDefault="00EB5EE3" w:rsidP="000B24F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GB"/>
              </w:rPr>
            </w:pPr>
            <w:r w:rsidRPr="00AE6846">
              <w:rPr>
                <w:rFonts w:ascii="Times New Roman" w:hAnsi="Times New Roman" w:cs="Times New Roman"/>
                <w:lang w:val="en-GB"/>
              </w:rPr>
              <w:t>Ethanol</w:t>
            </w:r>
          </w:p>
          <w:p w:rsidR="00EB5EE3" w:rsidRPr="00AE6846" w:rsidRDefault="00EB5EE3" w:rsidP="000B24F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GB"/>
              </w:rPr>
            </w:pPr>
            <w:r w:rsidRPr="00AE6846">
              <w:rPr>
                <w:rFonts w:ascii="Times New Roman" w:hAnsi="Times New Roman" w:cs="Times New Roman"/>
                <w:lang w:val="en-GB"/>
              </w:rPr>
              <w:t> 1,3 -propanediol</w:t>
            </w:r>
          </w:p>
        </w:tc>
        <w:tc>
          <w:tcPr>
            <w:tcW w:w="2157" w:type="pct"/>
            <w:shd w:val="clear" w:color="auto" w:fill="auto"/>
            <w:hideMark/>
          </w:tcPr>
          <w:p w:rsidR="00EB5EE3" w:rsidRPr="00AE6846" w:rsidRDefault="00EB5EE3" w:rsidP="000B24F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GB"/>
              </w:rPr>
            </w:pPr>
            <w:r w:rsidRPr="00AE6846">
              <w:rPr>
                <w:rFonts w:ascii="Times New Roman" w:hAnsi="Times New Roman" w:cs="Times New Roman"/>
                <w:lang w:val="en-GB"/>
              </w:rPr>
              <w:t>Yield: 31 g·L</w:t>
            </w:r>
            <w:r w:rsidRPr="00AE6846">
              <w:rPr>
                <w:rFonts w:ascii="Times New Roman" w:hAnsi="Times New Roman" w:cs="Times New Roman"/>
                <w:vertAlign w:val="superscript"/>
                <w:lang w:val="en-GB"/>
              </w:rPr>
              <w:t>-1</w:t>
            </w:r>
            <w:r w:rsidRPr="00AE6846">
              <w:rPr>
                <w:rFonts w:ascii="Times New Roman" w:hAnsi="Times New Roman" w:cs="Times New Roman"/>
                <w:lang w:val="en-GB"/>
              </w:rPr>
              <w:t>; productivity: 1.2 g·L</w:t>
            </w:r>
            <w:r w:rsidRPr="00AE6846">
              <w:rPr>
                <w:rFonts w:ascii="Times New Roman" w:hAnsi="Times New Roman" w:cs="Times New Roman"/>
                <w:vertAlign w:val="superscript"/>
                <w:lang w:val="en-GB"/>
              </w:rPr>
              <w:t>-1</w:t>
            </w:r>
            <w:r w:rsidRPr="00AE6846">
              <w:rPr>
                <w:rFonts w:ascii="Times New Roman" w:hAnsi="Times New Roman" w:cs="Times New Roman"/>
                <w:lang w:val="en-GB"/>
              </w:rPr>
              <w:t>·h</w:t>
            </w:r>
          </w:p>
          <w:p w:rsidR="00EB5EE3" w:rsidRPr="00AE6846" w:rsidRDefault="00EB5EE3" w:rsidP="000B24F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GB"/>
              </w:rPr>
            </w:pPr>
            <w:r w:rsidRPr="00AE6846">
              <w:rPr>
                <w:rFonts w:ascii="Times New Roman" w:hAnsi="Times New Roman" w:cs="Times New Roman"/>
                <w:lang w:val="en-GB"/>
              </w:rPr>
              <w:t> Yield: 53 g·L</w:t>
            </w:r>
            <w:r w:rsidRPr="00AE6846">
              <w:rPr>
                <w:rFonts w:ascii="Times New Roman" w:hAnsi="Times New Roman" w:cs="Times New Roman"/>
                <w:vertAlign w:val="superscript"/>
                <w:lang w:val="en-GB"/>
              </w:rPr>
              <w:t>-1</w:t>
            </w:r>
            <w:r w:rsidRPr="00AE6846">
              <w:rPr>
                <w:rFonts w:ascii="Times New Roman" w:hAnsi="Times New Roman" w:cs="Times New Roman"/>
                <w:lang w:val="en-GB"/>
              </w:rPr>
              <w:t>; productivity: 1.7 g·L</w:t>
            </w:r>
            <w:r w:rsidRPr="00AE6846">
              <w:rPr>
                <w:rFonts w:ascii="Times New Roman" w:hAnsi="Times New Roman" w:cs="Times New Roman"/>
                <w:vertAlign w:val="superscript"/>
                <w:lang w:val="en-GB"/>
              </w:rPr>
              <w:t>-1</w:t>
            </w:r>
            <w:r w:rsidRPr="00AE6846">
              <w:rPr>
                <w:rFonts w:ascii="Times New Roman" w:hAnsi="Times New Roman" w:cs="Times New Roman"/>
                <w:lang w:val="en-GB"/>
              </w:rPr>
              <w:t>·h</w:t>
            </w:r>
          </w:p>
        </w:tc>
        <w:tc>
          <w:tcPr>
            <w:tcW w:w="571" w:type="pct"/>
            <w:shd w:val="clear" w:color="auto" w:fill="auto"/>
          </w:tcPr>
          <w:p w:rsidR="00EB5EE3" w:rsidRPr="00AE6846" w:rsidRDefault="00EB5EE3" w:rsidP="000B24F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GB"/>
              </w:rPr>
            </w:pPr>
            <w:r w:rsidRPr="00AE6846">
              <w:rPr>
                <w:rFonts w:ascii="Times New Roman" w:hAnsi="Times New Roman" w:cs="Times New Roman"/>
                <w:lang w:val="en-GB"/>
              </w:rPr>
              <w:t>[</w:t>
            </w:r>
            <w:r w:rsidR="00AD140E" w:rsidRPr="00AE6846">
              <w:rPr>
                <w:rFonts w:ascii="Times New Roman" w:hAnsi="Times New Roman" w:cs="Times New Roman"/>
                <w:lang w:val="en-GB"/>
              </w:rPr>
              <w:t>100</w:t>
            </w:r>
            <w:r w:rsidRPr="00AE6846">
              <w:rPr>
                <w:rFonts w:ascii="Times New Roman" w:hAnsi="Times New Roman" w:cs="Times New Roman"/>
                <w:lang w:val="en-GB"/>
              </w:rPr>
              <w:t>]</w:t>
            </w:r>
          </w:p>
          <w:p w:rsidR="00EB5EE3" w:rsidRPr="00AE6846" w:rsidRDefault="00EB5EE3" w:rsidP="00AD140E">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GB"/>
              </w:rPr>
            </w:pPr>
            <w:r w:rsidRPr="00AE6846">
              <w:rPr>
                <w:rFonts w:ascii="Times New Roman" w:hAnsi="Times New Roman" w:cs="Times New Roman"/>
                <w:lang w:val="en-GB"/>
              </w:rPr>
              <w:t>[</w:t>
            </w:r>
            <w:r w:rsidR="00031B74" w:rsidRPr="00AE6846">
              <w:rPr>
                <w:rFonts w:ascii="Times New Roman" w:hAnsi="Times New Roman" w:cs="Times New Roman"/>
                <w:lang w:val="en-GB"/>
              </w:rPr>
              <w:t>10</w:t>
            </w:r>
            <w:r w:rsidR="00AD140E" w:rsidRPr="00AE6846">
              <w:rPr>
                <w:rFonts w:ascii="Times New Roman" w:hAnsi="Times New Roman" w:cs="Times New Roman"/>
                <w:lang w:val="en-GB"/>
              </w:rPr>
              <w:t>1</w:t>
            </w:r>
            <w:r w:rsidRPr="00AE6846">
              <w:rPr>
                <w:rFonts w:ascii="Times New Roman" w:hAnsi="Times New Roman" w:cs="Times New Roman"/>
                <w:lang w:val="en-GB"/>
              </w:rPr>
              <w:t>]</w:t>
            </w:r>
          </w:p>
        </w:tc>
      </w:tr>
      <w:tr w:rsidR="00EB5EE3" w:rsidRPr="00AE6846" w:rsidTr="000B24F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5" w:type="pct"/>
            <w:shd w:val="clear" w:color="auto" w:fill="auto"/>
            <w:hideMark/>
          </w:tcPr>
          <w:p w:rsidR="00EB5EE3" w:rsidRPr="00AE6846" w:rsidRDefault="00EB5EE3" w:rsidP="000B24F4">
            <w:pPr>
              <w:rPr>
                <w:rFonts w:ascii="Times New Roman" w:hAnsi="Times New Roman" w:cs="Times New Roman"/>
                <w:b w:val="0"/>
                <w:i/>
                <w:lang w:val="en-GB"/>
              </w:rPr>
            </w:pPr>
            <w:r w:rsidRPr="00AE6846">
              <w:rPr>
                <w:rFonts w:ascii="Times New Roman" w:hAnsi="Times New Roman" w:cs="Times New Roman"/>
                <w:b w:val="0"/>
                <w:i/>
                <w:lang w:val="en-GB"/>
              </w:rPr>
              <w:t>Escherichia .coli</w:t>
            </w:r>
          </w:p>
        </w:tc>
        <w:tc>
          <w:tcPr>
            <w:tcW w:w="857" w:type="pct"/>
            <w:shd w:val="clear" w:color="auto" w:fill="auto"/>
            <w:hideMark/>
          </w:tcPr>
          <w:p w:rsidR="00EB5EE3" w:rsidRPr="00AE6846" w:rsidRDefault="00EB5EE3" w:rsidP="000B24F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GB"/>
              </w:rPr>
            </w:pPr>
            <w:r w:rsidRPr="00AE6846">
              <w:rPr>
                <w:rFonts w:ascii="Times New Roman" w:hAnsi="Times New Roman" w:cs="Times New Roman"/>
                <w:lang w:val="en-GB"/>
              </w:rPr>
              <w:t xml:space="preserve">Ethanol </w:t>
            </w:r>
          </w:p>
          <w:p w:rsidR="00EB5EE3" w:rsidRPr="00AE6846" w:rsidRDefault="00706C8F" w:rsidP="000B24F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GB"/>
              </w:rPr>
            </w:pPr>
            <w:r w:rsidRPr="00AE6846">
              <w:rPr>
                <w:rFonts w:ascii="Times New Roman" w:hAnsi="Times New Roman" w:cs="Times New Roman"/>
                <w:lang w:val="en-GB"/>
              </w:rPr>
              <w:t xml:space="preserve">Succinic </w:t>
            </w:r>
            <w:r w:rsidR="00EB5EE3" w:rsidRPr="00AE6846">
              <w:rPr>
                <w:rFonts w:ascii="Times New Roman" w:hAnsi="Times New Roman" w:cs="Times New Roman"/>
                <w:lang w:val="en-GB"/>
              </w:rPr>
              <w:t>acid</w:t>
            </w:r>
          </w:p>
        </w:tc>
        <w:tc>
          <w:tcPr>
            <w:tcW w:w="2157" w:type="pct"/>
            <w:shd w:val="clear" w:color="auto" w:fill="auto"/>
            <w:hideMark/>
          </w:tcPr>
          <w:p w:rsidR="00EB5EE3" w:rsidRPr="00AE6846" w:rsidRDefault="00EB5EE3" w:rsidP="000B24F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GB"/>
              </w:rPr>
            </w:pPr>
            <w:r w:rsidRPr="00AE6846">
              <w:rPr>
                <w:rFonts w:ascii="Times New Roman" w:hAnsi="Times New Roman" w:cs="Times New Roman"/>
                <w:lang w:val="en-GB"/>
              </w:rPr>
              <w:t xml:space="preserve">86% </w:t>
            </w:r>
          </w:p>
          <w:p w:rsidR="00EB5EE3" w:rsidRPr="00AE6846" w:rsidRDefault="00EB5EE3" w:rsidP="000B24F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GB"/>
              </w:rPr>
            </w:pPr>
            <w:r w:rsidRPr="00AE6846">
              <w:rPr>
                <w:rFonts w:ascii="Times New Roman" w:hAnsi="Times New Roman" w:cs="Times New Roman"/>
                <w:lang w:val="en-GB"/>
              </w:rPr>
              <w:t xml:space="preserve"> 7% </w:t>
            </w:r>
          </w:p>
        </w:tc>
        <w:tc>
          <w:tcPr>
            <w:tcW w:w="571" w:type="pct"/>
            <w:shd w:val="clear" w:color="auto" w:fill="auto"/>
          </w:tcPr>
          <w:p w:rsidR="00EB5EE3" w:rsidRPr="00AE6846" w:rsidRDefault="00EB5EE3" w:rsidP="00AD140E">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GB"/>
              </w:rPr>
            </w:pPr>
            <w:r w:rsidRPr="00AE6846">
              <w:rPr>
                <w:rFonts w:ascii="Times New Roman" w:hAnsi="Times New Roman" w:cs="Times New Roman"/>
                <w:lang w:val="en-GB"/>
              </w:rPr>
              <w:t>[</w:t>
            </w:r>
            <w:r w:rsidR="00031B74" w:rsidRPr="00AE6846">
              <w:rPr>
                <w:rFonts w:ascii="Times New Roman" w:hAnsi="Times New Roman" w:cs="Times New Roman"/>
                <w:lang w:val="en-GB"/>
              </w:rPr>
              <w:t>10</w:t>
            </w:r>
            <w:r w:rsidR="00AD140E" w:rsidRPr="00AE6846">
              <w:rPr>
                <w:rFonts w:ascii="Times New Roman" w:hAnsi="Times New Roman" w:cs="Times New Roman"/>
                <w:lang w:val="en-GB"/>
              </w:rPr>
              <w:t>2</w:t>
            </w:r>
            <w:r w:rsidRPr="00AE6846">
              <w:rPr>
                <w:rFonts w:ascii="Times New Roman" w:hAnsi="Times New Roman" w:cs="Times New Roman"/>
                <w:lang w:val="en-GB"/>
              </w:rPr>
              <w:t>]</w:t>
            </w:r>
          </w:p>
        </w:tc>
      </w:tr>
      <w:tr w:rsidR="00EB5EE3" w:rsidRPr="00AE6846" w:rsidTr="000B24F4">
        <w:tc>
          <w:tcPr>
            <w:cnfStyle w:val="001000000000" w:firstRow="0" w:lastRow="0" w:firstColumn="1" w:lastColumn="0" w:oddVBand="0" w:evenVBand="0" w:oddHBand="0" w:evenHBand="0" w:firstRowFirstColumn="0" w:firstRowLastColumn="0" w:lastRowFirstColumn="0" w:lastRowLastColumn="0"/>
            <w:tcW w:w="1415" w:type="pct"/>
            <w:shd w:val="clear" w:color="auto" w:fill="auto"/>
            <w:hideMark/>
          </w:tcPr>
          <w:p w:rsidR="00EB5EE3" w:rsidRPr="00AE6846" w:rsidRDefault="00EB5EE3" w:rsidP="000B24F4">
            <w:pPr>
              <w:rPr>
                <w:rFonts w:ascii="Times New Roman" w:hAnsi="Times New Roman" w:cs="Times New Roman"/>
                <w:b w:val="0"/>
                <w:i/>
                <w:lang w:val="en-GB"/>
              </w:rPr>
            </w:pPr>
            <w:r w:rsidRPr="00AE6846">
              <w:rPr>
                <w:rFonts w:ascii="Times New Roman" w:hAnsi="Times New Roman" w:cs="Times New Roman"/>
                <w:b w:val="0"/>
                <w:i/>
                <w:lang w:val="en-GB"/>
              </w:rPr>
              <w:t>Clostridium butyricum</w:t>
            </w:r>
          </w:p>
        </w:tc>
        <w:tc>
          <w:tcPr>
            <w:tcW w:w="857" w:type="pct"/>
            <w:shd w:val="clear" w:color="auto" w:fill="auto"/>
            <w:hideMark/>
          </w:tcPr>
          <w:p w:rsidR="00EB5EE3" w:rsidRPr="00AE6846" w:rsidRDefault="00EB5EE3" w:rsidP="000B24F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GB"/>
              </w:rPr>
            </w:pPr>
            <w:r w:rsidRPr="00AE6846">
              <w:rPr>
                <w:rFonts w:ascii="Times New Roman" w:hAnsi="Times New Roman" w:cs="Times New Roman"/>
                <w:lang w:val="en-GB"/>
              </w:rPr>
              <w:t>1,3 -propanediol</w:t>
            </w:r>
          </w:p>
        </w:tc>
        <w:tc>
          <w:tcPr>
            <w:tcW w:w="2157" w:type="pct"/>
            <w:shd w:val="clear" w:color="auto" w:fill="auto"/>
            <w:hideMark/>
          </w:tcPr>
          <w:p w:rsidR="00EB5EE3" w:rsidRPr="00AE6846" w:rsidRDefault="00EB5EE3" w:rsidP="000B24F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GB"/>
              </w:rPr>
            </w:pPr>
            <w:r w:rsidRPr="00AE6846">
              <w:rPr>
                <w:rFonts w:ascii="Times New Roman" w:hAnsi="Times New Roman" w:cs="Times New Roman"/>
                <w:lang w:val="en-GB"/>
              </w:rPr>
              <w:t>35 - 48 g·L</w:t>
            </w:r>
            <w:r w:rsidRPr="00AE6846">
              <w:rPr>
                <w:rFonts w:ascii="Times New Roman" w:hAnsi="Times New Roman" w:cs="Times New Roman"/>
                <w:vertAlign w:val="superscript"/>
                <w:lang w:val="en-GB"/>
              </w:rPr>
              <w:t>-1</w:t>
            </w:r>
            <w:r w:rsidRPr="00AE6846">
              <w:rPr>
                <w:rFonts w:ascii="Times New Roman" w:hAnsi="Times New Roman" w:cs="Times New Roman"/>
                <w:lang w:val="en-GB"/>
              </w:rPr>
              <w:t>, 5.5 g·L</w:t>
            </w:r>
            <w:r w:rsidRPr="00AE6846">
              <w:rPr>
                <w:rFonts w:ascii="Times New Roman" w:hAnsi="Times New Roman" w:cs="Times New Roman"/>
                <w:vertAlign w:val="superscript"/>
                <w:lang w:val="en-GB"/>
              </w:rPr>
              <w:t>-1</w:t>
            </w:r>
            <w:r w:rsidRPr="00AE6846">
              <w:rPr>
                <w:rFonts w:ascii="Times New Roman" w:hAnsi="Times New Roman" w:cs="Times New Roman"/>
                <w:lang w:val="en-GB"/>
              </w:rPr>
              <w:t>·h</w:t>
            </w:r>
          </w:p>
        </w:tc>
        <w:tc>
          <w:tcPr>
            <w:tcW w:w="571" w:type="pct"/>
            <w:shd w:val="clear" w:color="auto" w:fill="auto"/>
          </w:tcPr>
          <w:p w:rsidR="00EB5EE3" w:rsidRPr="00AE6846" w:rsidRDefault="00EB5EE3" w:rsidP="00AD140E">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GB"/>
              </w:rPr>
            </w:pPr>
            <w:r w:rsidRPr="00AE6846">
              <w:rPr>
                <w:rFonts w:ascii="Times New Roman" w:hAnsi="Times New Roman" w:cs="Times New Roman"/>
                <w:lang w:val="en-GB"/>
              </w:rPr>
              <w:t>[</w:t>
            </w:r>
            <w:r w:rsidR="00031B74" w:rsidRPr="00AE6846">
              <w:rPr>
                <w:rFonts w:ascii="Times New Roman" w:hAnsi="Times New Roman" w:cs="Times New Roman"/>
                <w:lang w:val="en-GB"/>
              </w:rPr>
              <w:t>10</w:t>
            </w:r>
            <w:r w:rsidR="00AD140E" w:rsidRPr="00AE6846">
              <w:rPr>
                <w:rFonts w:ascii="Times New Roman" w:hAnsi="Times New Roman" w:cs="Times New Roman"/>
                <w:lang w:val="en-GB"/>
              </w:rPr>
              <w:t>3</w:t>
            </w:r>
            <w:r w:rsidRPr="00AE6846">
              <w:rPr>
                <w:rFonts w:ascii="Times New Roman" w:hAnsi="Times New Roman" w:cs="Times New Roman"/>
                <w:lang w:val="en-GB"/>
              </w:rPr>
              <w:t>]</w:t>
            </w:r>
          </w:p>
        </w:tc>
      </w:tr>
      <w:tr w:rsidR="00EB5EE3" w:rsidRPr="00AE6846" w:rsidTr="000B24F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5" w:type="pct"/>
            <w:shd w:val="clear" w:color="auto" w:fill="auto"/>
            <w:hideMark/>
          </w:tcPr>
          <w:p w:rsidR="00EB5EE3" w:rsidRPr="00AE6846" w:rsidRDefault="00EB5EE3" w:rsidP="000B24F4">
            <w:pPr>
              <w:rPr>
                <w:rFonts w:ascii="Times New Roman" w:hAnsi="Times New Roman" w:cs="Times New Roman"/>
                <w:b w:val="0"/>
                <w:i/>
                <w:lang w:val="en-GB"/>
              </w:rPr>
            </w:pPr>
            <w:r w:rsidRPr="00AE6846">
              <w:rPr>
                <w:rFonts w:ascii="Times New Roman" w:hAnsi="Times New Roman" w:cs="Times New Roman"/>
                <w:b w:val="0"/>
                <w:i/>
                <w:lang w:val="en-GB"/>
              </w:rPr>
              <w:t xml:space="preserve">Citrobacter freundii </w:t>
            </w:r>
          </w:p>
        </w:tc>
        <w:tc>
          <w:tcPr>
            <w:tcW w:w="857" w:type="pct"/>
            <w:shd w:val="clear" w:color="auto" w:fill="auto"/>
            <w:hideMark/>
          </w:tcPr>
          <w:p w:rsidR="00EB5EE3" w:rsidRPr="00AE6846" w:rsidRDefault="00EB5EE3" w:rsidP="000B24F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GB"/>
              </w:rPr>
            </w:pPr>
            <w:r w:rsidRPr="00AE6846">
              <w:rPr>
                <w:rFonts w:ascii="Times New Roman" w:hAnsi="Times New Roman" w:cs="Times New Roman"/>
                <w:lang w:val="en-GB"/>
              </w:rPr>
              <w:t>1,3 -propanediol</w:t>
            </w:r>
          </w:p>
          <w:p w:rsidR="00EB5EE3" w:rsidRPr="00AE6846" w:rsidRDefault="00EB5EE3" w:rsidP="000B24F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GB"/>
              </w:rPr>
            </w:pPr>
            <w:r w:rsidRPr="00AE6846">
              <w:rPr>
                <w:rFonts w:ascii="Times New Roman" w:hAnsi="Times New Roman" w:cs="Times New Roman"/>
                <w:lang w:val="en-GB"/>
              </w:rPr>
              <w:t>Lactic acid</w:t>
            </w:r>
          </w:p>
        </w:tc>
        <w:tc>
          <w:tcPr>
            <w:tcW w:w="2157" w:type="pct"/>
            <w:shd w:val="clear" w:color="auto" w:fill="auto"/>
            <w:hideMark/>
          </w:tcPr>
          <w:p w:rsidR="00EB5EE3" w:rsidRPr="00AE6846" w:rsidRDefault="00EB5EE3" w:rsidP="000B24F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GB"/>
              </w:rPr>
            </w:pPr>
            <w:r w:rsidRPr="00AE6846">
              <w:rPr>
                <w:rFonts w:ascii="Times New Roman" w:hAnsi="Times New Roman" w:cs="Times New Roman"/>
                <w:lang w:val="en-GB"/>
              </w:rPr>
              <w:t>25.36 g·L</w:t>
            </w:r>
            <w:r w:rsidRPr="00AE6846">
              <w:rPr>
                <w:rFonts w:ascii="Times New Roman" w:hAnsi="Times New Roman" w:cs="Times New Roman"/>
                <w:vertAlign w:val="superscript"/>
                <w:lang w:val="en-GB"/>
              </w:rPr>
              <w:t>-1</w:t>
            </w:r>
          </w:p>
          <w:p w:rsidR="00EB5EE3" w:rsidRPr="00AE6846" w:rsidRDefault="00EB5EE3" w:rsidP="000B24F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GB"/>
              </w:rPr>
            </w:pPr>
            <w:r w:rsidRPr="00AE6846">
              <w:rPr>
                <w:rFonts w:ascii="Times New Roman" w:hAnsi="Times New Roman" w:cs="Times New Roman"/>
                <w:lang w:val="en-GB"/>
              </w:rPr>
              <w:t>4.63 g·L</w:t>
            </w:r>
            <w:r w:rsidRPr="00AE6846">
              <w:rPr>
                <w:rFonts w:ascii="Times New Roman" w:hAnsi="Times New Roman" w:cs="Times New Roman"/>
                <w:vertAlign w:val="superscript"/>
                <w:lang w:val="en-GB"/>
              </w:rPr>
              <w:t>-1</w:t>
            </w:r>
          </w:p>
        </w:tc>
        <w:tc>
          <w:tcPr>
            <w:tcW w:w="571" w:type="pct"/>
            <w:shd w:val="clear" w:color="auto" w:fill="auto"/>
          </w:tcPr>
          <w:p w:rsidR="00EB5EE3" w:rsidRPr="00AE6846" w:rsidRDefault="00EB5EE3" w:rsidP="00AD140E">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GB"/>
              </w:rPr>
            </w:pPr>
            <w:r w:rsidRPr="00AE6846">
              <w:rPr>
                <w:rFonts w:ascii="Times New Roman" w:hAnsi="Times New Roman" w:cs="Times New Roman"/>
                <w:lang w:val="en-GB"/>
              </w:rPr>
              <w:t>[</w:t>
            </w:r>
            <w:r w:rsidR="00031B74" w:rsidRPr="00AE6846">
              <w:rPr>
                <w:rFonts w:ascii="Times New Roman" w:hAnsi="Times New Roman" w:cs="Times New Roman"/>
                <w:lang w:val="en-GB"/>
              </w:rPr>
              <w:t>10</w:t>
            </w:r>
            <w:r w:rsidR="00AD140E" w:rsidRPr="00AE6846">
              <w:rPr>
                <w:rFonts w:ascii="Times New Roman" w:hAnsi="Times New Roman" w:cs="Times New Roman"/>
                <w:lang w:val="en-GB"/>
              </w:rPr>
              <w:t>4</w:t>
            </w:r>
            <w:r w:rsidRPr="00AE6846">
              <w:rPr>
                <w:rFonts w:ascii="Times New Roman" w:hAnsi="Times New Roman" w:cs="Times New Roman"/>
                <w:lang w:val="en-GB"/>
              </w:rPr>
              <w:t>]</w:t>
            </w:r>
          </w:p>
        </w:tc>
      </w:tr>
      <w:tr w:rsidR="00EB5EE3" w:rsidRPr="00AE6846" w:rsidTr="000B24F4">
        <w:tc>
          <w:tcPr>
            <w:cnfStyle w:val="001000000000" w:firstRow="0" w:lastRow="0" w:firstColumn="1" w:lastColumn="0" w:oddVBand="0" w:evenVBand="0" w:oddHBand="0" w:evenHBand="0" w:firstRowFirstColumn="0" w:firstRowLastColumn="0" w:lastRowFirstColumn="0" w:lastRowLastColumn="0"/>
            <w:tcW w:w="1415" w:type="pct"/>
            <w:shd w:val="clear" w:color="auto" w:fill="auto"/>
            <w:hideMark/>
          </w:tcPr>
          <w:p w:rsidR="00EB5EE3" w:rsidRPr="00AE6846" w:rsidRDefault="00EB5EE3" w:rsidP="000B24F4">
            <w:pPr>
              <w:rPr>
                <w:rFonts w:ascii="Times New Roman" w:hAnsi="Times New Roman" w:cs="Times New Roman"/>
                <w:b w:val="0"/>
                <w:i/>
                <w:lang w:val="en-GB"/>
              </w:rPr>
            </w:pPr>
            <w:r w:rsidRPr="00AE6846">
              <w:rPr>
                <w:rFonts w:ascii="Times New Roman" w:hAnsi="Times New Roman" w:cs="Times New Roman"/>
                <w:b w:val="0"/>
                <w:i/>
                <w:lang w:val="en-GB"/>
              </w:rPr>
              <w:t>Klebsiella planticola</w:t>
            </w:r>
          </w:p>
        </w:tc>
        <w:tc>
          <w:tcPr>
            <w:tcW w:w="857" w:type="pct"/>
            <w:shd w:val="clear" w:color="auto" w:fill="auto"/>
            <w:hideMark/>
          </w:tcPr>
          <w:p w:rsidR="00EB5EE3" w:rsidRPr="00AE6846" w:rsidRDefault="00EB5EE3" w:rsidP="000B24F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GB"/>
              </w:rPr>
            </w:pPr>
            <w:r w:rsidRPr="00AE6846">
              <w:rPr>
                <w:rFonts w:ascii="Times New Roman" w:hAnsi="Times New Roman" w:cs="Times New Roman"/>
                <w:lang w:val="en-GB"/>
              </w:rPr>
              <w:t xml:space="preserve">Ethanol </w:t>
            </w:r>
          </w:p>
          <w:p w:rsidR="00EB5EE3" w:rsidRPr="00AE6846" w:rsidRDefault="00EB5EE3" w:rsidP="000B24F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GB"/>
              </w:rPr>
            </w:pPr>
            <w:r w:rsidRPr="00AE6846">
              <w:rPr>
                <w:rFonts w:ascii="Times New Roman" w:hAnsi="Times New Roman" w:cs="Times New Roman"/>
                <w:lang w:val="en-GB"/>
              </w:rPr>
              <w:t>Formate</w:t>
            </w:r>
          </w:p>
        </w:tc>
        <w:tc>
          <w:tcPr>
            <w:tcW w:w="2157" w:type="pct"/>
            <w:shd w:val="clear" w:color="auto" w:fill="auto"/>
            <w:hideMark/>
          </w:tcPr>
          <w:p w:rsidR="00EB5EE3" w:rsidRPr="00AE6846" w:rsidRDefault="00EB5EE3" w:rsidP="000B24F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GB"/>
              </w:rPr>
            </w:pPr>
            <w:r w:rsidRPr="00AE6846">
              <w:rPr>
                <w:rFonts w:ascii="Times New Roman" w:hAnsi="Times New Roman" w:cs="Times New Roman"/>
                <w:lang w:val="en-GB"/>
              </w:rPr>
              <w:t>30 mmol·L</w:t>
            </w:r>
            <w:r w:rsidRPr="00AE6846">
              <w:rPr>
                <w:rFonts w:ascii="Times New Roman" w:hAnsi="Times New Roman" w:cs="Times New Roman"/>
                <w:vertAlign w:val="superscript"/>
                <w:lang w:val="en-GB"/>
              </w:rPr>
              <w:t>-1</w:t>
            </w:r>
          </w:p>
          <w:p w:rsidR="00EB5EE3" w:rsidRPr="00AE6846" w:rsidRDefault="00EB5EE3" w:rsidP="000B24F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GB"/>
              </w:rPr>
            </w:pPr>
            <w:r w:rsidRPr="00AE6846">
              <w:rPr>
                <w:rFonts w:ascii="Times New Roman" w:hAnsi="Times New Roman" w:cs="Times New Roman"/>
                <w:lang w:val="en-GB"/>
              </w:rPr>
              <w:t>32 mmol·L</w:t>
            </w:r>
            <w:r w:rsidRPr="00AE6846">
              <w:rPr>
                <w:rFonts w:ascii="Times New Roman" w:hAnsi="Times New Roman" w:cs="Times New Roman"/>
                <w:vertAlign w:val="superscript"/>
                <w:lang w:val="en-GB"/>
              </w:rPr>
              <w:t>-1</w:t>
            </w:r>
            <w:r w:rsidRPr="00AE6846">
              <w:rPr>
                <w:rFonts w:ascii="Times New Roman" w:hAnsi="Times New Roman" w:cs="Times New Roman"/>
                <w:lang w:val="en-GB"/>
              </w:rPr>
              <w:t xml:space="preserve">  </w:t>
            </w:r>
          </w:p>
        </w:tc>
        <w:tc>
          <w:tcPr>
            <w:tcW w:w="571" w:type="pct"/>
            <w:shd w:val="clear" w:color="auto" w:fill="auto"/>
          </w:tcPr>
          <w:p w:rsidR="00EB5EE3" w:rsidRPr="00AE6846" w:rsidRDefault="00EB5EE3" w:rsidP="00AD140E">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GB"/>
              </w:rPr>
            </w:pPr>
            <w:r w:rsidRPr="00AE6846">
              <w:rPr>
                <w:rFonts w:ascii="Times New Roman" w:hAnsi="Times New Roman" w:cs="Times New Roman"/>
                <w:lang w:val="en-GB"/>
              </w:rPr>
              <w:t>[</w:t>
            </w:r>
            <w:r w:rsidR="00031B74" w:rsidRPr="00AE6846">
              <w:rPr>
                <w:rFonts w:ascii="Times New Roman" w:hAnsi="Times New Roman" w:cs="Times New Roman"/>
                <w:lang w:val="en-GB"/>
              </w:rPr>
              <w:t>10</w:t>
            </w:r>
            <w:r w:rsidR="00AD140E" w:rsidRPr="00AE6846">
              <w:rPr>
                <w:rFonts w:ascii="Times New Roman" w:hAnsi="Times New Roman" w:cs="Times New Roman"/>
                <w:lang w:val="en-GB"/>
              </w:rPr>
              <w:t>5</w:t>
            </w:r>
            <w:r w:rsidRPr="00AE6846">
              <w:rPr>
                <w:rFonts w:ascii="Times New Roman" w:hAnsi="Times New Roman" w:cs="Times New Roman"/>
                <w:lang w:val="en-GB"/>
              </w:rPr>
              <w:t>]</w:t>
            </w:r>
          </w:p>
        </w:tc>
      </w:tr>
      <w:tr w:rsidR="00EB5EE3" w:rsidRPr="00AE6846" w:rsidTr="000B24F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5" w:type="pct"/>
            <w:shd w:val="clear" w:color="auto" w:fill="auto"/>
            <w:hideMark/>
          </w:tcPr>
          <w:p w:rsidR="00EB5EE3" w:rsidRPr="00AE6846" w:rsidRDefault="00EB5EE3" w:rsidP="000B24F4">
            <w:pPr>
              <w:rPr>
                <w:rFonts w:ascii="Times New Roman" w:hAnsi="Times New Roman" w:cs="Times New Roman"/>
                <w:b w:val="0"/>
                <w:i/>
                <w:lang w:val="en-GB"/>
              </w:rPr>
            </w:pPr>
            <w:r w:rsidRPr="00AE6846">
              <w:rPr>
                <w:rFonts w:ascii="Times New Roman" w:hAnsi="Times New Roman" w:cs="Times New Roman"/>
                <w:b w:val="0"/>
                <w:i/>
                <w:lang w:val="en-GB"/>
              </w:rPr>
              <w:t>Schizochytrium limacinum</w:t>
            </w:r>
          </w:p>
        </w:tc>
        <w:tc>
          <w:tcPr>
            <w:tcW w:w="857" w:type="pct"/>
            <w:shd w:val="clear" w:color="auto" w:fill="auto"/>
            <w:hideMark/>
          </w:tcPr>
          <w:p w:rsidR="00EB5EE3" w:rsidRPr="00AE6846" w:rsidRDefault="00EB5EE3" w:rsidP="000B24F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GB"/>
              </w:rPr>
            </w:pPr>
            <w:r w:rsidRPr="00AE6846">
              <w:rPr>
                <w:rFonts w:ascii="Times New Roman" w:hAnsi="Times New Roman" w:cs="Times New Roman"/>
                <w:lang w:val="en-GB"/>
              </w:rPr>
              <w:t>Docosahexaenoic Acid</w:t>
            </w:r>
          </w:p>
        </w:tc>
        <w:tc>
          <w:tcPr>
            <w:tcW w:w="2157" w:type="pct"/>
            <w:shd w:val="clear" w:color="auto" w:fill="auto"/>
            <w:hideMark/>
          </w:tcPr>
          <w:p w:rsidR="00EB5EE3" w:rsidRPr="00AE6846" w:rsidRDefault="00EB5EE3" w:rsidP="000B24F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GB"/>
              </w:rPr>
            </w:pPr>
            <w:r w:rsidRPr="00AE6846">
              <w:rPr>
                <w:rFonts w:ascii="Times New Roman" w:hAnsi="Times New Roman" w:cs="Times New Roman"/>
                <w:lang w:val="en-GB"/>
              </w:rPr>
              <w:t>Yield: 1.68 g·L</w:t>
            </w:r>
            <w:r w:rsidRPr="00AE6846">
              <w:rPr>
                <w:rFonts w:ascii="Times New Roman" w:hAnsi="Times New Roman" w:cs="Times New Roman"/>
                <w:vertAlign w:val="superscript"/>
                <w:lang w:val="en-GB"/>
              </w:rPr>
              <w:t>-1</w:t>
            </w:r>
            <w:r w:rsidRPr="00AE6846">
              <w:rPr>
                <w:rFonts w:ascii="Times New Roman" w:hAnsi="Times New Roman" w:cs="Times New Roman"/>
                <w:lang w:val="en-GB"/>
              </w:rPr>
              <w:t>; productivity: 0.28 g·L</w:t>
            </w:r>
            <w:r w:rsidRPr="00AE6846">
              <w:rPr>
                <w:rFonts w:ascii="Times New Roman" w:hAnsi="Times New Roman" w:cs="Times New Roman"/>
                <w:vertAlign w:val="superscript"/>
                <w:lang w:val="en-GB"/>
              </w:rPr>
              <w:t>-1</w:t>
            </w:r>
            <w:r w:rsidRPr="00AE6846">
              <w:rPr>
                <w:rFonts w:ascii="Times New Roman" w:hAnsi="Times New Roman" w:cs="Times New Roman"/>
                <w:lang w:val="en-GB"/>
              </w:rPr>
              <w:t>·day</w:t>
            </w:r>
          </w:p>
        </w:tc>
        <w:tc>
          <w:tcPr>
            <w:tcW w:w="571" w:type="pct"/>
            <w:shd w:val="clear" w:color="auto" w:fill="auto"/>
          </w:tcPr>
          <w:p w:rsidR="00EB5EE3" w:rsidRPr="00AE6846" w:rsidRDefault="00EB5EE3" w:rsidP="00AD140E">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GB"/>
              </w:rPr>
            </w:pPr>
            <w:r w:rsidRPr="00AE6846">
              <w:rPr>
                <w:rFonts w:ascii="Times New Roman" w:hAnsi="Times New Roman" w:cs="Times New Roman"/>
                <w:lang w:val="en-GB"/>
              </w:rPr>
              <w:t>[</w:t>
            </w:r>
            <w:r w:rsidR="00031B74" w:rsidRPr="00AE6846">
              <w:rPr>
                <w:rFonts w:ascii="Times New Roman" w:hAnsi="Times New Roman" w:cs="Times New Roman"/>
                <w:lang w:val="en-GB"/>
              </w:rPr>
              <w:t>10</w:t>
            </w:r>
            <w:r w:rsidR="00AD140E" w:rsidRPr="00AE6846">
              <w:rPr>
                <w:rFonts w:ascii="Times New Roman" w:hAnsi="Times New Roman" w:cs="Times New Roman"/>
                <w:lang w:val="en-GB"/>
              </w:rPr>
              <w:t>6</w:t>
            </w:r>
            <w:r w:rsidRPr="00AE6846">
              <w:rPr>
                <w:rFonts w:ascii="Times New Roman" w:hAnsi="Times New Roman" w:cs="Times New Roman"/>
                <w:lang w:val="en-GB"/>
              </w:rPr>
              <w:t>]</w:t>
            </w:r>
          </w:p>
        </w:tc>
      </w:tr>
      <w:tr w:rsidR="00EB5EE3" w:rsidRPr="00AE6846" w:rsidTr="000B24F4">
        <w:tc>
          <w:tcPr>
            <w:cnfStyle w:val="001000000000" w:firstRow="0" w:lastRow="0" w:firstColumn="1" w:lastColumn="0" w:oddVBand="0" w:evenVBand="0" w:oddHBand="0" w:evenHBand="0" w:firstRowFirstColumn="0" w:firstRowLastColumn="0" w:lastRowFirstColumn="0" w:lastRowLastColumn="0"/>
            <w:tcW w:w="1415" w:type="pct"/>
            <w:shd w:val="clear" w:color="auto" w:fill="auto"/>
            <w:hideMark/>
          </w:tcPr>
          <w:p w:rsidR="00EB5EE3" w:rsidRPr="00AE6846" w:rsidRDefault="00EB5EE3" w:rsidP="000B24F4">
            <w:pPr>
              <w:rPr>
                <w:rFonts w:ascii="Times New Roman" w:hAnsi="Times New Roman" w:cs="Times New Roman"/>
                <w:b w:val="0"/>
                <w:i/>
                <w:lang w:val="en-GB"/>
              </w:rPr>
            </w:pPr>
            <w:r w:rsidRPr="00AE6846">
              <w:rPr>
                <w:rFonts w:ascii="Times New Roman" w:hAnsi="Times New Roman" w:cs="Times New Roman"/>
                <w:b w:val="0"/>
                <w:i/>
                <w:lang w:val="en-GB"/>
              </w:rPr>
              <w:t>Enterobacter aerogenes</w:t>
            </w:r>
          </w:p>
        </w:tc>
        <w:tc>
          <w:tcPr>
            <w:tcW w:w="857" w:type="pct"/>
            <w:shd w:val="clear" w:color="auto" w:fill="auto"/>
            <w:hideMark/>
          </w:tcPr>
          <w:p w:rsidR="00EB5EE3" w:rsidRPr="00AE6846" w:rsidRDefault="00EB5EE3" w:rsidP="000B24F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GB"/>
              </w:rPr>
            </w:pPr>
            <w:r w:rsidRPr="00AE6846">
              <w:rPr>
                <w:rFonts w:ascii="Times New Roman" w:hAnsi="Times New Roman" w:cs="Times New Roman"/>
                <w:lang w:val="en-GB"/>
              </w:rPr>
              <w:t xml:space="preserve">Ethanol </w:t>
            </w:r>
          </w:p>
          <w:p w:rsidR="00EB5EE3" w:rsidRPr="00AE6846" w:rsidRDefault="00EB5EE3" w:rsidP="008F64F8">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GB"/>
              </w:rPr>
            </w:pPr>
            <w:r w:rsidRPr="00AE6846">
              <w:rPr>
                <w:rFonts w:ascii="Times New Roman" w:hAnsi="Times New Roman" w:cs="Times New Roman"/>
                <w:lang w:val="en-GB"/>
              </w:rPr>
              <w:t>H</w:t>
            </w:r>
            <w:r w:rsidR="008F64F8" w:rsidRPr="00AE6846">
              <w:rPr>
                <w:rFonts w:ascii="Times New Roman" w:hAnsi="Times New Roman" w:cs="Times New Roman"/>
                <w:lang w:val="en-GB"/>
              </w:rPr>
              <w:t>y</w:t>
            </w:r>
            <w:r w:rsidRPr="00AE6846">
              <w:rPr>
                <w:rFonts w:ascii="Times New Roman" w:hAnsi="Times New Roman" w:cs="Times New Roman"/>
                <w:lang w:val="en-GB"/>
              </w:rPr>
              <w:t>drogen</w:t>
            </w:r>
          </w:p>
        </w:tc>
        <w:tc>
          <w:tcPr>
            <w:tcW w:w="2157" w:type="pct"/>
            <w:shd w:val="clear" w:color="auto" w:fill="auto"/>
            <w:hideMark/>
          </w:tcPr>
          <w:p w:rsidR="00EB5EE3" w:rsidRPr="00AE6846" w:rsidRDefault="00EB5EE3" w:rsidP="000B24F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GB"/>
              </w:rPr>
            </w:pPr>
            <w:r w:rsidRPr="00AE6846">
              <w:rPr>
                <w:rFonts w:ascii="Times New Roman" w:hAnsi="Times New Roman" w:cs="Times New Roman"/>
                <w:lang w:val="en-GB"/>
              </w:rPr>
              <w:t>0.96 g·L</w:t>
            </w:r>
            <w:r w:rsidRPr="00AE6846">
              <w:rPr>
                <w:rFonts w:ascii="Times New Roman" w:hAnsi="Times New Roman" w:cs="Times New Roman"/>
                <w:vertAlign w:val="superscript"/>
                <w:lang w:val="en-GB"/>
              </w:rPr>
              <w:t>-1</w:t>
            </w:r>
            <w:r w:rsidRPr="00AE6846">
              <w:rPr>
                <w:rFonts w:ascii="Times New Roman" w:hAnsi="Times New Roman" w:cs="Times New Roman"/>
                <w:lang w:val="en-GB"/>
              </w:rPr>
              <w:t xml:space="preserve"> at 0.85 mol·mol-glycerol</w:t>
            </w:r>
            <w:r w:rsidRPr="00AE6846">
              <w:rPr>
                <w:rFonts w:ascii="Times New Roman" w:hAnsi="Times New Roman" w:cs="Times New Roman"/>
                <w:vertAlign w:val="superscript"/>
                <w:lang w:val="en-GB"/>
              </w:rPr>
              <w:t>-1</w:t>
            </w:r>
          </w:p>
          <w:p w:rsidR="00EB5EE3" w:rsidRPr="00AE6846" w:rsidRDefault="00EB5EE3" w:rsidP="000B24F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GB"/>
              </w:rPr>
            </w:pPr>
            <w:r w:rsidRPr="00AE6846">
              <w:rPr>
                <w:rFonts w:ascii="Times New Roman" w:hAnsi="Times New Roman" w:cs="Times New Roman"/>
                <w:lang w:val="en-GB"/>
              </w:rPr>
              <w:t>1.12 g·L</w:t>
            </w:r>
            <w:r w:rsidRPr="00AE6846">
              <w:rPr>
                <w:rFonts w:ascii="Times New Roman" w:hAnsi="Times New Roman" w:cs="Times New Roman"/>
                <w:vertAlign w:val="superscript"/>
                <w:lang w:val="en-GB"/>
              </w:rPr>
              <w:t>-1</w:t>
            </w:r>
            <w:r w:rsidRPr="00AE6846">
              <w:rPr>
                <w:rFonts w:ascii="Times New Roman" w:hAnsi="Times New Roman" w:cs="Times New Roman"/>
                <w:lang w:val="en-GB"/>
              </w:rPr>
              <w:t xml:space="preserve"> </w:t>
            </w:r>
          </w:p>
        </w:tc>
        <w:tc>
          <w:tcPr>
            <w:tcW w:w="571" w:type="pct"/>
            <w:shd w:val="clear" w:color="auto" w:fill="auto"/>
          </w:tcPr>
          <w:p w:rsidR="00EB5EE3" w:rsidRPr="00AE6846" w:rsidRDefault="00EB5EE3" w:rsidP="00AD140E">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GB"/>
              </w:rPr>
            </w:pPr>
            <w:r w:rsidRPr="00AE6846">
              <w:rPr>
                <w:rFonts w:ascii="Times New Roman" w:hAnsi="Times New Roman" w:cs="Times New Roman"/>
                <w:lang w:val="en-GB"/>
              </w:rPr>
              <w:t>[</w:t>
            </w:r>
            <w:r w:rsidR="00031B74" w:rsidRPr="00AE6846">
              <w:rPr>
                <w:rFonts w:ascii="Times New Roman" w:hAnsi="Times New Roman" w:cs="Times New Roman"/>
                <w:lang w:val="en-GB"/>
              </w:rPr>
              <w:t>10</w:t>
            </w:r>
            <w:r w:rsidR="00AD140E" w:rsidRPr="00AE6846">
              <w:rPr>
                <w:rFonts w:ascii="Times New Roman" w:hAnsi="Times New Roman" w:cs="Times New Roman"/>
                <w:lang w:val="en-GB"/>
              </w:rPr>
              <w:t>7</w:t>
            </w:r>
            <w:r w:rsidRPr="00AE6846">
              <w:rPr>
                <w:rFonts w:ascii="Times New Roman" w:hAnsi="Times New Roman" w:cs="Times New Roman"/>
                <w:lang w:val="en-GB"/>
              </w:rPr>
              <w:t>]</w:t>
            </w:r>
          </w:p>
        </w:tc>
      </w:tr>
      <w:tr w:rsidR="00EB5EE3" w:rsidRPr="00AE6846" w:rsidTr="000B24F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5" w:type="pct"/>
            <w:shd w:val="clear" w:color="auto" w:fill="auto"/>
            <w:hideMark/>
          </w:tcPr>
          <w:p w:rsidR="00EB5EE3" w:rsidRPr="00AE6846" w:rsidRDefault="00EB5EE3" w:rsidP="000B24F4">
            <w:pPr>
              <w:rPr>
                <w:rFonts w:ascii="Times New Roman" w:hAnsi="Times New Roman" w:cs="Times New Roman"/>
                <w:b w:val="0"/>
                <w:i/>
                <w:lang w:val="en-GB"/>
              </w:rPr>
            </w:pPr>
            <w:r w:rsidRPr="00AE6846">
              <w:rPr>
                <w:rFonts w:ascii="Times New Roman" w:hAnsi="Times New Roman" w:cs="Times New Roman"/>
                <w:b w:val="0"/>
                <w:i/>
                <w:lang w:val="en-GB"/>
              </w:rPr>
              <w:t>Propionibacterium freudenreichii sp. shermanii.</w:t>
            </w:r>
          </w:p>
        </w:tc>
        <w:tc>
          <w:tcPr>
            <w:tcW w:w="857" w:type="pct"/>
            <w:shd w:val="clear" w:color="auto" w:fill="auto"/>
            <w:hideMark/>
          </w:tcPr>
          <w:p w:rsidR="00EB5EE3" w:rsidRPr="00AE6846" w:rsidRDefault="00EB5EE3" w:rsidP="000B24F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GB"/>
              </w:rPr>
            </w:pPr>
            <w:r w:rsidRPr="00AE6846">
              <w:rPr>
                <w:rFonts w:ascii="Times New Roman" w:hAnsi="Times New Roman" w:cs="Times New Roman"/>
                <w:lang w:val="en-GB"/>
              </w:rPr>
              <w:t>Vitamin B12</w:t>
            </w:r>
          </w:p>
        </w:tc>
        <w:tc>
          <w:tcPr>
            <w:tcW w:w="2157" w:type="pct"/>
            <w:shd w:val="clear" w:color="auto" w:fill="auto"/>
            <w:hideMark/>
          </w:tcPr>
          <w:p w:rsidR="00EB5EE3" w:rsidRPr="00AE6846" w:rsidRDefault="00EB5EE3" w:rsidP="000B24F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GB"/>
              </w:rPr>
            </w:pPr>
            <w:r w:rsidRPr="00AE6846">
              <w:rPr>
                <w:rFonts w:ascii="Times New Roman" w:hAnsi="Times New Roman" w:cs="Times New Roman"/>
                <w:lang w:val="en-GB"/>
              </w:rPr>
              <w:t>4.01mg·mL</w:t>
            </w:r>
            <w:r w:rsidRPr="00AE6846">
              <w:rPr>
                <w:rFonts w:ascii="Times New Roman" w:hAnsi="Times New Roman" w:cs="Times New Roman"/>
                <w:vertAlign w:val="superscript"/>
                <w:lang w:val="en-GB"/>
              </w:rPr>
              <w:t>-1</w:t>
            </w:r>
            <w:r w:rsidRPr="00AE6846">
              <w:rPr>
                <w:rFonts w:ascii="Times New Roman" w:hAnsi="Times New Roman" w:cs="Times New Roman"/>
                <w:lang w:val="en-GB"/>
              </w:rPr>
              <w:t xml:space="preserve"> in batch culture</w:t>
            </w:r>
          </w:p>
        </w:tc>
        <w:tc>
          <w:tcPr>
            <w:tcW w:w="571" w:type="pct"/>
            <w:shd w:val="clear" w:color="auto" w:fill="auto"/>
          </w:tcPr>
          <w:p w:rsidR="00EB5EE3" w:rsidRPr="00AE6846" w:rsidRDefault="00EB5EE3" w:rsidP="00AD140E">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GB"/>
              </w:rPr>
            </w:pPr>
            <w:r w:rsidRPr="00AE6846">
              <w:rPr>
                <w:rFonts w:ascii="Times New Roman" w:hAnsi="Times New Roman" w:cs="Times New Roman"/>
                <w:lang w:val="en-GB"/>
              </w:rPr>
              <w:t>[</w:t>
            </w:r>
            <w:r w:rsidR="00031B74" w:rsidRPr="00AE6846">
              <w:rPr>
                <w:rFonts w:ascii="Times New Roman" w:hAnsi="Times New Roman" w:cs="Times New Roman"/>
                <w:lang w:val="en-GB"/>
              </w:rPr>
              <w:t>10</w:t>
            </w:r>
            <w:r w:rsidR="00AD140E" w:rsidRPr="00AE6846">
              <w:rPr>
                <w:rFonts w:ascii="Times New Roman" w:hAnsi="Times New Roman" w:cs="Times New Roman"/>
                <w:lang w:val="en-GB"/>
              </w:rPr>
              <w:t>8</w:t>
            </w:r>
            <w:r w:rsidRPr="00AE6846">
              <w:rPr>
                <w:rFonts w:ascii="Times New Roman" w:hAnsi="Times New Roman" w:cs="Times New Roman"/>
                <w:lang w:val="en-GB"/>
              </w:rPr>
              <w:t>]</w:t>
            </w:r>
          </w:p>
        </w:tc>
      </w:tr>
      <w:tr w:rsidR="00EB5EE3" w:rsidRPr="00AE6846" w:rsidTr="000B24F4">
        <w:tc>
          <w:tcPr>
            <w:cnfStyle w:val="001000000000" w:firstRow="0" w:lastRow="0" w:firstColumn="1" w:lastColumn="0" w:oddVBand="0" w:evenVBand="0" w:oddHBand="0" w:evenHBand="0" w:firstRowFirstColumn="0" w:firstRowLastColumn="0" w:lastRowFirstColumn="0" w:lastRowLastColumn="0"/>
            <w:tcW w:w="1415" w:type="pct"/>
            <w:shd w:val="clear" w:color="auto" w:fill="auto"/>
            <w:hideMark/>
          </w:tcPr>
          <w:p w:rsidR="00EB5EE3" w:rsidRPr="00AE6846" w:rsidRDefault="00EB5EE3" w:rsidP="000B24F4">
            <w:pPr>
              <w:rPr>
                <w:rFonts w:ascii="Times New Roman" w:hAnsi="Times New Roman" w:cs="Times New Roman"/>
                <w:b w:val="0"/>
                <w:i/>
                <w:lang w:val="en-GB"/>
              </w:rPr>
            </w:pPr>
            <w:r w:rsidRPr="00AE6846">
              <w:rPr>
                <w:rFonts w:ascii="Times New Roman" w:hAnsi="Times New Roman" w:cs="Times New Roman"/>
                <w:b w:val="0"/>
                <w:i/>
                <w:lang w:val="en-GB"/>
              </w:rPr>
              <w:t xml:space="preserve">Propionibacterium acidipropionici </w:t>
            </w:r>
          </w:p>
        </w:tc>
        <w:tc>
          <w:tcPr>
            <w:tcW w:w="857" w:type="pct"/>
            <w:shd w:val="clear" w:color="auto" w:fill="auto"/>
            <w:hideMark/>
          </w:tcPr>
          <w:p w:rsidR="00EB5EE3" w:rsidRPr="00AE6846" w:rsidRDefault="00EB5EE3" w:rsidP="000B24F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GB"/>
              </w:rPr>
            </w:pPr>
            <w:r w:rsidRPr="00AE6846">
              <w:rPr>
                <w:rFonts w:ascii="Times New Roman" w:hAnsi="Times New Roman" w:cs="Times New Roman"/>
                <w:lang w:val="en-GB"/>
              </w:rPr>
              <w:t>Propionic acid</w:t>
            </w:r>
          </w:p>
        </w:tc>
        <w:tc>
          <w:tcPr>
            <w:tcW w:w="2157" w:type="pct"/>
            <w:shd w:val="clear" w:color="auto" w:fill="auto"/>
            <w:hideMark/>
          </w:tcPr>
          <w:p w:rsidR="00EB5EE3" w:rsidRPr="00AE6846" w:rsidRDefault="00EB5EE3" w:rsidP="000B24F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GB"/>
              </w:rPr>
            </w:pPr>
            <w:r w:rsidRPr="00AE6846">
              <w:rPr>
                <w:rFonts w:ascii="Times New Roman" w:hAnsi="Times New Roman" w:cs="Times New Roman"/>
                <w:lang w:val="en-GB"/>
              </w:rPr>
              <w:t>44.62 ± 1.12 g·L</w:t>
            </w:r>
            <w:r w:rsidRPr="00AE6846">
              <w:rPr>
                <w:rFonts w:ascii="Times New Roman" w:hAnsi="Times New Roman" w:cs="Times New Roman"/>
                <w:vertAlign w:val="superscript"/>
                <w:lang w:val="en-GB"/>
              </w:rPr>
              <w:t>-1</w:t>
            </w:r>
            <w:r w:rsidRPr="00AE6846">
              <w:rPr>
                <w:rFonts w:ascii="Times New Roman" w:hAnsi="Times New Roman" w:cs="Times New Roman"/>
                <w:lang w:val="en-GB"/>
              </w:rPr>
              <w:t xml:space="preserve"> and 0.20 ± 0.0075 g·L</w:t>
            </w:r>
            <w:r w:rsidRPr="00AE6846">
              <w:rPr>
                <w:rFonts w:ascii="Times New Roman" w:hAnsi="Times New Roman" w:cs="Times New Roman"/>
                <w:vertAlign w:val="superscript"/>
                <w:lang w:val="en-GB"/>
              </w:rPr>
              <w:t>-1</w:t>
            </w:r>
            <w:r w:rsidRPr="00AE6846">
              <w:rPr>
                <w:rFonts w:ascii="Times New Roman" w:hAnsi="Times New Roman" w:cs="Times New Roman"/>
                <w:lang w:val="en-GB"/>
              </w:rPr>
              <w:t>·h</w:t>
            </w:r>
          </w:p>
          <w:p w:rsidR="00EB5EE3" w:rsidRPr="00AE6846" w:rsidRDefault="00EB5EE3" w:rsidP="000B24F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GB"/>
              </w:rPr>
            </w:pPr>
            <w:r w:rsidRPr="00AE6846">
              <w:rPr>
                <w:rFonts w:ascii="Times New Roman" w:hAnsi="Times New Roman" w:cs="Times New Roman"/>
                <w:lang w:val="en-GB"/>
              </w:rPr>
              <w:t>106 g·L</w:t>
            </w:r>
            <w:r w:rsidRPr="00AE6846">
              <w:rPr>
                <w:rFonts w:ascii="Times New Roman" w:hAnsi="Times New Roman" w:cs="Times New Roman"/>
                <w:vertAlign w:val="superscript"/>
                <w:lang w:val="en-GB"/>
              </w:rPr>
              <w:t>-1</w:t>
            </w:r>
          </w:p>
        </w:tc>
        <w:tc>
          <w:tcPr>
            <w:tcW w:w="571" w:type="pct"/>
            <w:shd w:val="clear" w:color="auto" w:fill="auto"/>
          </w:tcPr>
          <w:p w:rsidR="00EB5EE3" w:rsidRPr="00AE6846" w:rsidRDefault="00EB5EE3" w:rsidP="000B24F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GB"/>
              </w:rPr>
            </w:pPr>
            <w:r w:rsidRPr="00AE6846">
              <w:rPr>
                <w:rFonts w:ascii="Times New Roman" w:hAnsi="Times New Roman" w:cs="Times New Roman"/>
                <w:lang w:val="en-GB"/>
              </w:rPr>
              <w:t>[10</w:t>
            </w:r>
            <w:r w:rsidR="00AD140E" w:rsidRPr="00AE6846">
              <w:rPr>
                <w:rFonts w:ascii="Times New Roman" w:hAnsi="Times New Roman" w:cs="Times New Roman"/>
                <w:lang w:val="en-GB"/>
              </w:rPr>
              <w:t>9</w:t>
            </w:r>
            <w:r w:rsidRPr="00AE6846">
              <w:rPr>
                <w:rFonts w:ascii="Times New Roman" w:hAnsi="Times New Roman" w:cs="Times New Roman"/>
                <w:lang w:val="en-GB"/>
              </w:rPr>
              <w:t>]</w:t>
            </w:r>
          </w:p>
          <w:p w:rsidR="00EB5EE3" w:rsidRPr="00AE6846" w:rsidRDefault="00EB5EE3" w:rsidP="00AD140E">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GB"/>
              </w:rPr>
            </w:pPr>
            <w:r w:rsidRPr="00AE6846">
              <w:rPr>
                <w:rFonts w:ascii="Times New Roman" w:hAnsi="Times New Roman" w:cs="Times New Roman"/>
                <w:lang w:val="en-GB"/>
              </w:rPr>
              <w:t>[1</w:t>
            </w:r>
            <w:r w:rsidR="00AD140E" w:rsidRPr="00AE6846">
              <w:rPr>
                <w:rFonts w:ascii="Times New Roman" w:hAnsi="Times New Roman" w:cs="Times New Roman"/>
                <w:lang w:val="en-GB"/>
              </w:rPr>
              <w:t>10</w:t>
            </w:r>
            <w:r w:rsidRPr="00AE6846">
              <w:rPr>
                <w:rFonts w:ascii="Times New Roman" w:hAnsi="Times New Roman" w:cs="Times New Roman"/>
                <w:lang w:val="en-GB"/>
              </w:rPr>
              <w:t>]</w:t>
            </w:r>
          </w:p>
        </w:tc>
      </w:tr>
      <w:tr w:rsidR="00EB5EE3" w:rsidRPr="00AE6846" w:rsidTr="000B24F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5" w:type="pct"/>
            <w:shd w:val="clear" w:color="auto" w:fill="auto"/>
            <w:hideMark/>
          </w:tcPr>
          <w:p w:rsidR="00EB5EE3" w:rsidRPr="00AE6846" w:rsidRDefault="00EB5EE3" w:rsidP="000B24F4">
            <w:pPr>
              <w:rPr>
                <w:rFonts w:ascii="Times New Roman" w:hAnsi="Times New Roman" w:cs="Times New Roman"/>
                <w:b w:val="0"/>
                <w:i/>
                <w:lang w:val="en-GB"/>
              </w:rPr>
            </w:pPr>
            <w:r w:rsidRPr="00AE6846">
              <w:rPr>
                <w:rFonts w:ascii="Times New Roman" w:hAnsi="Times New Roman" w:cs="Times New Roman"/>
                <w:b w:val="0"/>
                <w:i/>
                <w:lang w:val="en-GB"/>
              </w:rPr>
              <w:t>Anaerobiospirillum succiniciproducens</w:t>
            </w:r>
          </w:p>
        </w:tc>
        <w:tc>
          <w:tcPr>
            <w:tcW w:w="857" w:type="pct"/>
            <w:shd w:val="clear" w:color="auto" w:fill="auto"/>
            <w:hideMark/>
          </w:tcPr>
          <w:p w:rsidR="00EB5EE3" w:rsidRPr="00AE6846" w:rsidRDefault="00EB5EE3" w:rsidP="000B24F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GB"/>
              </w:rPr>
            </w:pPr>
            <w:r w:rsidRPr="00AE6846">
              <w:rPr>
                <w:rFonts w:ascii="Times New Roman" w:hAnsi="Times New Roman" w:cs="Times New Roman"/>
                <w:lang w:val="en-GB"/>
              </w:rPr>
              <w:t>Succinic acid</w:t>
            </w:r>
          </w:p>
        </w:tc>
        <w:tc>
          <w:tcPr>
            <w:tcW w:w="2157" w:type="pct"/>
            <w:shd w:val="clear" w:color="auto" w:fill="auto"/>
            <w:hideMark/>
          </w:tcPr>
          <w:p w:rsidR="00EB5EE3" w:rsidRPr="00AE6846" w:rsidRDefault="00EB5EE3" w:rsidP="000B24F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GB"/>
              </w:rPr>
            </w:pPr>
            <w:r w:rsidRPr="00AE6846">
              <w:rPr>
                <w:rFonts w:ascii="Times New Roman" w:hAnsi="Times New Roman" w:cs="Times New Roman"/>
                <w:lang w:val="en-GB"/>
              </w:rPr>
              <w:t>19 g·L</w:t>
            </w:r>
            <w:r w:rsidRPr="00AE6846">
              <w:rPr>
                <w:rFonts w:ascii="Times New Roman" w:hAnsi="Times New Roman" w:cs="Times New Roman"/>
                <w:vertAlign w:val="superscript"/>
                <w:lang w:val="en-GB"/>
              </w:rPr>
              <w:t>-1</w:t>
            </w:r>
            <w:r w:rsidRPr="00AE6846">
              <w:rPr>
                <w:rFonts w:ascii="Times New Roman" w:hAnsi="Times New Roman" w:cs="Times New Roman"/>
                <w:lang w:val="en-GB"/>
              </w:rPr>
              <w:t xml:space="preserve"> in feed batch fermentation</w:t>
            </w:r>
          </w:p>
        </w:tc>
        <w:tc>
          <w:tcPr>
            <w:tcW w:w="571" w:type="pct"/>
            <w:shd w:val="clear" w:color="auto" w:fill="auto"/>
          </w:tcPr>
          <w:p w:rsidR="00EB5EE3" w:rsidRPr="00AE6846" w:rsidRDefault="00EB5EE3" w:rsidP="00AD140E">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GB"/>
              </w:rPr>
            </w:pPr>
            <w:r w:rsidRPr="00AE6846">
              <w:rPr>
                <w:rFonts w:ascii="Times New Roman" w:hAnsi="Times New Roman" w:cs="Times New Roman"/>
                <w:lang w:val="en-GB"/>
              </w:rPr>
              <w:t>[</w:t>
            </w:r>
            <w:r w:rsidR="00031B74" w:rsidRPr="00AE6846">
              <w:rPr>
                <w:rFonts w:ascii="Times New Roman" w:hAnsi="Times New Roman" w:cs="Times New Roman"/>
                <w:lang w:val="en-GB"/>
              </w:rPr>
              <w:t>9</w:t>
            </w:r>
            <w:r w:rsidR="00AD140E" w:rsidRPr="00AE6846">
              <w:rPr>
                <w:rFonts w:ascii="Times New Roman" w:hAnsi="Times New Roman" w:cs="Times New Roman"/>
                <w:lang w:val="en-GB"/>
              </w:rPr>
              <w:t>2</w:t>
            </w:r>
            <w:r w:rsidRPr="00AE6846">
              <w:rPr>
                <w:rFonts w:ascii="Times New Roman" w:hAnsi="Times New Roman" w:cs="Times New Roman"/>
                <w:lang w:val="en-GB"/>
              </w:rPr>
              <w:t>]</w:t>
            </w:r>
          </w:p>
        </w:tc>
      </w:tr>
      <w:tr w:rsidR="00EB5EE3" w:rsidRPr="00AE6846" w:rsidTr="000B24F4">
        <w:tc>
          <w:tcPr>
            <w:cnfStyle w:val="001000000000" w:firstRow="0" w:lastRow="0" w:firstColumn="1" w:lastColumn="0" w:oddVBand="0" w:evenVBand="0" w:oddHBand="0" w:evenHBand="0" w:firstRowFirstColumn="0" w:firstRowLastColumn="0" w:lastRowFirstColumn="0" w:lastRowLastColumn="0"/>
            <w:tcW w:w="1415" w:type="pct"/>
            <w:shd w:val="clear" w:color="auto" w:fill="auto"/>
            <w:hideMark/>
          </w:tcPr>
          <w:p w:rsidR="00EB5EE3" w:rsidRPr="00AE6846" w:rsidRDefault="00EB5EE3" w:rsidP="000B24F4">
            <w:pPr>
              <w:rPr>
                <w:rFonts w:ascii="Times New Roman" w:hAnsi="Times New Roman" w:cs="Times New Roman"/>
                <w:b w:val="0"/>
                <w:i/>
                <w:lang w:val="en-GB"/>
              </w:rPr>
            </w:pPr>
            <w:r w:rsidRPr="00AE6846">
              <w:rPr>
                <w:rFonts w:ascii="Times New Roman" w:hAnsi="Times New Roman" w:cs="Times New Roman"/>
                <w:b w:val="0"/>
                <w:i/>
                <w:lang w:val="en-GB"/>
              </w:rPr>
              <w:t>Gluconobacter oxydans</w:t>
            </w:r>
          </w:p>
        </w:tc>
        <w:tc>
          <w:tcPr>
            <w:tcW w:w="857" w:type="pct"/>
            <w:shd w:val="clear" w:color="auto" w:fill="auto"/>
            <w:hideMark/>
          </w:tcPr>
          <w:p w:rsidR="00EB5EE3" w:rsidRPr="00AE6846" w:rsidRDefault="00EB5EE3" w:rsidP="000B24F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GB"/>
              </w:rPr>
            </w:pPr>
            <w:r w:rsidRPr="00AE6846">
              <w:rPr>
                <w:rFonts w:ascii="Times New Roman" w:hAnsi="Times New Roman" w:cs="Times New Roman"/>
                <w:lang w:val="en-GB"/>
              </w:rPr>
              <w:t>Dihydroxyacetone</w:t>
            </w:r>
          </w:p>
        </w:tc>
        <w:tc>
          <w:tcPr>
            <w:tcW w:w="2157" w:type="pct"/>
            <w:shd w:val="clear" w:color="auto" w:fill="auto"/>
            <w:hideMark/>
          </w:tcPr>
          <w:p w:rsidR="00EB5EE3" w:rsidRPr="00AE6846" w:rsidRDefault="00EB5EE3" w:rsidP="000B24F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GB"/>
              </w:rPr>
            </w:pPr>
            <w:r w:rsidRPr="00AE6846">
              <w:rPr>
                <w:rFonts w:ascii="Times New Roman" w:hAnsi="Times New Roman" w:cs="Times New Roman"/>
                <w:lang w:val="en-GB"/>
              </w:rPr>
              <w:t>385 g in 34 h from 400 g glycerol</w:t>
            </w:r>
          </w:p>
          <w:p w:rsidR="00EB5EE3" w:rsidRPr="00AE6846" w:rsidRDefault="00EB5EE3" w:rsidP="000B24F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GB"/>
              </w:rPr>
            </w:pPr>
            <w:r w:rsidRPr="00AE6846">
              <w:rPr>
                <w:rFonts w:ascii="Times New Roman" w:hAnsi="Times New Roman" w:cs="Times New Roman"/>
                <w:lang w:val="en-GB"/>
              </w:rPr>
              <w:t> 350 mM  from 550 mM of glycerol</w:t>
            </w:r>
          </w:p>
        </w:tc>
        <w:tc>
          <w:tcPr>
            <w:tcW w:w="571" w:type="pct"/>
            <w:shd w:val="clear" w:color="auto" w:fill="auto"/>
          </w:tcPr>
          <w:p w:rsidR="00EB5EE3" w:rsidRPr="00AE6846" w:rsidRDefault="00EB5EE3" w:rsidP="000B24F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GB"/>
              </w:rPr>
            </w:pPr>
            <w:r w:rsidRPr="00AE6846">
              <w:rPr>
                <w:rFonts w:ascii="Times New Roman" w:hAnsi="Times New Roman" w:cs="Times New Roman"/>
                <w:lang w:val="en-GB"/>
              </w:rPr>
              <w:t>[</w:t>
            </w:r>
            <w:r w:rsidR="00031B74" w:rsidRPr="00AE6846">
              <w:rPr>
                <w:rFonts w:ascii="Times New Roman" w:hAnsi="Times New Roman" w:cs="Times New Roman"/>
                <w:lang w:val="en-GB"/>
              </w:rPr>
              <w:t>8</w:t>
            </w:r>
            <w:r w:rsidR="00AD140E" w:rsidRPr="00AE6846">
              <w:rPr>
                <w:rFonts w:ascii="Times New Roman" w:hAnsi="Times New Roman" w:cs="Times New Roman"/>
                <w:lang w:val="en-GB"/>
              </w:rPr>
              <w:t>8</w:t>
            </w:r>
            <w:r w:rsidRPr="00AE6846">
              <w:rPr>
                <w:rFonts w:ascii="Times New Roman" w:hAnsi="Times New Roman" w:cs="Times New Roman"/>
                <w:lang w:val="en-GB"/>
              </w:rPr>
              <w:t>]</w:t>
            </w:r>
          </w:p>
          <w:p w:rsidR="00EB5EE3" w:rsidRPr="00AE6846" w:rsidRDefault="00EB5EE3" w:rsidP="00AD140E">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GB"/>
              </w:rPr>
            </w:pPr>
            <w:r w:rsidRPr="00AE6846">
              <w:rPr>
                <w:rFonts w:ascii="Times New Roman" w:hAnsi="Times New Roman" w:cs="Times New Roman"/>
                <w:lang w:val="en-GB"/>
              </w:rPr>
              <w:t>[1</w:t>
            </w:r>
            <w:r w:rsidR="00031B74" w:rsidRPr="00AE6846">
              <w:rPr>
                <w:rFonts w:ascii="Times New Roman" w:hAnsi="Times New Roman" w:cs="Times New Roman"/>
                <w:lang w:val="en-GB"/>
              </w:rPr>
              <w:t>1</w:t>
            </w:r>
            <w:r w:rsidR="00AD140E" w:rsidRPr="00AE6846">
              <w:rPr>
                <w:rFonts w:ascii="Times New Roman" w:hAnsi="Times New Roman" w:cs="Times New Roman"/>
                <w:lang w:val="en-GB"/>
              </w:rPr>
              <w:t>1</w:t>
            </w:r>
            <w:r w:rsidRPr="00AE6846">
              <w:rPr>
                <w:rFonts w:ascii="Times New Roman" w:hAnsi="Times New Roman" w:cs="Times New Roman"/>
                <w:lang w:val="en-GB"/>
              </w:rPr>
              <w:t>]</w:t>
            </w:r>
          </w:p>
        </w:tc>
      </w:tr>
      <w:tr w:rsidR="00EB5EE3" w:rsidRPr="00AE6846" w:rsidTr="000B24F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5" w:type="pct"/>
            <w:tcBorders>
              <w:bottom w:val="single" w:sz="8" w:space="0" w:color="000000" w:themeColor="text1"/>
            </w:tcBorders>
            <w:shd w:val="clear" w:color="auto" w:fill="auto"/>
            <w:hideMark/>
          </w:tcPr>
          <w:p w:rsidR="00EB5EE3" w:rsidRPr="00AE6846" w:rsidRDefault="00EB5EE3" w:rsidP="000B24F4">
            <w:pPr>
              <w:rPr>
                <w:rFonts w:ascii="Times New Roman" w:hAnsi="Times New Roman" w:cs="Times New Roman"/>
                <w:b w:val="0"/>
                <w:i/>
                <w:lang w:val="en-GB"/>
              </w:rPr>
            </w:pPr>
            <w:r w:rsidRPr="00AE6846">
              <w:rPr>
                <w:rFonts w:ascii="Times New Roman" w:hAnsi="Times New Roman" w:cs="Times New Roman"/>
                <w:b w:val="0"/>
                <w:i/>
                <w:lang w:val="en-GB"/>
              </w:rPr>
              <w:t>Acetobacter tropicalis</w:t>
            </w:r>
          </w:p>
        </w:tc>
        <w:tc>
          <w:tcPr>
            <w:tcW w:w="857" w:type="pct"/>
            <w:tcBorders>
              <w:bottom w:val="single" w:sz="8" w:space="0" w:color="000000" w:themeColor="text1"/>
            </w:tcBorders>
            <w:shd w:val="clear" w:color="auto" w:fill="auto"/>
            <w:hideMark/>
          </w:tcPr>
          <w:p w:rsidR="00EB5EE3" w:rsidRPr="00AE6846" w:rsidRDefault="00EB5EE3" w:rsidP="000B24F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GB"/>
              </w:rPr>
            </w:pPr>
            <w:r w:rsidRPr="00AE6846">
              <w:rPr>
                <w:rFonts w:ascii="Times New Roman" w:hAnsi="Times New Roman" w:cs="Times New Roman"/>
                <w:lang w:val="en-GB"/>
              </w:rPr>
              <w:t>D-Glyceric acid</w:t>
            </w:r>
          </w:p>
        </w:tc>
        <w:tc>
          <w:tcPr>
            <w:tcW w:w="2157" w:type="pct"/>
            <w:tcBorders>
              <w:bottom w:val="single" w:sz="8" w:space="0" w:color="000000" w:themeColor="text1"/>
            </w:tcBorders>
            <w:shd w:val="clear" w:color="auto" w:fill="auto"/>
            <w:hideMark/>
          </w:tcPr>
          <w:p w:rsidR="00EB5EE3" w:rsidRPr="00AE6846" w:rsidRDefault="00EB5EE3" w:rsidP="000B24F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GB"/>
              </w:rPr>
            </w:pPr>
            <w:r w:rsidRPr="00AE6846">
              <w:rPr>
                <w:rFonts w:ascii="Times New Roman" w:hAnsi="Times New Roman" w:cs="Times New Roman"/>
                <w:lang w:val="en-GB"/>
              </w:rPr>
              <w:t>22.7 g·L</w:t>
            </w:r>
            <w:r w:rsidRPr="00AE6846">
              <w:rPr>
                <w:rFonts w:ascii="Times New Roman" w:hAnsi="Times New Roman" w:cs="Times New Roman"/>
                <w:vertAlign w:val="superscript"/>
                <w:lang w:val="en-GB"/>
              </w:rPr>
              <w:t>-1</w:t>
            </w:r>
            <w:r w:rsidRPr="00AE6846">
              <w:rPr>
                <w:rFonts w:ascii="Times New Roman" w:hAnsi="Times New Roman" w:cs="Times New Roman"/>
                <w:lang w:val="en-GB"/>
              </w:rPr>
              <w:t xml:space="preserve"> from 200 g·L</w:t>
            </w:r>
            <w:r w:rsidRPr="00AE6846">
              <w:rPr>
                <w:rFonts w:ascii="Times New Roman" w:hAnsi="Times New Roman" w:cs="Times New Roman"/>
                <w:vertAlign w:val="superscript"/>
                <w:lang w:val="en-GB"/>
              </w:rPr>
              <w:t>-1</w:t>
            </w:r>
            <w:r w:rsidRPr="00AE6846">
              <w:rPr>
                <w:rFonts w:ascii="Times New Roman" w:hAnsi="Times New Roman" w:cs="Times New Roman"/>
                <w:lang w:val="en-GB"/>
              </w:rPr>
              <w:t xml:space="preserve"> glycerol in 4 days </w:t>
            </w:r>
          </w:p>
        </w:tc>
        <w:tc>
          <w:tcPr>
            <w:tcW w:w="571" w:type="pct"/>
            <w:tcBorders>
              <w:bottom w:val="single" w:sz="8" w:space="0" w:color="000000" w:themeColor="text1"/>
            </w:tcBorders>
            <w:shd w:val="clear" w:color="auto" w:fill="auto"/>
          </w:tcPr>
          <w:p w:rsidR="00EB5EE3" w:rsidRPr="00AE6846" w:rsidRDefault="00EB5EE3" w:rsidP="00AD140E">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GB"/>
              </w:rPr>
            </w:pPr>
            <w:r w:rsidRPr="00AE6846">
              <w:rPr>
                <w:rFonts w:ascii="Times New Roman" w:hAnsi="Times New Roman" w:cs="Times New Roman"/>
                <w:lang w:val="en-GB"/>
              </w:rPr>
              <w:t>[</w:t>
            </w:r>
            <w:r w:rsidR="00031B74" w:rsidRPr="00AE6846">
              <w:rPr>
                <w:rFonts w:ascii="Times New Roman" w:hAnsi="Times New Roman" w:cs="Times New Roman"/>
                <w:lang w:val="en-GB"/>
              </w:rPr>
              <w:t>9</w:t>
            </w:r>
            <w:r w:rsidR="00AD140E" w:rsidRPr="00AE6846">
              <w:rPr>
                <w:rFonts w:ascii="Times New Roman" w:hAnsi="Times New Roman" w:cs="Times New Roman"/>
                <w:lang w:val="en-GB"/>
              </w:rPr>
              <w:t>1</w:t>
            </w:r>
            <w:r w:rsidRPr="00AE6846">
              <w:rPr>
                <w:rFonts w:ascii="Times New Roman" w:hAnsi="Times New Roman" w:cs="Times New Roman"/>
                <w:lang w:val="en-GB"/>
              </w:rPr>
              <w:t>]</w:t>
            </w:r>
          </w:p>
        </w:tc>
      </w:tr>
    </w:tbl>
    <w:p w:rsidR="00EB5EE3" w:rsidRPr="00AE6846" w:rsidRDefault="00EB5EE3">
      <w:pPr>
        <w:spacing w:line="240" w:lineRule="auto"/>
      </w:pPr>
      <w:r w:rsidRPr="00AE6846">
        <w:br w:type="page"/>
      </w:r>
    </w:p>
    <w:p w:rsidR="00EB5EE3" w:rsidRPr="00AE6846" w:rsidRDefault="00EB5EE3" w:rsidP="001B4827">
      <w:pPr>
        <w:pStyle w:val="Figurecaption"/>
        <w:sectPr w:rsidR="00EB5EE3" w:rsidRPr="00AE6846" w:rsidSect="00111E1B">
          <w:pgSz w:w="16840" w:h="11901" w:orient="landscape" w:code="9"/>
          <w:pgMar w:top="1701" w:right="1418" w:bottom="1701" w:left="1418" w:header="709" w:footer="709" w:gutter="0"/>
          <w:cols w:space="708"/>
          <w:docGrid w:linePitch="360"/>
        </w:sectPr>
      </w:pPr>
    </w:p>
    <w:p w:rsidR="001B4827" w:rsidRPr="00AE6846" w:rsidRDefault="001B4827" w:rsidP="001B4827">
      <w:pPr>
        <w:pStyle w:val="Figurecaption"/>
      </w:pPr>
      <w:r w:rsidRPr="00AE6846">
        <w:t>Figure captions:</w:t>
      </w:r>
    </w:p>
    <w:p w:rsidR="00A71986" w:rsidRPr="00AE6846" w:rsidRDefault="00A71986" w:rsidP="001B4827">
      <w:pPr>
        <w:pStyle w:val="Figurecaption"/>
      </w:pPr>
    </w:p>
    <w:p w:rsidR="00DB419C" w:rsidRPr="00AE6846" w:rsidRDefault="00DB419C" w:rsidP="001B4827">
      <w:pPr>
        <w:pStyle w:val="Figurecaption"/>
      </w:pPr>
      <w:r w:rsidRPr="00AE6846">
        <w:t xml:space="preserve">Figure 1. Common reactions for glycerol oxidation </w:t>
      </w:r>
    </w:p>
    <w:p w:rsidR="001B4827" w:rsidRPr="00AE6846" w:rsidRDefault="001B4827" w:rsidP="001B4827">
      <w:pPr>
        <w:pStyle w:val="Figurecaption"/>
      </w:pPr>
      <w:r w:rsidRPr="00AE6846">
        <w:t xml:space="preserve">Figure </w:t>
      </w:r>
      <w:r w:rsidR="00DB419C" w:rsidRPr="00AE6846">
        <w:t>2</w:t>
      </w:r>
      <w:r w:rsidRPr="00AE6846">
        <w:t>. Production of DHA and glyceraldehyde according to the enzyme presented</w:t>
      </w:r>
    </w:p>
    <w:p w:rsidR="001B4827" w:rsidRPr="00AE6846" w:rsidRDefault="00DB419C" w:rsidP="001B4827">
      <w:pPr>
        <w:pStyle w:val="Figurecaption"/>
      </w:pPr>
      <w:r w:rsidRPr="00AE6846">
        <w:t>Figure 3</w:t>
      </w:r>
      <w:r w:rsidR="001B4827" w:rsidRPr="00AE6846">
        <w:t>. Facilitated diffusion of glycerol by an integral membrane protein</w:t>
      </w:r>
    </w:p>
    <w:p w:rsidR="000B24F4" w:rsidRPr="00AE6846" w:rsidRDefault="000B24F4" w:rsidP="000B24F4"/>
    <w:p w:rsidR="000B24F4" w:rsidRPr="00AE6846" w:rsidRDefault="000B24F4" w:rsidP="000B24F4"/>
    <w:p w:rsidR="000B24F4" w:rsidRPr="00AE6846" w:rsidRDefault="000B24F4" w:rsidP="000B24F4"/>
    <w:p w:rsidR="000B24F4" w:rsidRPr="00AE6846" w:rsidRDefault="000B24F4" w:rsidP="000B24F4"/>
    <w:p w:rsidR="000B24F4" w:rsidRPr="00AE6846" w:rsidRDefault="000B24F4" w:rsidP="000B24F4"/>
    <w:p w:rsidR="000B24F4" w:rsidRPr="00AE6846" w:rsidRDefault="000B24F4" w:rsidP="000B24F4"/>
    <w:p w:rsidR="000B24F4" w:rsidRPr="00AE6846" w:rsidRDefault="000B24F4" w:rsidP="000B24F4"/>
    <w:p w:rsidR="000B24F4" w:rsidRPr="00AE6846" w:rsidRDefault="000B24F4" w:rsidP="000B24F4"/>
    <w:p w:rsidR="000B24F4" w:rsidRPr="00AE6846" w:rsidRDefault="000B24F4" w:rsidP="000B24F4"/>
    <w:p w:rsidR="000B24F4" w:rsidRPr="00AE6846" w:rsidRDefault="000B24F4" w:rsidP="000B24F4"/>
    <w:p w:rsidR="000B24F4" w:rsidRPr="00AE6846" w:rsidRDefault="000B24F4" w:rsidP="000B24F4"/>
    <w:p w:rsidR="000B24F4" w:rsidRPr="00AE6846" w:rsidRDefault="000B24F4" w:rsidP="000B24F4"/>
    <w:p w:rsidR="000B24F4" w:rsidRPr="00AE6846" w:rsidRDefault="000B24F4" w:rsidP="000B24F4"/>
    <w:p w:rsidR="000B24F4" w:rsidRPr="00AE6846" w:rsidRDefault="000B24F4" w:rsidP="000B24F4"/>
    <w:p w:rsidR="000B24F4" w:rsidRPr="00AE6846" w:rsidRDefault="000B24F4" w:rsidP="000B24F4"/>
    <w:p w:rsidR="000B24F4" w:rsidRPr="00AE6846" w:rsidRDefault="000B24F4" w:rsidP="000B24F4"/>
    <w:p w:rsidR="000B24F4" w:rsidRPr="00AE6846" w:rsidRDefault="000B24F4" w:rsidP="000B24F4"/>
    <w:p w:rsidR="000B24F4" w:rsidRPr="00AE6846" w:rsidRDefault="000B24F4" w:rsidP="000B24F4"/>
    <w:p w:rsidR="000B24F4" w:rsidRPr="00AE6846" w:rsidRDefault="000B24F4" w:rsidP="000B24F4"/>
    <w:p w:rsidR="00316DCE" w:rsidRPr="00AE6846" w:rsidRDefault="001B1B1C" w:rsidP="000B24F4">
      <w:r w:rsidRPr="00AE6846">
        <w:rPr>
          <w:noProof/>
          <w:lang w:val="cs-CZ" w:eastAsia="cs-CZ"/>
        </w:rPr>
        <w:drawing>
          <wp:inline distT="0" distB="0" distL="0" distR="0">
            <wp:extent cx="5396865" cy="2995930"/>
            <wp:effectExtent l="19050" t="0" r="0" b="0"/>
            <wp:docPr id="2" name="Picture 1" descr="graphical abstract.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al abstract.tif"/>
                    <pic:cNvPicPr/>
                  </pic:nvPicPr>
                  <pic:blipFill>
                    <a:blip r:embed="rId17" cstate="print"/>
                    <a:stretch>
                      <a:fillRect/>
                    </a:stretch>
                  </pic:blipFill>
                  <pic:spPr>
                    <a:xfrm>
                      <a:off x="0" y="0"/>
                      <a:ext cx="5396865" cy="2995930"/>
                    </a:xfrm>
                    <a:prstGeom prst="rect">
                      <a:avLst/>
                    </a:prstGeom>
                  </pic:spPr>
                </pic:pic>
              </a:graphicData>
            </a:graphic>
          </wp:inline>
        </w:drawing>
      </w:r>
    </w:p>
    <w:p w:rsidR="000B24F4" w:rsidRPr="00AE6846" w:rsidRDefault="00316DCE" w:rsidP="000B24F4">
      <w:r w:rsidRPr="00AE6846">
        <w:t>Figure 1. Common reactions for glycerol oxidation</w:t>
      </w:r>
    </w:p>
    <w:p w:rsidR="00316DCE" w:rsidRPr="00AE6846" w:rsidRDefault="00316DCE" w:rsidP="000B24F4"/>
    <w:p w:rsidR="00316DCE" w:rsidRPr="00AE6846" w:rsidRDefault="00316DCE" w:rsidP="000B24F4"/>
    <w:p w:rsidR="00316DCE" w:rsidRPr="00AE6846" w:rsidRDefault="00316DCE" w:rsidP="000B24F4"/>
    <w:p w:rsidR="00316DCE" w:rsidRPr="00AE6846" w:rsidRDefault="00316DCE" w:rsidP="000B24F4"/>
    <w:p w:rsidR="00316DCE" w:rsidRPr="00AE6846" w:rsidRDefault="00316DCE" w:rsidP="000B24F4"/>
    <w:p w:rsidR="00316DCE" w:rsidRPr="00AE6846" w:rsidRDefault="00316DCE" w:rsidP="000B24F4"/>
    <w:p w:rsidR="00316DCE" w:rsidRPr="00AE6846" w:rsidRDefault="00316DCE" w:rsidP="000B24F4"/>
    <w:p w:rsidR="00316DCE" w:rsidRPr="00AE6846" w:rsidRDefault="00316DCE" w:rsidP="000B24F4"/>
    <w:p w:rsidR="00316DCE" w:rsidRPr="00AE6846" w:rsidRDefault="00316DCE" w:rsidP="000B24F4"/>
    <w:p w:rsidR="00316DCE" w:rsidRPr="00AE6846" w:rsidRDefault="00316DCE" w:rsidP="000B24F4"/>
    <w:p w:rsidR="00316DCE" w:rsidRPr="00AE6846" w:rsidRDefault="00316DCE" w:rsidP="000B24F4"/>
    <w:p w:rsidR="00316DCE" w:rsidRPr="00AE6846" w:rsidRDefault="00316DCE" w:rsidP="000B24F4"/>
    <w:p w:rsidR="00316DCE" w:rsidRPr="00AE6846" w:rsidRDefault="00316DCE" w:rsidP="000B24F4"/>
    <w:p w:rsidR="00000664" w:rsidRPr="00AE6846" w:rsidRDefault="00000664" w:rsidP="00000664">
      <w:pPr>
        <w:jc w:val="center"/>
      </w:pPr>
      <w:r w:rsidRPr="00AE6846">
        <w:rPr>
          <w:noProof/>
          <w:lang w:val="cs-CZ" w:eastAsia="cs-CZ"/>
        </w:rPr>
        <w:drawing>
          <wp:inline distT="0" distB="0" distL="0" distR="0">
            <wp:extent cx="4124325" cy="2895600"/>
            <wp:effectExtent l="19050" t="0" r="9525" b="0"/>
            <wp:docPr id="4" name="Picture 1" descr="Figure 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TIF"/>
                    <pic:cNvPicPr/>
                  </pic:nvPicPr>
                  <pic:blipFill>
                    <a:blip r:embed="rId18" cstate="print"/>
                    <a:stretch>
                      <a:fillRect/>
                    </a:stretch>
                  </pic:blipFill>
                  <pic:spPr>
                    <a:xfrm>
                      <a:off x="0" y="0"/>
                      <a:ext cx="4124325" cy="2895600"/>
                    </a:xfrm>
                    <a:prstGeom prst="rect">
                      <a:avLst/>
                    </a:prstGeom>
                  </pic:spPr>
                </pic:pic>
              </a:graphicData>
            </a:graphic>
          </wp:inline>
        </w:drawing>
      </w:r>
    </w:p>
    <w:p w:rsidR="00000664" w:rsidRPr="00AE6846" w:rsidRDefault="00000664" w:rsidP="00000664">
      <w:pPr>
        <w:pStyle w:val="Figurecaption"/>
        <w:jc w:val="center"/>
      </w:pPr>
      <w:r w:rsidRPr="00AE6846">
        <w:t xml:space="preserve">Figure </w:t>
      </w:r>
      <w:r w:rsidR="00316DCE" w:rsidRPr="00AE6846">
        <w:t>2</w:t>
      </w:r>
      <w:r w:rsidRPr="00AE6846">
        <w:t>. Production of DHA and glyceraldehyde according to the enzyme presented</w:t>
      </w:r>
    </w:p>
    <w:p w:rsidR="00000664" w:rsidRPr="00AE6846" w:rsidRDefault="00000664" w:rsidP="00EB5EE3"/>
    <w:p w:rsidR="00000664" w:rsidRPr="00AE6846" w:rsidRDefault="00000664" w:rsidP="00EB5EE3"/>
    <w:p w:rsidR="00000664" w:rsidRPr="00AE6846" w:rsidRDefault="00000664" w:rsidP="00EB5EE3"/>
    <w:p w:rsidR="00000664" w:rsidRPr="00AE6846" w:rsidRDefault="00000664" w:rsidP="00EB5EE3"/>
    <w:p w:rsidR="00000664" w:rsidRPr="00AE6846" w:rsidRDefault="00000664" w:rsidP="00EB5EE3"/>
    <w:p w:rsidR="00000664" w:rsidRPr="00AE6846" w:rsidRDefault="00000664" w:rsidP="00EB5EE3"/>
    <w:p w:rsidR="00000664" w:rsidRPr="00AE6846" w:rsidRDefault="00000664" w:rsidP="00EB5EE3"/>
    <w:p w:rsidR="00000664" w:rsidRPr="00AE6846" w:rsidRDefault="00000664" w:rsidP="00EB5EE3"/>
    <w:p w:rsidR="00000664" w:rsidRPr="00AE6846" w:rsidRDefault="00000664" w:rsidP="00EB5EE3"/>
    <w:p w:rsidR="00000664" w:rsidRPr="00AE6846" w:rsidRDefault="00000664" w:rsidP="00EB5EE3"/>
    <w:p w:rsidR="00000664" w:rsidRPr="00AE6846" w:rsidRDefault="00000664" w:rsidP="00EB5EE3"/>
    <w:p w:rsidR="00000664" w:rsidRPr="00AE6846" w:rsidRDefault="00000664" w:rsidP="00EB5EE3"/>
    <w:p w:rsidR="00000664" w:rsidRPr="00AE6846" w:rsidRDefault="00000664" w:rsidP="00EB5EE3"/>
    <w:p w:rsidR="00EB5EE3" w:rsidRPr="00AE6846" w:rsidRDefault="00000664" w:rsidP="00000664">
      <w:pPr>
        <w:jc w:val="center"/>
      </w:pPr>
      <w:r w:rsidRPr="00AE6846">
        <w:rPr>
          <w:noProof/>
          <w:lang w:eastAsia="cs-CZ"/>
        </w:rPr>
        <w:t xml:space="preserve"> </w:t>
      </w:r>
      <w:r w:rsidRPr="00AE6846">
        <w:rPr>
          <w:noProof/>
          <w:lang w:val="cs-CZ" w:eastAsia="cs-CZ"/>
        </w:rPr>
        <w:drawing>
          <wp:inline distT="0" distB="0" distL="0" distR="0">
            <wp:extent cx="3019425" cy="3552825"/>
            <wp:effectExtent l="19050" t="0" r="9525" b="0"/>
            <wp:docPr id="3" name="Picture 0" descr="Figure 2.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2.TIF"/>
                    <pic:cNvPicPr/>
                  </pic:nvPicPr>
                  <pic:blipFill>
                    <a:blip r:embed="rId19" cstate="print"/>
                    <a:stretch>
                      <a:fillRect/>
                    </a:stretch>
                  </pic:blipFill>
                  <pic:spPr>
                    <a:xfrm>
                      <a:off x="0" y="0"/>
                      <a:ext cx="3019425" cy="3552825"/>
                    </a:xfrm>
                    <a:prstGeom prst="rect">
                      <a:avLst/>
                    </a:prstGeom>
                  </pic:spPr>
                </pic:pic>
              </a:graphicData>
            </a:graphic>
          </wp:inline>
        </w:drawing>
      </w:r>
    </w:p>
    <w:p w:rsidR="00000664" w:rsidRPr="00BD3C86" w:rsidRDefault="00000664" w:rsidP="00000664">
      <w:pPr>
        <w:pStyle w:val="Figurecaption"/>
        <w:jc w:val="center"/>
      </w:pPr>
      <w:r w:rsidRPr="00AE6846">
        <w:t xml:space="preserve">Figure </w:t>
      </w:r>
      <w:r w:rsidR="00316DCE" w:rsidRPr="00AE6846">
        <w:t>3</w:t>
      </w:r>
      <w:r w:rsidRPr="00AE6846">
        <w:t>. Facilitated diffusion of glycerol by an integral membrane protein</w:t>
      </w:r>
    </w:p>
    <w:p w:rsidR="00000664" w:rsidRPr="00BD3C86" w:rsidRDefault="00000664" w:rsidP="00EB5EE3"/>
    <w:p w:rsidR="00000664" w:rsidRPr="00BD3C86" w:rsidRDefault="00000664" w:rsidP="00EB5EE3"/>
    <w:sectPr w:rsidR="00000664" w:rsidRPr="00BD3C86" w:rsidSect="00000664">
      <w:pgSz w:w="11901" w:h="16840" w:code="9"/>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4E39" w:rsidRDefault="00004E39" w:rsidP="00AF2C92">
      <w:r>
        <w:separator/>
      </w:r>
    </w:p>
  </w:endnote>
  <w:endnote w:type="continuationSeparator" w:id="0">
    <w:p w:rsidR="00004E39" w:rsidRDefault="00004E39" w:rsidP="00AF2C9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GulliverRM">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681392"/>
      <w:docPartObj>
        <w:docPartGallery w:val="Page Numbers (Bottom of Page)"/>
        <w:docPartUnique/>
      </w:docPartObj>
    </w:sdtPr>
    <w:sdtEndPr/>
    <w:sdtContent>
      <w:p w:rsidR="00AB3D0B" w:rsidRDefault="0043216E">
        <w:pPr>
          <w:pStyle w:val="Zpat"/>
          <w:jc w:val="center"/>
        </w:pPr>
        <w:r>
          <w:fldChar w:fldCharType="begin"/>
        </w:r>
        <w:r>
          <w:instrText xml:space="preserve"> PAGE   \* MERGEFORMAT </w:instrText>
        </w:r>
        <w:r>
          <w:fldChar w:fldCharType="separate"/>
        </w:r>
        <w:r>
          <w:rPr>
            <w:noProof/>
          </w:rPr>
          <w:t>1</w:t>
        </w:r>
        <w:r>
          <w:rPr>
            <w:noProof/>
          </w:rPr>
          <w:fldChar w:fldCharType="end"/>
        </w:r>
      </w:p>
    </w:sdtContent>
  </w:sdt>
  <w:p w:rsidR="00AB3D0B" w:rsidRDefault="00AB3D0B">
    <w:pPr>
      <w:pStyle w:val="Zp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4E39" w:rsidRDefault="00004E39" w:rsidP="00AF2C92">
      <w:r>
        <w:separator/>
      </w:r>
    </w:p>
  </w:footnote>
  <w:footnote w:type="continuationSeparator" w:id="0">
    <w:p w:rsidR="00004E39" w:rsidRDefault="00004E39" w:rsidP="00AF2C9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1D"/>
    <w:multiLevelType w:val="multilevel"/>
    <w:tmpl w:val="B0D42628"/>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B1FECAFE"/>
    <w:lvl w:ilvl="0">
      <w:start w:val="1"/>
      <w:numFmt w:val="decimal"/>
      <w:lvlText w:val="%1."/>
      <w:lvlJc w:val="left"/>
      <w:pPr>
        <w:tabs>
          <w:tab w:val="num" w:pos="1492"/>
        </w:tabs>
        <w:ind w:left="1492" w:hanging="360"/>
      </w:pPr>
    </w:lvl>
  </w:abstractNum>
  <w:abstractNum w:abstractNumId="2" w15:restartNumberingAfterBreak="0">
    <w:nsid w:val="FFFFFF7D"/>
    <w:multiLevelType w:val="singleLevel"/>
    <w:tmpl w:val="7C74E2DA"/>
    <w:lvl w:ilvl="0">
      <w:start w:val="1"/>
      <w:numFmt w:val="decimal"/>
      <w:lvlText w:val="%1."/>
      <w:lvlJc w:val="left"/>
      <w:pPr>
        <w:tabs>
          <w:tab w:val="num" w:pos="1209"/>
        </w:tabs>
        <w:ind w:left="1209" w:hanging="360"/>
      </w:pPr>
    </w:lvl>
  </w:abstractNum>
  <w:abstractNum w:abstractNumId="3" w15:restartNumberingAfterBreak="0">
    <w:nsid w:val="FFFFFF7E"/>
    <w:multiLevelType w:val="singleLevel"/>
    <w:tmpl w:val="E8F228EA"/>
    <w:lvl w:ilvl="0">
      <w:start w:val="1"/>
      <w:numFmt w:val="decimal"/>
      <w:lvlText w:val="%1."/>
      <w:lvlJc w:val="left"/>
      <w:pPr>
        <w:tabs>
          <w:tab w:val="num" w:pos="926"/>
        </w:tabs>
        <w:ind w:left="926" w:hanging="360"/>
      </w:pPr>
    </w:lvl>
  </w:abstractNum>
  <w:abstractNum w:abstractNumId="4" w15:restartNumberingAfterBreak="0">
    <w:nsid w:val="FFFFFF7F"/>
    <w:multiLevelType w:val="singleLevel"/>
    <w:tmpl w:val="A274B1E8"/>
    <w:lvl w:ilvl="0">
      <w:start w:val="1"/>
      <w:numFmt w:val="decimal"/>
      <w:lvlText w:val="%1."/>
      <w:lvlJc w:val="left"/>
      <w:pPr>
        <w:tabs>
          <w:tab w:val="num" w:pos="643"/>
        </w:tabs>
        <w:ind w:left="643" w:hanging="360"/>
      </w:pPr>
    </w:lvl>
  </w:abstractNum>
  <w:abstractNum w:abstractNumId="5" w15:restartNumberingAfterBreak="0">
    <w:nsid w:val="FFFFFF80"/>
    <w:multiLevelType w:val="singleLevel"/>
    <w:tmpl w:val="D2442F12"/>
    <w:lvl w:ilvl="0">
      <w:start w:val="1"/>
      <w:numFmt w:val="bullet"/>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79147BCA"/>
    <w:lvl w:ilvl="0">
      <w:start w:val="1"/>
      <w:numFmt w:val="bullet"/>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594C1B5A"/>
    <w:lvl w:ilvl="0">
      <w:start w:val="1"/>
      <w:numFmt w:val="bullet"/>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34C6DA04"/>
    <w:lvl w:ilvl="0">
      <w:start w:val="1"/>
      <w:numFmt w:val="bullet"/>
      <w:lvlText w:val=""/>
      <w:lvlJc w:val="left"/>
      <w:pPr>
        <w:tabs>
          <w:tab w:val="num" w:pos="643"/>
        </w:tabs>
        <w:ind w:left="643" w:hanging="360"/>
      </w:pPr>
      <w:rPr>
        <w:rFonts w:ascii="Symbol" w:hAnsi="Symbol" w:hint="default"/>
      </w:rPr>
    </w:lvl>
  </w:abstractNum>
  <w:abstractNum w:abstractNumId="9" w15:restartNumberingAfterBreak="0">
    <w:nsid w:val="FFFFFF88"/>
    <w:multiLevelType w:val="singleLevel"/>
    <w:tmpl w:val="C472E25E"/>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5DC819AE"/>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05CC0843"/>
    <w:multiLevelType w:val="multilevel"/>
    <w:tmpl w:val="9426EBB6"/>
    <w:lvl w:ilvl="0">
      <w:start w:val="1"/>
      <w:numFmt w:val="decimal"/>
      <w:lvlText w:val="(%1)"/>
      <w:lvlJc w:val="right"/>
      <w:pPr>
        <w:ind w:left="720" w:hanging="181"/>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0D0E7653"/>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1F413159"/>
    <w:multiLevelType w:val="multilevel"/>
    <w:tmpl w:val="30C08770"/>
    <w:lvl w:ilvl="0">
      <w:start w:val="1"/>
      <w:numFmt w:val="decimal"/>
      <w:lvlText w:val="(%1)"/>
      <w:lvlJc w:val="right"/>
      <w:pPr>
        <w:ind w:left="720" w:hanging="153"/>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1FBD58E1"/>
    <w:multiLevelType w:val="multilevel"/>
    <w:tmpl w:val="1B88B870"/>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27E8289F"/>
    <w:multiLevelType w:val="hybridMultilevel"/>
    <w:tmpl w:val="E976D66C"/>
    <w:lvl w:ilvl="0" w:tplc="0CDA7214">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6" w15:restartNumberingAfterBreak="0">
    <w:nsid w:val="389B5003"/>
    <w:multiLevelType w:val="multilevel"/>
    <w:tmpl w:val="DD5255FA"/>
    <w:lvl w:ilvl="0">
      <w:start w:val="1"/>
      <w:numFmt w:val="decimal"/>
      <w:lvlText w:val="(%1)"/>
      <w:lvlJc w:val="left"/>
      <w:pPr>
        <w:ind w:left="720" w:hanging="454"/>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3C5D0C07"/>
    <w:multiLevelType w:val="hybridMultilevel"/>
    <w:tmpl w:val="4CA02766"/>
    <w:lvl w:ilvl="0" w:tplc="79367BA0">
      <w:start w:val="1"/>
      <w:numFmt w:val="decimal"/>
      <w:pStyle w:val="Numberedlist"/>
      <w:lvlText w:val="(%1)"/>
      <w:lvlJc w:val="right"/>
      <w:pPr>
        <w:ind w:left="720" w:hanging="153"/>
      </w:pPr>
      <w:rPr>
        <w:rFonts w:hint="default"/>
      </w:rPr>
    </w:lvl>
    <w:lvl w:ilvl="1" w:tplc="FE3AC208">
      <w:start w:val="1"/>
      <w:numFmt w:val="lowerLetter"/>
      <w:lvlText w:val="(%2)"/>
      <w:lvlJc w:val="left"/>
      <w:pPr>
        <w:ind w:left="1440" w:hanging="360"/>
      </w:pPr>
      <w:rPr>
        <w:rFonts w:hint="default"/>
      </w:rPr>
    </w:lvl>
    <w:lvl w:ilvl="2" w:tplc="77E4D7DE">
      <w:start w:val="1"/>
      <w:numFmt w:val="lowerRoman"/>
      <w:lvlText w:val="(%3)"/>
      <w:lvlJc w:val="right"/>
      <w:pPr>
        <w:ind w:left="2160" w:hanging="180"/>
      </w:pPr>
      <w:rPr>
        <w:rFonts w:hint="default"/>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D4A71FF"/>
    <w:multiLevelType w:val="hybridMultilevel"/>
    <w:tmpl w:val="CADCD1B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9" w15:restartNumberingAfterBreak="0">
    <w:nsid w:val="5838135E"/>
    <w:multiLevelType w:val="hybridMultilevel"/>
    <w:tmpl w:val="68EEE13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5BD96BF8"/>
    <w:multiLevelType w:val="hybridMultilevel"/>
    <w:tmpl w:val="76D2C65A"/>
    <w:lvl w:ilvl="0" w:tplc="0456C424">
      <w:start w:val="1"/>
      <w:numFmt w:val="bullet"/>
      <w:pStyle w:val="Bulleted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Arial"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Arial"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DD751B3"/>
    <w:multiLevelType w:val="hybridMultilevel"/>
    <w:tmpl w:val="5708286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63FA38AF"/>
    <w:multiLevelType w:val="hybridMultilevel"/>
    <w:tmpl w:val="C96A95C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6D9373AB"/>
    <w:multiLevelType w:val="multilevel"/>
    <w:tmpl w:val="B89CB32C"/>
    <w:lvl w:ilvl="0">
      <w:start w:val="1"/>
      <w:numFmt w:val="decimal"/>
      <w:lvlText w:val="(%1)"/>
      <w:lvlJc w:val="right"/>
      <w:pPr>
        <w:ind w:left="720" w:hanging="153"/>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5"/>
  </w:num>
  <w:num w:numId="2">
    <w:abstractNumId w:val="19"/>
  </w:num>
  <w:num w:numId="3">
    <w:abstractNumId w:val="1"/>
  </w:num>
  <w:num w:numId="4">
    <w:abstractNumId w:val="2"/>
  </w:num>
  <w:num w:numId="5">
    <w:abstractNumId w:val="3"/>
  </w:num>
  <w:num w:numId="6">
    <w:abstractNumId w:val="4"/>
  </w:num>
  <w:num w:numId="7">
    <w:abstractNumId w:val="9"/>
  </w:num>
  <w:num w:numId="8">
    <w:abstractNumId w:val="5"/>
  </w:num>
  <w:num w:numId="9">
    <w:abstractNumId w:val="7"/>
  </w:num>
  <w:num w:numId="10">
    <w:abstractNumId w:val="6"/>
  </w:num>
  <w:num w:numId="11">
    <w:abstractNumId w:val="10"/>
  </w:num>
  <w:num w:numId="12">
    <w:abstractNumId w:val="8"/>
  </w:num>
  <w:num w:numId="13">
    <w:abstractNumId w:val="17"/>
  </w:num>
  <w:num w:numId="14">
    <w:abstractNumId w:val="20"/>
  </w:num>
  <w:num w:numId="15">
    <w:abstractNumId w:val="14"/>
  </w:num>
  <w:num w:numId="16">
    <w:abstractNumId w:val="16"/>
  </w:num>
  <w:num w:numId="17">
    <w:abstractNumId w:val="11"/>
  </w:num>
  <w:num w:numId="18">
    <w:abstractNumId w:val="0"/>
  </w:num>
  <w:num w:numId="19">
    <w:abstractNumId w:val="12"/>
  </w:num>
  <w:num w:numId="20">
    <w:abstractNumId w:val="20"/>
  </w:num>
  <w:num w:numId="21">
    <w:abstractNumId w:val="20"/>
  </w:num>
  <w:num w:numId="22">
    <w:abstractNumId w:val="20"/>
  </w:num>
  <w:num w:numId="23">
    <w:abstractNumId w:val="20"/>
  </w:num>
  <w:num w:numId="24">
    <w:abstractNumId w:val="17"/>
  </w:num>
  <w:num w:numId="25">
    <w:abstractNumId w:val="18"/>
  </w:num>
  <w:num w:numId="26">
    <w:abstractNumId w:val="21"/>
  </w:num>
  <w:num w:numId="27">
    <w:abstractNumId w:val="22"/>
  </w:num>
  <w:num w:numId="28">
    <w:abstractNumId w:val="20"/>
  </w:num>
  <w:num w:numId="29">
    <w:abstractNumId w:val="13"/>
  </w:num>
  <w:num w:numId="30">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ttachedTemplate r:id="rId1"/>
  <w:stylePaneFormatFilter w:val="1008" w:allStyles="0" w:customStyles="0" w:latentStyles="0" w:stylesInUse="1" w:headingStyles="0" w:numberingStyles="0" w:tableStyles="0" w:directFormattingOnRuns="0" w:directFormattingOnParagraphs="0" w:directFormattingOnNumbering="0" w:directFormattingOnTables="0" w:clearFormatting="1" w:top3HeadingStyles="0" w:visibleStyles="0" w:alternateStyleNames="0"/>
  <w:defaultTabStop w:val="720"/>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6620"/>
    <w:rsid w:val="00000664"/>
    <w:rsid w:val="00000F70"/>
    <w:rsid w:val="00001899"/>
    <w:rsid w:val="00001C25"/>
    <w:rsid w:val="000049AD"/>
    <w:rsid w:val="00004E39"/>
    <w:rsid w:val="0000681B"/>
    <w:rsid w:val="00006B81"/>
    <w:rsid w:val="00012153"/>
    <w:rsid w:val="000132EE"/>
    <w:rsid w:val="000133C0"/>
    <w:rsid w:val="00014C4E"/>
    <w:rsid w:val="0001558E"/>
    <w:rsid w:val="00017107"/>
    <w:rsid w:val="000202E2"/>
    <w:rsid w:val="00022441"/>
    <w:rsid w:val="0002261E"/>
    <w:rsid w:val="00023D7E"/>
    <w:rsid w:val="00024724"/>
    <w:rsid w:val="00024839"/>
    <w:rsid w:val="00026871"/>
    <w:rsid w:val="00027465"/>
    <w:rsid w:val="00031B74"/>
    <w:rsid w:val="000370C6"/>
    <w:rsid w:val="00037A98"/>
    <w:rsid w:val="000427FB"/>
    <w:rsid w:val="0004455E"/>
    <w:rsid w:val="000468C2"/>
    <w:rsid w:val="00046D4C"/>
    <w:rsid w:val="00047CB5"/>
    <w:rsid w:val="00050B58"/>
    <w:rsid w:val="00051FAA"/>
    <w:rsid w:val="000572A9"/>
    <w:rsid w:val="00061325"/>
    <w:rsid w:val="000644D1"/>
    <w:rsid w:val="00065928"/>
    <w:rsid w:val="000708C7"/>
    <w:rsid w:val="00070A99"/>
    <w:rsid w:val="000714DD"/>
    <w:rsid w:val="000733AC"/>
    <w:rsid w:val="00074B81"/>
    <w:rsid w:val="00074D22"/>
    <w:rsid w:val="00075081"/>
    <w:rsid w:val="0007528A"/>
    <w:rsid w:val="000811AB"/>
    <w:rsid w:val="00083A8E"/>
    <w:rsid w:val="00083C5F"/>
    <w:rsid w:val="000869E6"/>
    <w:rsid w:val="0009172C"/>
    <w:rsid w:val="00092147"/>
    <w:rsid w:val="000930EC"/>
    <w:rsid w:val="00093446"/>
    <w:rsid w:val="00094F3D"/>
    <w:rsid w:val="00095E61"/>
    <w:rsid w:val="000966C1"/>
    <w:rsid w:val="000970AC"/>
    <w:rsid w:val="000979EC"/>
    <w:rsid w:val="000A1167"/>
    <w:rsid w:val="000A19A4"/>
    <w:rsid w:val="000A4428"/>
    <w:rsid w:val="000A560A"/>
    <w:rsid w:val="000A642D"/>
    <w:rsid w:val="000A64D8"/>
    <w:rsid w:val="000A6D40"/>
    <w:rsid w:val="000A7BC3"/>
    <w:rsid w:val="000B1661"/>
    <w:rsid w:val="000B1CBB"/>
    <w:rsid w:val="000B1F0B"/>
    <w:rsid w:val="000B24F4"/>
    <w:rsid w:val="000B2E88"/>
    <w:rsid w:val="000B4603"/>
    <w:rsid w:val="000B7152"/>
    <w:rsid w:val="000B7774"/>
    <w:rsid w:val="000C09BE"/>
    <w:rsid w:val="000C1380"/>
    <w:rsid w:val="000C47CC"/>
    <w:rsid w:val="000C554F"/>
    <w:rsid w:val="000C6F02"/>
    <w:rsid w:val="000D04E0"/>
    <w:rsid w:val="000D0DC5"/>
    <w:rsid w:val="000D15FF"/>
    <w:rsid w:val="000D28DF"/>
    <w:rsid w:val="000D488B"/>
    <w:rsid w:val="000D68DF"/>
    <w:rsid w:val="000E1189"/>
    <w:rsid w:val="000E138D"/>
    <w:rsid w:val="000E187A"/>
    <w:rsid w:val="000E2D61"/>
    <w:rsid w:val="000E3D27"/>
    <w:rsid w:val="000E450E"/>
    <w:rsid w:val="000E57A3"/>
    <w:rsid w:val="000E57EC"/>
    <w:rsid w:val="000E6259"/>
    <w:rsid w:val="000F0B41"/>
    <w:rsid w:val="000F1580"/>
    <w:rsid w:val="000F1D93"/>
    <w:rsid w:val="000F2738"/>
    <w:rsid w:val="000F4677"/>
    <w:rsid w:val="000F5BE0"/>
    <w:rsid w:val="000F5EC8"/>
    <w:rsid w:val="000F6F85"/>
    <w:rsid w:val="00100587"/>
    <w:rsid w:val="00101148"/>
    <w:rsid w:val="001011E4"/>
    <w:rsid w:val="0010270A"/>
    <w:rsid w:val="0010284E"/>
    <w:rsid w:val="00103122"/>
    <w:rsid w:val="0010336A"/>
    <w:rsid w:val="00103FA9"/>
    <w:rsid w:val="0010468C"/>
    <w:rsid w:val="001050F1"/>
    <w:rsid w:val="00105AEA"/>
    <w:rsid w:val="00106DAF"/>
    <w:rsid w:val="00106E39"/>
    <w:rsid w:val="00111E1B"/>
    <w:rsid w:val="00113E48"/>
    <w:rsid w:val="00114ABE"/>
    <w:rsid w:val="00116023"/>
    <w:rsid w:val="001206AF"/>
    <w:rsid w:val="00121342"/>
    <w:rsid w:val="0012448B"/>
    <w:rsid w:val="00130F6C"/>
    <w:rsid w:val="00134A51"/>
    <w:rsid w:val="00135427"/>
    <w:rsid w:val="00135ECA"/>
    <w:rsid w:val="00137E25"/>
    <w:rsid w:val="00137EBE"/>
    <w:rsid w:val="00140727"/>
    <w:rsid w:val="001437AC"/>
    <w:rsid w:val="00151685"/>
    <w:rsid w:val="001542EA"/>
    <w:rsid w:val="001552DE"/>
    <w:rsid w:val="001557A8"/>
    <w:rsid w:val="00157079"/>
    <w:rsid w:val="00160628"/>
    <w:rsid w:val="00161344"/>
    <w:rsid w:val="00161984"/>
    <w:rsid w:val="00162195"/>
    <w:rsid w:val="00162A33"/>
    <w:rsid w:val="001631EF"/>
    <w:rsid w:val="0016322A"/>
    <w:rsid w:val="00164685"/>
    <w:rsid w:val="00165A21"/>
    <w:rsid w:val="001705CE"/>
    <w:rsid w:val="0017160B"/>
    <w:rsid w:val="00173D4B"/>
    <w:rsid w:val="00176825"/>
    <w:rsid w:val="0017714B"/>
    <w:rsid w:val="001771DC"/>
    <w:rsid w:val="001804DF"/>
    <w:rsid w:val="00181BDC"/>
    <w:rsid w:val="00181DB0"/>
    <w:rsid w:val="001829E3"/>
    <w:rsid w:val="00182FF7"/>
    <w:rsid w:val="0018521E"/>
    <w:rsid w:val="0018686A"/>
    <w:rsid w:val="001924C0"/>
    <w:rsid w:val="001971A3"/>
    <w:rsid w:val="0019731E"/>
    <w:rsid w:val="001A061B"/>
    <w:rsid w:val="001A09FE"/>
    <w:rsid w:val="001A1EF6"/>
    <w:rsid w:val="001A26C1"/>
    <w:rsid w:val="001A67C9"/>
    <w:rsid w:val="001A69DE"/>
    <w:rsid w:val="001A6DC1"/>
    <w:rsid w:val="001A713C"/>
    <w:rsid w:val="001B1508"/>
    <w:rsid w:val="001B1B1C"/>
    <w:rsid w:val="001B1C7C"/>
    <w:rsid w:val="001B3358"/>
    <w:rsid w:val="001B398F"/>
    <w:rsid w:val="001B41FF"/>
    <w:rsid w:val="001B46C6"/>
    <w:rsid w:val="001B4827"/>
    <w:rsid w:val="001B4B48"/>
    <w:rsid w:val="001B4D1F"/>
    <w:rsid w:val="001B7681"/>
    <w:rsid w:val="001B7CAE"/>
    <w:rsid w:val="001C0772"/>
    <w:rsid w:val="001C0D4F"/>
    <w:rsid w:val="001C125C"/>
    <w:rsid w:val="001C1BA3"/>
    <w:rsid w:val="001C1DEC"/>
    <w:rsid w:val="001C4C95"/>
    <w:rsid w:val="001C5736"/>
    <w:rsid w:val="001D2964"/>
    <w:rsid w:val="001D2BA7"/>
    <w:rsid w:val="001D5082"/>
    <w:rsid w:val="001D647F"/>
    <w:rsid w:val="001D6857"/>
    <w:rsid w:val="001D6AC4"/>
    <w:rsid w:val="001D7B63"/>
    <w:rsid w:val="001E0572"/>
    <w:rsid w:val="001E0A67"/>
    <w:rsid w:val="001E1028"/>
    <w:rsid w:val="001E14E2"/>
    <w:rsid w:val="001E5A37"/>
    <w:rsid w:val="001E616F"/>
    <w:rsid w:val="001E6302"/>
    <w:rsid w:val="001E6E75"/>
    <w:rsid w:val="001E7DCB"/>
    <w:rsid w:val="001F27B5"/>
    <w:rsid w:val="001F3110"/>
    <w:rsid w:val="001F3411"/>
    <w:rsid w:val="001F4287"/>
    <w:rsid w:val="001F45EE"/>
    <w:rsid w:val="001F4DBA"/>
    <w:rsid w:val="002007D4"/>
    <w:rsid w:val="002013B6"/>
    <w:rsid w:val="0020415E"/>
    <w:rsid w:val="00204FF4"/>
    <w:rsid w:val="0020795A"/>
    <w:rsid w:val="0021056E"/>
    <w:rsid w:val="0021075D"/>
    <w:rsid w:val="0021165A"/>
    <w:rsid w:val="00211BC9"/>
    <w:rsid w:val="00212A33"/>
    <w:rsid w:val="00213BEA"/>
    <w:rsid w:val="0021620C"/>
    <w:rsid w:val="00216E78"/>
    <w:rsid w:val="00217153"/>
    <w:rsid w:val="00217275"/>
    <w:rsid w:val="00221CA1"/>
    <w:rsid w:val="00224EA0"/>
    <w:rsid w:val="00226318"/>
    <w:rsid w:val="00234FD4"/>
    <w:rsid w:val="00236F4B"/>
    <w:rsid w:val="00237E20"/>
    <w:rsid w:val="00242B0D"/>
    <w:rsid w:val="00244436"/>
    <w:rsid w:val="002464F0"/>
    <w:rsid w:val="002467C6"/>
    <w:rsid w:val="0024692A"/>
    <w:rsid w:val="002521F9"/>
    <w:rsid w:val="00252703"/>
    <w:rsid w:val="00252BBA"/>
    <w:rsid w:val="00252D80"/>
    <w:rsid w:val="00253123"/>
    <w:rsid w:val="00254570"/>
    <w:rsid w:val="00262FCB"/>
    <w:rsid w:val="00263A2A"/>
    <w:rsid w:val="00264001"/>
    <w:rsid w:val="00266354"/>
    <w:rsid w:val="00267A18"/>
    <w:rsid w:val="00267ADC"/>
    <w:rsid w:val="00271ADC"/>
    <w:rsid w:val="00273462"/>
    <w:rsid w:val="0027395B"/>
    <w:rsid w:val="00273F21"/>
    <w:rsid w:val="00275854"/>
    <w:rsid w:val="00280F68"/>
    <w:rsid w:val="00281E76"/>
    <w:rsid w:val="00283B41"/>
    <w:rsid w:val="00285F28"/>
    <w:rsid w:val="00286398"/>
    <w:rsid w:val="00286C50"/>
    <w:rsid w:val="00287A16"/>
    <w:rsid w:val="00291169"/>
    <w:rsid w:val="002918CB"/>
    <w:rsid w:val="00294EBC"/>
    <w:rsid w:val="002A3426"/>
    <w:rsid w:val="002A3C42"/>
    <w:rsid w:val="002A5D75"/>
    <w:rsid w:val="002A61C1"/>
    <w:rsid w:val="002B1B1A"/>
    <w:rsid w:val="002B2A80"/>
    <w:rsid w:val="002B48DE"/>
    <w:rsid w:val="002B5022"/>
    <w:rsid w:val="002B7228"/>
    <w:rsid w:val="002C0B86"/>
    <w:rsid w:val="002C53EE"/>
    <w:rsid w:val="002C5F00"/>
    <w:rsid w:val="002C62D8"/>
    <w:rsid w:val="002D1E8A"/>
    <w:rsid w:val="002D24F7"/>
    <w:rsid w:val="002D2799"/>
    <w:rsid w:val="002D2CD7"/>
    <w:rsid w:val="002D4DDC"/>
    <w:rsid w:val="002D4F75"/>
    <w:rsid w:val="002D5EBA"/>
    <w:rsid w:val="002D6493"/>
    <w:rsid w:val="002D666F"/>
    <w:rsid w:val="002D7AB6"/>
    <w:rsid w:val="002E06D0"/>
    <w:rsid w:val="002E0FEA"/>
    <w:rsid w:val="002E335E"/>
    <w:rsid w:val="002E3C27"/>
    <w:rsid w:val="002E403A"/>
    <w:rsid w:val="002E7F3A"/>
    <w:rsid w:val="002F1907"/>
    <w:rsid w:val="002F4135"/>
    <w:rsid w:val="002F4EDB"/>
    <w:rsid w:val="002F6054"/>
    <w:rsid w:val="002F69E3"/>
    <w:rsid w:val="002F7BCF"/>
    <w:rsid w:val="00300C7B"/>
    <w:rsid w:val="0030326C"/>
    <w:rsid w:val="00307856"/>
    <w:rsid w:val="00307D06"/>
    <w:rsid w:val="00307D90"/>
    <w:rsid w:val="00310E0F"/>
    <w:rsid w:val="00310E13"/>
    <w:rsid w:val="00312653"/>
    <w:rsid w:val="003132DC"/>
    <w:rsid w:val="00315713"/>
    <w:rsid w:val="0031686C"/>
    <w:rsid w:val="00316DCE"/>
    <w:rsid w:val="00316FE0"/>
    <w:rsid w:val="003201B1"/>
    <w:rsid w:val="00320392"/>
    <w:rsid w:val="003204D2"/>
    <w:rsid w:val="0032605E"/>
    <w:rsid w:val="00326DE7"/>
    <w:rsid w:val="003275D1"/>
    <w:rsid w:val="0033099C"/>
    <w:rsid w:val="00330B2A"/>
    <w:rsid w:val="00331E17"/>
    <w:rsid w:val="00331FD9"/>
    <w:rsid w:val="003327D5"/>
    <w:rsid w:val="00333063"/>
    <w:rsid w:val="00334AF3"/>
    <w:rsid w:val="00335D2D"/>
    <w:rsid w:val="0033744D"/>
    <w:rsid w:val="003408E3"/>
    <w:rsid w:val="00343480"/>
    <w:rsid w:val="00343E1F"/>
    <w:rsid w:val="00345E89"/>
    <w:rsid w:val="003522A1"/>
    <w:rsid w:val="0035254B"/>
    <w:rsid w:val="00353555"/>
    <w:rsid w:val="00356355"/>
    <w:rsid w:val="003565D4"/>
    <w:rsid w:val="00356C58"/>
    <w:rsid w:val="003607FB"/>
    <w:rsid w:val="00360FD5"/>
    <w:rsid w:val="00361494"/>
    <w:rsid w:val="00362D9E"/>
    <w:rsid w:val="0036340D"/>
    <w:rsid w:val="003634A5"/>
    <w:rsid w:val="00366868"/>
    <w:rsid w:val="00367506"/>
    <w:rsid w:val="00370085"/>
    <w:rsid w:val="0037264E"/>
    <w:rsid w:val="00373572"/>
    <w:rsid w:val="003743A4"/>
    <w:rsid w:val="003744A7"/>
    <w:rsid w:val="00376235"/>
    <w:rsid w:val="003810E3"/>
    <w:rsid w:val="00381FB6"/>
    <w:rsid w:val="00382217"/>
    <w:rsid w:val="003836D3"/>
    <w:rsid w:val="00383A52"/>
    <w:rsid w:val="00384788"/>
    <w:rsid w:val="00390E47"/>
    <w:rsid w:val="00391652"/>
    <w:rsid w:val="0039507F"/>
    <w:rsid w:val="00395B28"/>
    <w:rsid w:val="00396C44"/>
    <w:rsid w:val="003A1260"/>
    <w:rsid w:val="003A295F"/>
    <w:rsid w:val="003A41DD"/>
    <w:rsid w:val="003A7033"/>
    <w:rsid w:val="003B47FE"/>
    <w:rsid w:val="003B525E"/>
    <w:rsid w:val="003B5673"/>
    <w:rsid w:val="003B6287"/>
    <w:rsid w:val="003B62C9"/>
    <w:rsid w:val="003C0061"/>
    <w:rsid w:val="003C0518"/>
    <w:rsid w:val="003C55C0"/>
    <w:rsid w:val="003C6312"/>
    <w:rsid w:val="003C6F7A"/>
    <w:rsid w:val="003C7176"/>
    <w:rsid w:val="003D0929"/>
    <w:rsid w:val="003D378D"/>
    <w:rsid w:val="003D3A9E"/>
    <w:rsid w:val="003D4729"/>
    <w:rsid w:val="003D4834"/>
    <w:rsid w:val="003D7803"/>
    <w:rsid w:val="003D7DD6"/>
    <w:rsid w:val="003E177E"/>
    <w:rsid w:val="003E5AAF"/>
    <w:rsid w:val="003E600D"/>
    <w:rsid w:val="003E62DB"/>
    <w:rsid w:val="003E64DF"/>
    <w:rsid w:val="003E6A5D"/>
    <w:rsid w:val="003E76C3"/>
    <w:rsid w:val="003E7E73"/>
    <w:rsid w:val="003F193A"/>
    <w:rsid w:val="003F4207"/>
    <w:rsid w:val="003F492B"/>
    <w:rsid w:val="003F51A9"/>
    <w:rsid w:val="003F5C46"/>
    <w:rsid w:val="003F5CBA"/>
    <w:rsid w:val="003F77F1"/>
    <w:rsid w:val="003F7CBB"/>
    <w:rsid w:val="003F7D34"/>
    <w:rsid w:val="00403E54"/>
    <w:rsid w:val="00410316"/>
    <w:rsid w:val="00410822"/>
    <w:rsid w:val="00411D01"/>
    <w:rsid w:val="00412C8E"/>
    <w:rsid w:val="0041518D"/>
    <w:rsid w:val="004152C8"/>
    <w:rsid w:val="0041793F"/>
    <w:rsid w:val="0042221D"/>
    <w:rsid w:val="00424353"/>
    <w:rsid w:val="00424DD3"/>
    <w:rsid w:val="004258DD"/>
    <w:rsid w:val="004269C5"/>
    <w:rsid w:val="0043216E"/>
    <w:rsid w:val="00434631"/>
    <w:rsid w:val="00435939"/>
    <w:rsid w:val="00436C32"/>
    <w:rsid w:val="00436DD3"/>
    <w:rsid w:val="00437CC7"/>
    <w:rsid w:val="00441663"/>
    <w:rsid w:val="00442B9C"/>
    <w:rsid w:val="0044433E"/>
    <w:rsid w:val="004451B7"/>
    <w:rsid w:val="00445EFA"/>
    <w:rsid w:val="004469EE"/>
    <w:rsid w:val="0044738A"/>
    <w:rsid w:val="004473D3"/>
    <w:rsid w:val="00450A14"/>
    <w:rsid w:val="00450A87"/>
    <w:rsid w:val="00452231"/>
    <w:rsid w:val="00452686"/>
    <w:rsid w:val="00455010"/>
    <w:rsid w:val="0045649F"/>
    <w:rsid w:val="00456620"/>
    <w:rsid w:val="0045773E"/>
    <w:rsid w:val="00460C13"/>
    <w:rsid w:val="00462B2E"/>
    <w:rsid w:val="00463228"/>
    <w:rsid w:val="00463782"/>
    <w:rsid w:val="00463FBA"/>
    <w:rsid w:val="004667E0"/>
    <w:rsid w:val="0046760E"/>
    <w:rsid w:val="00470E10"/>
    <w:rsid w:val="004731D8"/>
    <w:rsid w:val="00476A4F"/>
    <w:rsid w:val="00477A97"/>
    <w:rsid w:val="00481343"/>
    <w:rsid w:val="004824B5"/>
    <w:rsid w:val="0048549E"/>
    <w:rsid w:val="00487F1D"/>
    <w:rsid w:val="00490B0A"/>
    <w:rsid w:val="00493347"/>
    <w:rsid w:val="00496038"/>
    <w:rsid w:val="00496092"/>
    <w:rsid w:val="00497C91"/>
    <w:rsid w:val="004A08DB"/>
    <w:rsid w:val="004A25D0"/>
    <w:rsid w:val="004A37E8"/>
    <w:rsid w:val="004A3B64"/>
    <w:rsid w:val="004A7549"/>
    <w:rsid w:val="004B09D4"/>
    <w:rsid w:val="004B1C0B"/>
    <w:rsid w:val="004B2275"/>
    <w:rsid w:val="004B309D"/>
    <w:rsid w:val="004B330A"/>
    <w:rsid w:val="004B5663"/>
    <w:rsid w:val="004B7C8E"/>
    <w:rsid w:val="004C12D3"/>
    <w:rsid w:val="004C1F7B"/>
    <w:rsid w:val="004C2897"/>
    <w:rsid w:val="004C2A62"/>
    <w:rsid w:val="004C3CB1"/>
    <w:rsid w:val="004C3D3C"/>
    <w:rsid w:val="004D0EDC"/>
    <w:rsid w:val="004D109B"/>
    <w:rsid w:val="004D1220"/>
    <w:rsid w:val="004D14B3"/>
    <w:rsid w:val="004D1529"/>
    <w:rsid w:val="004D2253"/>
    <w:rsid w:val="004D5514"/>
    <w:rsid w:val="004D56C3"/>
    <w:rsid w:val="004E0338"/>
    <w:rsid w:val="004E3130"/>
    <w:rsid w:val="004E45CB"/>
    <w:rsid w:val="004E4AC1"/>
    <w:rsid w:val="004E4FF3"/>
    <w:rsid w:val="004E56A8"/>
    <w:rsid w:val="004E5C77"/>
    <w:rsid w:val="004E6EDE"/>
    <w:rsid w:val="004E7204"/>
    <w:rsid w:val="004E7EEF"/>
    <w:rsid w:val="004F3B55"/>
    <w:rsid w:val="004F3CC1"/>
    <w:rsid w:val="004F4576"/>
    <w:rsid w:val="004F4E46"/>
    <w:rsid w:val="004F5B67"/>
    <w:rsid w:val="004F5CC2"/>
    <w:rsid w:val="004F6B7D"/>
    <w:rsid w:val="005015F6"/>
    <w:rsid w:val="00501726"/>
    <w:rsid w:val="00502D4D"/>
    <w:rsid w:val="005030C4"/>
    <w:rsid w:val="005031C5"/>
    <w:rsid w:val="00504FDC"/>
    <w:rsid w:val="005057A6"/>
    <w:rsid w:val="005058CE"/>
    <w:rsid w:val="00506034"/>
    <w:rsid w:val="005120CC"/>
    <w:rsid w:val="00512B7B"/>
    <w:rsid w:val="00513064"/>
    <w:rsid w:val="00514EA1"/>
    <w:rsid w:val="005166E9"/>
    <w:rsid w:val="00516D80"/>
    <w:rsid w:val="0051798B"/>
    <w:rsid w:val="00517F42"/>
    <w:rsid w:val="00521F5A"/>
    <w:rsid w:val="00525E06"/>
    <w:rsid w:val="00526208"/>
    <w:rsid w:val="00526454"/>
    <w:rsid w:val="0053094D"/>
    <w:rsid w:val="00531823"/>
    <w:rsid w:val="00532C62"/>
    <w:rsid w:val="00534ECC"/>
    <w:rsid w:val="0053720D"/>
    <w:rsid w:val="00537DE1"/>
    <w:rsid w:val="00540EF5"/>
    <w:rsid w:val="00540F58"/>
    <w:rsid w:val="00541BF3"/>
    <w:rsid w:val="00541CD3"/>
    <w:rsid w:val="00541D55"/>
    <w:rsid w:val="0054405E"/>
    <w:rsid w:val="005476FA"/>
    <w:rsid w:val="00547705"/>
    <w:rsid w:val="005535B7"/>
    <w:rsid w:val="0055595E"/>
    <w:rsid w:val="0055677A"/>
    <w:rsid w:val="00557988"/>
    <w:rsid w:val="00557CED"/>
    <w:rsid w:val="00561F32"/>
    <w:rsid w:val="00562C49"/>
    <w:rsid w:val="00562DEF"/>
    <w:rsid w:val="0056321A"/>
    <w:rsid w:val="00563A35"/>
    <w:rsid w:val="00566410"/>
    <w:rsid w:val="00566596"/>
    <w:rsid w:val="005665B8"/>
    <w:rsid w:val="0057369E"/>
    <w:rsid w:val="005741E9"/>
    <w:rsid w:val="005748CF"/>
    <w:rsid w:val="0057504B"/>
    <w:rsid w:val="00575B15"/>
    <w:rsid w:val="00575E5A"/>
    <w:rsid w:val="00584270"/>
    <w:rsid w:val="00584738"/>
    <w:rsid w:val="00586775"/>
    <w:rsid w:val="00590B9E"/>
    <w:rsid w:val="005920B0"/>
    <w:rsid w:val="0059380D"/>
    <w:rsid w:val="00595452"/>
    <w:rsid w:val="00595A8F"/>
    <w:rsid w:val="00595B2B"/>
    <w:rsid w:val="00596AD8"/>
    <w:rsid w:val="005977C2"/>
    <w:rsid w:val="00597BF2"/>
    <w:rsid w:val="00597E8C"/>
    <w:rsid w:val="005A1085"/>
    <w:rsid w:val="005A568C"/>
    <w:rsid w:val="005A7160"/>
    <w:rsid w:val="005B134E"/>
    <w:rsid w:val="005B2039"/>
    <w:rsid w:val="005B2990"/>
    <w:rsid w:val="005B344F"/>
    <w:rsid w:val="005B3FBA"/>
    <w:rsid w:val="005B4A1D"/>
    <w:rsid w:val="005B674D"/>
    <w:rsid w:val="005C0CBE"/>
    <w:rsid w:val="005C0E6B"/>
    <w:rsid w:val="005C1FCF"/>
    <w:rsid w:val="005C386C"/>
    <w:rsid w:val="005C71D2"/>
    <w:rsid w:val="005D1885"/>
    <w:rsid w:val="005D3990"/>
    <w:rsid w:val="005D4A38"/>
    <w:rsid w:val="005D5194"/>
    <w:rsid w:val="005D60A6"/>
    <w:rsid w:val="005D6CAB"/>
    <w:rsid w:val="005D78D2"/>
    <w:rsid w:val="005E26A9"/>
    <w:rsid w:val="005E2EEA"/>
    <w:rsid w:val="005E3708"/>
    <w:rsid w:val="005E3CCD"/>
    <w:rsid w:val="005E3D6B"/>
    <w:rsid w:val="005E4850"/>
    <w:rsid w:val="005E5B55"/>
    <w:rsid w:val="005E5E4A"/>
    <w:rsid w:val="005E693D"/>
    <w:rsid w:val="005E7532"/>
    <w:rsid w:val="005E75BF"/>
    <w:rsid w:val="005F57BA"/>
    <w:rsid w:val="005F61E6"/>
    <w:rsid w:val="005F6C45"/>
    <w:rsid w:val="006010F2"/>
    <w:rsid w:val="00604E6B"/>
    <w:rsid w:val="00605364"/>
    <w:rsid w:val="00605A69"/>
    <w:rsid w:val="00606C54"/>
    <w:rsid w:val="00613407"/>
    <w:rsid w:val="00613CC3"/>
    <w:rsid w:val="00614375"/>
    <w:rsid w:val="00615B0A"/>
    <w:rsid w:val="006168CF"/>
    <w:rsid w:val="006175BF"/>
    <w:rsid w:val="0062011B"/>
    <w:rsid w:val="00624BDF"/>
    <w:rsid w:val="00626225"/>
    <w:rsid w:val="00626DE0"/>
    <w:rsid w:val="00630901"/>
    <w:rsid w:val="00631F8E"/>
    <w:rsid w:val="00632105"/>
    <w:rsid w:val="006335CB"/>
    <w:rsid w:val="00636EE9"/>
    <w:rsid w:val="00640950"/>
    <w:rsid w:val="00641AE7"/>
    <w:rsid w:val="00642629"/>
    <w:rsid w:val="006501A6"/>
    <w:rsid w:val="00651650"/>
    <w:rsid w:val="0065293D"/>
    <w:rsid w:val="006537FC"/>
    <w:rsid w:val="00653EFC"/>
    <w:rsid w:val="00654021"/>
    <w:rsid w:val="00654386"/>
    <w:rsid w:val="0065438D"/>
    <w:rsid w:val="00661045"/>
    <w:rsid w:val="006625F5"/>
    <w:rsid w:val="00663679"/>
    <w:rsid w:val="00663E0A"/>
    <w:rsid w:val="00666DA8"/>
    <w:rsid w:val="00667213"/>
    <w:rsid w:val="00671057"/>
    <w:rsid w:val="00675AAF"/>
    <w:rsid w:val="006776CA"/>
    <w:rsid w:val="0068031A"/>
    <w:rsid w:val="00681B2F"/>
    <w:rsid w:val="0068335F"/>
    <w:rsid w:val="00686798"/>
    <w:rsid w:val="00687217"/>
    <w:rsid w:val="006915DA"/>
    <w:rsid w:val="0069238C"/>
    <w:rsid w:val="00693302"/>
    <w:rsid w:val="0069640B"/>
    <w:rsid w:val="0069659A"/>
    <w:rsid w:val="0069714B"/>
    <w:rsid w:val="006A1B83"/>
    <w:rsid w:val="006A21CD"/>
    <w:rsid w:val="006A5918"/>
    <w:rsid w:val="006A69D8"/>
    <w:rsid w:val="006B21B2"/>
    <w:rsid w:val="006B4A4A"/>
    <w:rsid w:val="006C19B2"/>
    <w:rsid w:val="006C5BB8"/>
    <w:rsid w:val="006C6936"/>
    <w:rsid w:val="006C7B01"/>
    <w:rsid w:val="006D0FE8"/>
    <w:rsid w:val="006D119E"/>
    <w:rsid w:val="006D1990"/>
    <w:rsid w:val="006D3011"/>
    <w:rsid w:val="006D3C6D"/>
    <w:rsid w:val="006D49E4"/>
    <w:rsid w:val="006D4B2B"/>
    <w:rsid w:val="006D4F3C"/>
    <w:rsid w:val="006D538D"/>
    <w:rsid w:val="006D5C66"/>
    <w:rsid w:val="006D7B9B"/>
    <w:rsid w:val="006E19AC"/>
    <w:rsid w:val="006E1B3C"/>
    <w:rsid w:val="006E23FB"/>
    <w:rsid w:val="006E26FC"/>
    <w:rsid w:val="006E325A"/>
    <w:rsid w:val="006E33EC"/>
    <w:rsid w:val="006E3802"/>
    <w:rsid w:val="006E50B6"/>
    <w:rsid w:val="006E56F4"/>
    <w:rsid w:val="006E6C02"/>
    <w:rsid w:val="006E7263"/>
    <w:rsid w:val="006F0545"/>
    <w:rsid w:val="006F231A"/>
    <w:rsid w:val="006F6B55"/>
    <w:rsid w:val="006F788D"/>
    <w:rsid w:val="006F78E1"/>
    <w:rsid w:val="00701072"/>
    <w:rsid w:val="00702054"/>
    <w:rsid w:val="007035A4"/>
    <w:rsid w:val="007055E3"/>
    <w:rsid w:val="00706C8F"/>
    <w:rsid w:val="0071083F"/>
    <w:rsid w:val="0071123C"/>
    <w:rsid w:val="00711799"/>
    <w:rsid w:val="00712B78"/>
    <w:rsid w:val="0071393B"/>
    <w:rsid w:val="00713EE2"/>
    <w:rsid w:val="00715542"/>
    <w:rsid w:val="007177FC"/>
    <w:rsid w:val="00720C5E"/>
    <w:rsid w:val="00721701"/>
    <w:rsid w:val="00723A6A"/>
    <w:rsid w:val="00724F42"/>
    <w:rsid w:val="0073081D"/>
    <w:rsid w:val="00730D91"/>
    <w:rsid w:val="00731835"/>
    <w:rsid w:val="007341F8"/>
    <w:rsid w:val="00734372"/>
    <w:rsid w:val="00734A8B"/>
    <w:rsid w:val="00734EB8"/>
    <w:rsid w:val="00735805"/>
    <w:rsid w:val="00735F8B"/>
    <w:rsid w:val="00736DEF"/>
    <w:rsid w:val="00742D1F"/>
    <w:rsid w:val="007436EE"/>
    <w:rsid w:val="00743EBA"/>
    <w:rsid w:val="00744C8E"/>
    <w:rsid w:val="0074597D"/>
    <w:rsid w:val="0074707E"/>
    <w:rsid w:val="007516DC"/>
    <w:rsid w:val="007535F2"/>
    <w:rsid w:val="00754B80"/>
    <w:rsid w:val="00754DBC"/>
    <w:rsid w:val="0075642F"/>
    <w:rsid w:val="007611E2"/>
    <w:rsid w:val="00761918"/>
    <w:rsid w:val="00762F03"/>
    <w:rsid w:val="00763722"/>
    <w:rsid w:val="007637F4"/>
    <w:rsid w:val="0076413B"/>
    <w:rsid w:val="007648AE"/>
    <w:rsid w:val="00764BF8"/>
    <w:rsid w:val="0076514D"/>
    <w:rsid w:val="00772F44"/>
    <w:rsid w:val="00773D59"/>
    <w:rsid w:val="007746C9"/>
    <w:rsid w:val="0078029A"/>
    <w:rsid w:val="00781003"/>
    <w:rsid w:val="00782EDE"/>
    <w:rsid w:val="00786218"/>
    <w:rsid w:val="00787E10"/>
    <w:rsid w:val="007911FD"/>
    <w:rsid w:val="00792112"/>
    <w:rsid w:val="00793930"/>
    <w:rsid w:val="00793DD1"/>
    <w:rsid w:val="00793E1E"/>
    <w:rsid w:val="00794FEC"/>
    <w:rsid w:val="007A003E"/>
    <w:rsid w:val="007A1965"/>
    <w:rsid w:val="007A279E"/>
    <w:rsid w:val="007A2ED1"/>
    <w:rsid w:val="007A2EE6"/>
    <w:rsid w:val="007A3D5D"/>
    <w:rsid w:val="007A4BE6"/>
    <w:rsid w:val="007B0DC6"/>
    <w:rsid w:val="007B1094"/>
    <w:rsid w:val="007B174D"/>
    <w:rsid w:val="007B1762"/>
    <w:rsid w:val="007B1DAC"/>
    <w:rsid w:val="007B3320"/>
    <w:rsid w:val="007B384F"/>
    <w:rsid w:val="007B4693"/>
    <w:rsid w:val="007C00B3"/>
    <w:rsid w:val="007C1445"/>
    <w:rsid w:val="007C301F"/>
    <w:rsid w:val="007C4540"/>
    <w:rsid w:val="007C65AF"/>
    <w:rsid w:val="007D0E91"/>
    <w:rsid w:val="007D135D"/>
    <w:rsid w:val="007D5A12"/>
    <w:rsid w:val="007D730F"/>
    <w:rsid w:val="007D7CD8"/>
    <w:rsid w:val="007E18FF"/>
    <w:rsid w:val="007E3215"/>
    <w:rsid w:val="007E3AA7"/>
    <w:rsid w:val="007E3FE8"/>
    <w:rsid w:val="007F2528"/>
    <w:rsid w:val="007F2AF0"/>
    <w:rsid w:val="007F3B5B"/>
    <w:rsid w:val="007F4C41"/>
    <w:rsid w:val="007F61E4"/>
    <w:rsid w:val="007F6AD7"/>
    <w:rsid w:val="007F737D"/>
    <w:rsid w:val="0080056F"/>
    <w:rsid w:val="0080308E"/>
    <w:rsid w:val="00803456"/>
    <w:rsid w:val="008038B0"/>
    <w:rsid w:val="00804166"/>
    <w:rsid w:val="00805303"/>
    <w:rsid w:val="00806705"/>
    <w:rsid w:val="00806738"/>
    <w:rsid w:val="00807545"/>
    <w:rsid w:val="00811554"/>
    <w:rsid w:val="00815BAD"/>
    <w:rsid w:val="00816085"/>
    <w:rsid w:val="00817521"/>
    <w:rsid w:val="00817599"/>
    <w:rsid w:val="00821593"/>
    <w:rsid w:val="008216D5"/>
    <w:rsid w:val="008249CE"/>
    <w:rsid w:val="00827ACD"/>
    <w:rsid w:val="00827B59"/>
    <w:rsid w:val="00831A50"/>
    <w:rsid w:val="00831B3C"/>
    <w:rsid w:val="00831C89"/>
    <w:rsid w:val="00832114"/>
    <w:rsid w:val="008349A1"/>
    <w:rsid w:val="00834C46"/>
    <w:rsid w:val="0084093E"/>
    <w:rsid w:val="00841CE1"/>
    <w:rsid w:val="008435F4"/>
    <w:rsid w:val="00846941"/>
    <w:rsid w:val="00846CD5"/>
    <w:rsid w:val="008472CC"/>
    <w:rsid w:val="008473D8"/>
    <w:rsid w:val="0085131C"/>
    <w:rsid w:val="008528DC"/>
    <w:rsid w:val="00852B8C"/>
    <w:rsid w:val="00854981"/>
    <w:rsid w:val="008557E9"/>
    <w:rsid w:val="00856AA6"/>
    <w:rsid w:val="00856B69"/>
    <w:rsid w:val="00857025"/>
    <w:rsid w:val="00864B2E"/>
    <w:rsid w:val="00865102"/>
    <w:rsid w:val="00865963"/>
    <w:rsid w:val="008707F8"/>
    <w:rsid w:val="00871C1D"/>
    <w:rsid w:val="0087220B"/>
    <w:rsid w:val="0087450E"/>
    <w:rsid w:val="00875A82"/>
    <w:rsid w:val="00876CA3"/>
    <w:rsid w:val="008772FE"/>
    <w:rsid w:val="008775F1"/>
    <w:rsid w:val="00880C7E"/>
    <w:rsid w:val="008821AE"/>
    <w:rsid w:val="00882EF2"/>
    <w:rsid w:val="00883D3A"/>
    <w:rsid w:val="008854F7"/>
    <w:rsid w:val="00885A9D"/>
    <w:rsid w:val="008929D2"/>
    <w:rsid w:val="00893636"/>
    <w:rsid w:val="00893B94"/>
    <w:rsid w:val="008948D4"/>
    <w:rsid w:val="00896E9D"/>
    <w:rsid w:val="00896F11"/>
    <w:rsid w:val="008A1049"/>
    <w:rsid w:val="008A1C98"/>
    <w:rsid w:val="008A322D"/>
    <w:rsid w:val="008A3EAE"/>
    <w:rsid w:val="008A4D72"/>
    <w:rsid w:val="008A6285"/>
    <w:rsid w:val="008A63B2"/>
    <w:rsid w:val="008A749B"/>
    <w:rsid w:val="008B2416"/>
    <w:rsid w:val="008B2C5B"/>
    <w:rsid w:val="008B345D"/>
    <w:rsid w:val="008B4496"/>
    <w:rsid w:val="008B453B"/>
    <w:rsid w:val="008B6B88"/>
    <w:rsid w:val="008C1FC2"/>
    <w:rsid w:val="008C2980"/>
    <w:rsid w:val="008C37EF"/>
    <w:rsid w:val="008C4DD6"/>
    <w:rsid w:val="008C5AFB"/>
    <w:rsid w:val="008D01D9"/>
    <w:rsid w:val="008D07FB"/>
    <w:rsid w:val="008D0C02"/>
    <w:rsid w:val="008D357D"/>
    <w:rsid w:val="008D435A"/>
    <w:rsid w:val="008D5CF5"/>
    <w:rsid w:val="008E20BA"/>
    <w:rsid w:val="008E387B"/>
    <w:rsid w:val="008E5638"/>
    <w:rsid w:val="008E6087"/>
    <w:rsid w:val="008E758D"/>
    <w:rsid w:val="008E7D73"/>
    <w:rsid w:val="008F10A7"/>
    <w:rsid w:val="008F283C"/>
    <w:rsid w:val="008F3538"/>
    <w:rsid w:val="008F64F8"/>
    <w:rsid w:val="008F69E1"/>
    <w:rsid w:val="008F7155"/>
    <w:rsid w:val="008F755D"/>
    <w:rsid w:val="008F7A39"/>
    <w:rsid w:val="008F7AF4"/>
    <w:rsid w:val="009021E8"/>
    <w:rsid w:val="00902610"/>
    <w:rsid w:val="00902D01"/>
    <w:rsid w:val="00904677"/>
    <w:rsid w:val="00904923"/>
    <w:rsid w:val="00905310"/>
    <w:rsid w:val="00905EE2"/>
    <w:rsid w:val="00911440"/>
    <w:rsid w:val="00911712"/>
    <w:rsid w:val="00911B27"/>
    <w:rsid w:val="00912F7B"/>
    <w:rsid w:val="009135B1"/>
    <w:rsid w:val="00916A22"/>
    <w:rsid w:val="009170BE"/>
    <w:rsid w:val="00917146"/>
    <w:rsid w:val="00920B55"/>
    <w:rsid w:val="00921678"/>
    <w:rsid w:val="00922479"/>
    <w:rsid w:val="00924CC9"/>
    <w:rsid w:val="009262C9"/>
    <w:rsid w:val="00926E11"/>
    <w:rsid w:val="00930EB9"/>
    <w:rsid w:val="0093306B"/>
    <w:rsid w:val="009338CE"/>
    <w:rsid w:val="00933DC7"/>
    <w:rsid w:val="0093529A"/>
    <w:rsid w:val="00937402"/>
    <w:rsid w:val="00941178"/>
    <w:rsid w:val="009418F4"/>
    <w:rsid w:val="00942BBC"/>
    <w:rsid w:val="00944180"/>
    <w:rsid w:val="00944AA0"/>
    <w:rsid w:val="00946F69"/>
    <w:rsid w:val="009478A8"/>
    <w:rsid w:val="00947DA2"/>
    <w:rsid w:val="00947F54"/>
    <w:rsid w:val="00951177"/>
    <w:rsid w:val="00955BF2"/>
    <w:rsid w:val="00955E0F"/>
    <w:rsid w:val="00956CD1"/>
    <w:rsid w:val="00957084"/>
    <w:rsid w:val="00964040"/>
    <w:rsid w:val="00965480"/>
    <w:rsid w:val="009673E8"/>
    <w:rsid w:val="009676B1"/>
    <w:rsid w:val="0097200C"/>
    <w:rsid w:val="00972207"/>
    <w:rsid w:val="00974DB8"/>
    <w:rsid w:val="00980661"/>
    <w:rsid w:val="0098093B"/>
    <w:rsid w:val="00981C92"/>
    <w:rsid w:val="00982114"/>
    <w:rsid w:val="00982378"/>
    <w:rsid w:val="0098405B"/>
    <w:rsid w:val="00984F48"/>
    <w:rsid w:val="009874FB"/>
    <w:rsid w:val="009876D4"/>
    <w:rsid w:val="009914A5"/>
    <w:rsid w:val="00991F16"/>
    <w:rsid w:val="0099548E"/>
    <w:rsid w:val="009960FD"/>
    <w:rsid w:val="00996282"/>
    <w:rsid w:val="00996456"/>
    <w:rsid w:val="00996A12"/>
    <w:rsid w:val="00997B0F"/>
    <w:rsid w:val="009A1CAD"/>
    <w:rsid w:val="009A3440"/>
    <w:rsid w:val="009A3D82"/>
    <w:rsid w:val="009A3DF1"/>
    <w:rsid w:val="009A4506"/>
    <w:rsid w:val="009A5832"/>
    <w:rsid w:val="009A6838"/>
    <w:rsid w:val="009B0E89"/>
    <w:rsid w:val="009B11B1"/>
    <w:rsid w:val="009B24B5"/>
    <w:rsid w:val="009B40D5"/>
    <w:rsid w:val="009B4EBC"/>
    <w:rsid w:val="009B536B"/>
    <w:rsid w:val="009B5ABB"/>
    <w:rsid w:val="009B73CE"/>
    <w:rsid w:val="009C07BC"/>
    <w:rsid w:val="009C2461"/>
    <w:rsid w:val="009C3DCE"/>
    <w:rsid w:val="009C6FE2"/>
    <w:rsid w:val="009C7674"/>
    <w:rsid w:val="009D004A"/>
    <w:rsid w:val="009D2390"/>
    <w:rsid w:val="009D28B7"/>
    <w:rsid w:val="009D5880"/>
    <w:rsid w:val="009D7626"/>
    <w:rsid w:val="009E0D35"/>
    <w:rsid w:val="009E1FD4"/>
    <w:rsid w:val="009E383E"/>
    <w:rsid w:val="009E3B07"/>
    <w:rsid w:val="009E3DCB"/>
    <w:rsid w:val="009E463C"/>
    <w:rsid w:val="009E51D1"/>
    <w:rsid w:val="009E5531"/>
    <w:rsid w:val="009E71D7"/>
    <w:rsid w:val="009F171E"/>
    <w:rsid w:val="009F1D31"/>
    <w:rsid w:val="009F3D2F"/>
    <w:rsid w:val="009F583B"/>
    <w:rsid w:val="009F7052"/>
    <w:rsid w:val="00A02668"/>
    <w:rsid w:val="00A02801"/>
    <w:rsid w:val="00A058F9"/>
    <w:rsid w:val="00A06A39"/>
    <w:rsid w:val="00A07F58"/>
    <w:rsid w:val="00A1193D"/>
    <w:rsid w:val="00A12B44"/>
    <w:rsid w:val="00A131CB"/>
    <w:rsid w:val="00A14847"/>
    <w:rsid w:val="00A16D6D"/>
    <w:rsid w:val="00A1731E"/>
    <w:rsid w:val="00A21383"/>
    <w:rsid w:val="00A2199F"/>
    <w:rsid w:val="00A21B31"/>
    <w:rsid w:val="00A2360E"/>
    <w:rsid w:val="00A26E0C"/>
    <w:rsid w:val="00A304BC"/>
    <w:rsid w:val="00A32FCB"/>
    <w:rsid w:val="00A34C25"/>
    <w:rsid w:val="00A3507D"/>
    <w:rsid w:val="00A3717A"/>
    <w:rsid w:val="00A4088C"/>
    <w:rsid w:val="00A4456B"/>
    <w:rsid w:val="00A448D4"/>
    <w:rsid w:val="00A452E0"/>
    <w:rsid w:val="00A46184"/>
    <w:rsid w:val="00A46E7C"/>
    <w:rsid w:val="00A51EA5"/>
    <w:rsid w:val="00A53742"/>
    <w:rsid w:val="00A557A1"/>
    <w:rsid w:val="00A55977"/>
    <w:rsid w:val="00A562D2"/>
    <w:rsid w:val="00A63059"/>
    <w:rsid w:val="00A6345C"/>
    <w:rsid w:val="00A63AE3"/>
    <w:rsid w:val="00A651A4"/>
    <w:rsid w:val="00A70C97"/>
    <w:rsid w:val="00A71361"/>
    <w:rsid w:val="00A71986"/>
    <w:rsid w:val="00A746E2"/>
    <w:rsid w:val="00A75DFB"/>
    <w:rsid w:val="00A76AC0"/>
    <w:rsid w:val="00A770A5"/>
    <w:rsid w:val="00A80224"/>
    <w:rsid w:val="00A81F3D"/>
    <w:rsid w:val="00A81FF2"/>
    <w:rsid w:val="00A83059"/>
    <w:rsid w:val="00A83904"/>
    <w:rsid w:val="00A86BA3"/>
    <w:rsid w:val="00A90A79"/>
    <w:rsid w:val="00A943B3"/>
    <w:rsid w:val="00A96441"/>
    <w:rsid w:val="00A96581"/>
    <w:rsid w:val="00A96B30"/>
    <w:rsid w:val="00A97439"/>
    <w:rsid w:val="00AA31C6"/>
    <w:rsid w:val="00AA53DC"/>
    <w:rsid w:val="00AA59B5"/>
    <w:rsid w:val="00AA7777"/>
    <w:rsid w:val="00AA7B84"/>
    <w:rsid w:val="00AB07F0"/>
    <w:rsid w:val="00AB3357"/>
    <w:rsid w:val="00AB3D0B"/>
    <w:rsid w:val="00AB446E"/>
    <w:rsid w:val="00AC05E4"/>
    <w:rsid w:val="00AC05FD"/>
    <w:rsid w:val="00AC0B4C"/>
    <w:rsid w:val="00AC1164"/>
    <w:rsid w:val="00AC1390"/>
    <w:rsid w:val="00AC2296"/>
    <w:rsid w:val="00AC2754"/>
    <w:rsid w:val="00AC2C30"/>
    <w:rsid w:val="00AC48B0"/>
    <w:rsid w:val="00AC4ACD"/>
    <w:rsid w:val="00AC5432"/>
    <w:rsid w:val="00AC5DFB"/>
    <w:rsid w:val="00AC76F1"/>
    <w:rsid w:val="00AD13DC"/>
    <w:rsid w:val="00AD140E"/>
    <w:rsid w:val="00AD1BA3"/>
    <w:rsid w:val="00AD4AF0"/>
    <w:rsid w:val="00AD559F"/>
    <w:rsid w:val="00AD5D2C"/>
    <w:rsid w:val="00AD5F0D"/>
    <w:rsid w:val="00AD6DE2"/>
    <w:rsid w:val="00AE05B4"/>
    <w:rsid w:val="00AE0A40"/>
    <w:rsid w:val="00AE157F"/>
    <w:rsid w:val="00AE1ED4"/>
    <w:rsid w:val="00AE21E1"/>
    <w:rsid w:val="00AE2585"/>
    <w:rsid w:val="00AE2F86"/>
    <w:rsid w:val="00AE2F8D"/>
    <w:rsid w:val="00AE3BAE"/>
    <w:rsid w:val="00AE4676"/>
    <w:rsid w:val="00AE6846"/>
    <w:rsid w:val="00AE6A21"/>
    <w:rsid w:val="00AE6D6D"/>
    <w:rsid w:val="00AE7ACA"/>
    <w:rsid w:val="00AF1C8F"/>
    <w:rsid w:val="00AF220F"/>
    <w:rsid w:val="00AF2871"/>
    <w:rsid w:val="00AF2B68"/>
    <w:rsid w:val="00AF2C92"/>
    <w:rsid w:val="00AF3EC1"/>
    <w:rsid w:val="00AF44E7"/>
    <w:rsid w:val="00AF5025"/>
    <w:rsid w:val="00AF519F"/>
    <w:rsid w:val="00AF5387"/>
    <w:rsid w:val="00AF55F5"/>
    <w:rsid w:val="00AF6347"/>
    <w:rsid w:val="00AF67BE"/>
    <w:rsid w:val="00AF7E86"/>
    <w:rsid w:val="00B0213F"/>
    <w:rsid w:val="00B024B9"/>
    <w:rsid w:val="00B05F9B"/>
    <w:rsid w:val="00B077FA"/>
    <w:rsid w:val="00B1251A"/>
    <w:rsid w:val="00B127D7"/>
    <w:rsid w:val="00B13B0C"/>
    <w:rsid w:val="00B1453A"/>
    <w:rsid w:val="00B14A21"/>
    <w:rsid w:val="00B16318"/>
    <w:rsid w:val="00B16BA4"/>
    <w:rsid w:val="00B176EF"/>
    <w:rsid w:val="00B20F82"/>
    <w:rsid w:val="00B2196A"/>
    <w:rsid w:val="00B21C2D"/>
    <w:rsid w:val="00B25BD5"/>
    <w:rsid w:val="00B26625"/>
    <w:rsid w:val="00B31313"/>
    <w:rsid w:val="00B316AA"/>
    <w:rsid w:val="00B3343D"/>
    <w:rsid w:val="00B33A3F"/>
    <w:rsid w:val="00B34079"/>
    <w:rsid w:val="00B372F6"/>
    <w:rsid w:val="00B3793A"/>
    <w:rsid w:val="00B401BA"/>
    <w:rsid w:val="00B4023B"/>
    <w:rsid w:val="00B407E4"/>
    <w:rsid w:val="00B425B6"/>
    <w:rsid w:val="00B42A72"/>
    <w:rsid w:val="00B441AE"/>
    <w:rsid w:val="00B45A65"/>
    <w:rsid w:val="00B45CFA"/>
    <w:rsid w:val="00B45F33"/>
    <w:rsid w:val="00B46D50"/>
    <w:rsid w:val="00B502F6"/>
    <w:rsid w:val="00B53170"/>
    <w:rsid w:val="00B548B9"/>
    <w:rsid w:val="00B56DBE"/>
    <w:rsid w:val="00B57633"/>
    <w:rsid w:val="00B614C6"/>
    <w:rsid w:val="00B62999"/>
    <w:rsid w:val="00B63BE3"/>
    <w:rsid w:val="00B64885"/>
    <w:rsid w:val="00B64B13"/>
    <w:rsid w:val="00B64F6C"/>
    <w:rsid w:val="00B66810"/>
    <w:rsid w:val="00B72BE3"/>
    <w:rsid w:val="00B73B80"/>
    <w:rsid w:val="00B770C7"/>
    <w:rsid w:val="00B80F26"/>
    <w:rsid w:val="00B822A2"/>
    <w:rsid w:val="00B822BD"/>
    <w:rsid w:val="00B83847"/>
    <w:rsid w:val="00B842F4"/>
    <w:rsid w:val="00B84D63"/>
    <w:rsid w:val="00B84DD8"/>
    <w:rsid w:val="00B873E9"/>
    <w:rsid w:val="00B91A7B"/>
    <w:rsid w:val="00B929DD"/>
    <w:rsid w:val="00B93AF6"/>
    <w:rsid w:val="00B945F9"/>
    <w:rsid w:val="00B949F6"/>
    <w:rsid w:val="00B95405"/>
    <w:rsid w:val="00B963F1"/>
    <w:rsid w:val="00B96D88"/>
    <w:rsid w:val="00BA020A"/>
    <w:rsid w:val="00BA2DAA"/>
    <w:rsid w:val="00BA365D"/>
    <w:rsid w:val="00BA59DB"/>
    <w:rsid w:val="00BA75B0"/>
    <w:rsid w:val="00BB02A4"/>
    <w:rsid w:val="00BB0AFB"/>
    <w:rsid w:val="00BB1270"/>
    <w:rsid w:val="00BB1E44"/>
    <w:rsid w:val="00BB5267"/>
    <w:rsid w:val="00BB52B8"/>
    <w:rsid w:val="00BB5704"/>
    <w:rsid w:val="00BB59D8"/>
    <w:rsid w:val="00BB7E69"/>
    <w:rsid w:val="00BC0E51"/>
    <w:rsid w:val="00BC0EB5"/>
    <w:rsid w:val="00BC341B"/>
    <w:rsid w:val="00BC3C1F"/>
    <w:rsid w:val="00BC7CE7"/>
    <w:rsid w:val="00BD01FC"/>
    <w:rsid w:val="00BD04E3"/>
    <w:rsid w:val="00BD27CE"/>
    <w:rsid w:val="00BD295E"/>
    <w:rsid w:val="00BD3C86"/>
    <w:rsid w:val="00BD4664"/>
    <w:rsid w:val="00BE1193"/>
    <w:rsid w:val="00BE1941"/>
    <w:rsid w:val="00BE1BFA"/>
    <w:rsid w:val="00BE641C"/>
    <w:rsid w:val="00BE73D2"/>
    <w:rsid w:val="00BF4849"/>
    <w:rsid w:val="00BF4EA7"/>
    <w:rsid w:val="00BF7F74"/>
    <w:rsid w:val="00C00EDB"/>
    <w:rsid w:val="00C02863"/>
    <w:rsid w:val="00C0383A"/>
    <w:rsid w:val="00C067FF"/>
    <w:rsid w:val="00C12862"/>
    <w:rsid w:val="00C13D28"/>
    <w:rsid w:val="00C14585"/>
    <w:rsid w:val="00C165A0"/>
    <w:rsid w:val="00C1704B"/>
    <w:rsid w:val="00C1731A"/>
    <w:rsid w:val="00C20B00"/>
    <w:rsid w:val="00C216CE"/>
    <w:rsid w:val="00C2184F"/>
    <w:rsid w:val="00C22A78"/>
    <w:rsid w:val="00C23C7E"/>
    <w:rsid w:val="00C246C5"/>
    <w:rsid w:val="00C25A82"/>
    <w:rsid w:val="00C30A2A"/>
    <w:rsid w:val="00C33993"/>
    <w:rsid w:val="00C349EF"/>
    <w:rsid w:val="00C4069E"/>
    <w:rsid w:val="00C4126F"/>
    <w:rsid w:val="00C41ADC"/>
    <w:rsid w:val="00C44149"/>
    <w:rsid w:val="00C44410"/>
    <w:rsid w:val="00C44A15"/>
    <w:rsid w:val="00C4630A"/>
    <w:rsid w:val="00C523F0"/>
    <w:rsid w:val="00C526D2"/>
    <w:rsid w:val="00C53A91"/>
    <w:rsid w:val="00C5728A"/>
    <w:rsid w:val="00C5794E"/>
    <w:rsid w:val="00C60968"/>
    <w:rsid w:val="00C63342"/>
    <w:rsid w:val="00C63D39"/>
    <w:rsid w:val="00C63EDD"/>
    <w:rsid w:val="00C65B36"/>
    <w:rsid w:val="00C661D5"/>
    <w:rsid w:val="00C66B32"/>
    <w:rsid w:val="00C7292E"/>
    <w:rsid w:val="00C72BEF"/>
    <w:rsid w:val="00C743CC"/>
    <w:rsid w:val="00C74863"/>
    <w:rsid w:val="00C74E88"/>
    <w:rsid w:val="00C771DA"/>
    <w:rsid w:val="00C77D0D"/>
    <w:rsid w:val="00C80924"/>
    <w:rsid w:val="00C8286B"/>
    <w:rsid w:val="00C83F9A"/>
    <w:rsid w:val="00C84E77"/>
    <w:rsid w:val="00C87851"/>
    <w:rsid w:val="00C91038"/>
    <w:rsid w:val="00C947F8"/>
    <w:rsid w:val="00C9515F"/>
    <w:rsid w:val="00C9517E"/>
    <w:rsid w:val="00C963C5"/>
    <w:rsid w:val="00CA030C"/>
    <w:rsid w:val="00CA1414"/>
    <w:rsid w:val="00CA1F41"/>
    <w:rsid w:val="00CA27EE"/>
    <w:rsid w:val="00CA32EE"/>
    <w:rsid w:val="00CA5771"/>
    <w:rsid w:val="00CA6A1A"/>
    <w:rsid w:val="00CA7E0D"/>
    <w:rsid w:val="00CB057F"/>
    <w:rsid w:val="00CB0C19"/>
    <w:rsid w:val="00CB55A4"/>
    <w:rsid w:val="00CB7ACB"/>
    <w:rsid w:val="00CB7CA2"/>
    <w:rsid w:val="00CC1E75"/>
    <w:rsid w:val="00CC2ABA"/>
    <w:rsid w:val="00CC2E0E"/>
    <w:rsid w:val="00CC361C"/>
    <w:rsid w:val="00CC474B"/>
    <w:rsid w:val="00CC4E67"/>
    <w:rsid w:val="00CC4EFD"/>
    <w:rsid w:val="00CC529F"/>
    <w:rsid w:val="00CC658C"/>
    <w:rsid w:val="00CC67BF"/>
    <w:rsid w:val="00CC7523"/>
    <w:rsid w:val="00CD0843"/>
    <w:rsid w:val="00CD14B4"/>
    <w:rsid w:val="00CD19DB"/>
    <w:rsid w:val="00CD5A78"/>
    <w:rsid w:val="00CD7345"/>
    <w:rsid w:val="00CE16EF"/>
    <w:rsid w:val="00CE2089"/>
    <w:rsid w:val="00CE31E8"/>
    <w:rsid w:val="00CE372E"/>
    <w:rsid w:val="00CE4585"/>
    <w:rsid w:val="00CE69F6"/>
    <w:rsid w:val="00CF0352"/>
    <w:rsid w:val="00CF0A1B"/>
    <w:rsid w:val="00CF19F6"/>
    <w:rsid w:val="00CF2F4F"/>
    <w:rsid w:val="00CF536D"/>
    <w:rsid w:val="00CF5B4A"/>
    <w:rsid w:val="00CF7D54"/>
    <w:rsid w:val="00CF7FDD"/>
    <w:rsid w:val="00D00477"/>
    <w:rsid w:val="00D00F5B"/>
    <w:rsid w:val="00D028D9"/>
    <w:rsid w:val="00D02E9D"/>
    <w:rsid w:val="00D03BE2"/>
    <w:rsid w:val="00D059D0"/>
    <w:rsid w:val="00D0684E"/>
    <w:rsid w:val="00D10CB8"/>
    <w:rsid w:val="00D123D3"/>
    <w:rsid w:val="00D12806"/>
    <w:rsid w:val="00D12D44"/>
    <w:rsid w:val="00D15018"/>
    <w:rsid w:val="00D158AC"/>
    <w:rsid w:val="00D1694C"/>
    <w:rsid w:val="00D20490"/>
    <w:rsid w:val="00D20F5E"/>
    <w:rsid w:val="00D23B76"/>
    <w:rsid w:val="00D24B4A"/>
    <w:rsid w:val="00D2721E"/>
    <w:rsid w:val="00D31231"/>
    <w:rsid w:val="00D358E9"/>
    <w:rsid w:val="00D379A3"/>
    <w:rsid w:val="00D41397"/>
    <w:rsid w:val="00D416F3"/>
    <w:rsid w:val="00D43376"/>
    <w:rsid w:val="00D45FF3"/>
    <w:rsid w:val="00D512CF"/>
    <w:rsid w:val="00D514EC"/>
    <w:rsid w:val="00D519F4"/>
    <w:rsid w:val="00D528B9"/>
    <w:rsid w:val="00D53186"/>
    <w:rsid w:val="00D5487D"/>
    <w:rsid w:val="00D60140"/>
    <w:rsid w:val="00D6024A"/>
    <w:rsid w:val="00D608B5"/>
    <w:rsid w:val="00D6262C"/>
    <w:rsid w:val="00D6285E"/>
    <w:rsid w:val="00D64739"/>
    <w:rsid w:val="00D64EDF"/>
    <w:rsid w:val="00D66CA7"/>
    <w:rsid w:val="00D71F99"/>
    <w:rsid w:val="00D725A6"/>
    <w:rsid w:val="00D73CA4"/>
    <w:rsid w:val="00D73D71"/>
    <w:rsid w:val="00D74396"/>
    <w:rsid w:val="00D75D05"/>
    <w:rsid w:val="00D75D3F"/>
    <w:rsid w:val="00D76580"/>
    <w:rsid w:val="00D80284"/>
    <w:rsid w:val="00D81F71"/>
    <w:rsid w:val="00D82008"/>
    <w:rsid w:val="00D84984"/>
    <w:rsid w:val="00D84CE3"/>
    <w:rsid w:val="00D8642D"/>
    <w:rsid w:val="00D86EDC"/>
    <w:rsid w:val="00D90612"/>
    <w:rsid w:val="00D90A5E"/>
    <w:rsid w:val="00D91A68"/>
    <w:rsid w:val="00D92802"/>
    <w:rsid w:val="00D93C0F"/>
    <w:rsid w:val="00D949AD"/>
    <w:rsid w:val="00D95A68"/>
    <w:rsid w:val="00DA17C7"/>
    <w:rsid w:val="00DA5B49"/>
    <w:rsid w:val="00DA6A9A"/>
    <w:rsid w:val="00DB1EFD"/>
    <w:rsid w:val="00DB3EAF"/>
    <w:rsid w:val="00DB419C"/>
    <w:rsid w:val="00DB46C6"/>
    <w:rsid w:val="00DB7B5C"/>
    <w:rsid w:val="00DC3203"/>
    <w:rsid w:val="00DC3C99"/>
    <w:rsid w:val="00DC50C6"/>
    <w:rsid w:val="00DC52F5"/>
    <w:rsid w:val="00DC5DDF"/>
    <w:rsid w:val="00DC5FD0"/>
    <w:rsid w:val="00DD0354"/>
    <w:rsid w:val="00DD27D7"/>
    <w:rsid w:val="00DD458C"/>
    <w:rsid w:val="00DD5E48"/>
    <w:rsid w:val="00DD72E9"/>
    <w:rsid w:val="00DD7605"/>
    <w:rsid w:val="00DE2020"/>
    <w:rsid w:val="00DE3476"/>
    <w:rsid w:val="00DE4F4D"/>
    <w:rsid w:val="00DE6A9D"/>
    <w:rsid w:val="00DE7BEA"/>
    <w:rsid w:val="00DF4CFB"/>
    <w:rsid w:val="00DF5B84"/>
    <w:rsid w:val="00DF6D5B"/>
    <w:rsid w:val="00DF771B"/>
    <w:rsid w:val="00DF7AAE"/>
    <w:rsid w:val="00DF7EE2"/>
    <w:rsid w:val="00E01BAA"/>
    <w:rsid w:val="00E0282A"/>
    <w:rsid w:val="00E02B93"/>
    <w:rsid w:val="00E02F9B"/>
    <w:rsid w:val="00E04CED"/>
    <w:rsid w:val="00E06395"/>
    <w:rsid w:val="00E07E14"/>
    <w:rsid w:val="00E14F94"/>
    <w:rsid w:val="00E1724B"/>
    <w:rsid w:val="00E17336"/>
    <w:rsid w:val="00E17D15"/>
    <w:rsid w:val="00E22324"/>
    <w:rsid w:val="00E22B95"/>
    <w:rsid w:val="00E2715C"/>
    <w:rsid w:val="00E30331"/>
    <w:rsid w:val="00E30473"/>
    <w:rsid w:val="00E30BB8"/>
    <w:rsid w:val="00E31187"/>
    <w:rsid w:val="00E31AA9"/>
    <w:rsid w:val="00E31F9C"/>
    <w:rsid w:val="00E32153"/>
    <w:rsid w:val="00E32E54"/>
    <w:rsid w:val="00E332B9"/>
    <w:rsid w:val="00E34C59"/>
    <w:rsid w:val="00E3794E"/>
    <w:rsid w:val="00E40488"/>
    <w:rsid w:val="00E41877"/>
    <w:rsid w:val="00E42D15"/>
    <w:rsid w:val="00E47101"/>
    <w:rsid w:val="00E50367"/>
    <w:rsid w:val="00E51ABA"/>
    <w:rsid w:val="00E524CB"/>
    <w:rsid w:val="00E52EA1"/>
    <w:rsid w:val="00E55183"/>
    <w:rsid w:val="00E56CA3"/>
    <w:rsid w:val="00E60F25"/>
    <w:rsid w:val="00E65456"/>
    <w:rsid w:val="00E65805"/>
    <w:rsid w:val="00E65A91"/>
    <w:rsid w:val="00E66188"/>
    <w:rsid w:val="00E664FB"/>
    <w:rsid w:val="00E66A9A"/>
    <w:rsid w:val="00E672F0"/>
    <w:rsid w:val="00E677C3"/>
    <w:rsid w:val="00E70373"/>
    <w:rsid w:val="00E703C5"/>
    <w:rsid w:val="00E70B08"/>
    <w:rsid w:val="00E729F1"/>
    <w:rsid w:val="00E72E40"/>
    <w:rsid w:val="00E73665"/>
    <w:rsid w:val="00E73999"/>
    <w:rsid w:val="00E73BDC"/>
    <w:rsid w:val="00E73E63"/>
    <w:rsid w:val="00E73E9E"/>
    <w:rsid w:val="00E74AB7"/>
    <w:rsid w:val="00E8009E"/>
    <w:rsid w:val="00E81660"/>
    <w:rsid w:val="00E81980"/>
    <w:rsid w:val="00E82EF2"/>
    <w:rsid w:val="00E854FE"/>
    <w:rsid w:val="00E86DDD"/>
    <w:rsid w:val="00E8749D"/>
    <w:rsid w:val="00E90241"/>
    <w:rsid w:val="00E904C9"/>
    <w:rsid w:val="00E906CC"/>
    <w:rsid w:val="00E939A0"/>
    <w:rsid w:val="00E953D5"/>
    <w:rsid w:val="00E96C99"/>
    <w:rsid w:val="00E97E4E"/>
    <w:rsid w:val="00EA1A32"/>
    <w:rsid w:val="00EA1CC2"/>
    <w:rsid w:val="00EA2D76"/>
    <w:rsid w:val="00EA4644"/>
    <w:rsid w:val="00EA50B7"/>
    <w:rsid w:val="00EA5AE5"/>
    <w:rsid w:val="00EA758A"/>
    <w:rsid w:val="00EA789F"/>
    <w:rsid w:val="00EA7EE8"/>
    <w:rsid w:val="00EB096F"/>
    <w:rsid w:val="00EB199F"/>
    <w:rsid w:val="00EB27C4"/>
    <w:rsid w:val="00EB5387"/>
    <w:rsid w:val="00EB53ED"/>
    <w:rsid w:val="00EB5C10"/>
    <w:rsid w:val="00EB5EE3"/>
    <w:rsid w:val="00EB6684"/>
    <w:rsid w:val="00EB7322"/>
    <w:rsid w:val="00EC0FE9"/>
    <w:rsid w:val="00EC198B"/>
    <w:rsid w:val="00EC355C"/>
    <w:rsid w:val="00EC426D"/>
    <w:rsid w:val="00EC571B"/>
    <w:rsid w:val="00EC57D7"/>
    <w:rsid w:val="00EC6385"/>
    <w:rsid w:val="00EC694A"/>
    <w:rsid w:val="00EC76DE"/>
    <w:rsid w:val="00ED1DE9"/>
    <w:rsid w:val="00ED23D4"/>
    <w:rsid w:val="00ED23D9"/>
    <w:rsid w:val="00ED2DD7"/>
    <w:rsid w:val="00ED538C"/>
    <w:rsid w:val="00ED5ADD"/>
    <w:rsid w:val="00ED5E0B"/>
    <w:rsid w:val="00EE2159"/>
    <w:rsid w:val="00EE37B6"/>
    <w:rsid w:val="00EE554F"/>
    <w:rsid w:val="00EE6544"/>
    <w:rsid w:val="00EE6FAF"/>
    <w:rsid w:val="00EF0804"/>
    <w:rsid w:val="00EF0F45"/>
    <w:rsid w:val="00EF14DA"/>
    <w:rsid w:val="00EF1AA8"/>
    <w:rsid w:val="00EF2E5D"/>
    <w:rsid w:val="00EF37EB"/>
    <w:rsid w:val="00EF7463"/>
    <w:rsid w:val="00EF7971"/>
    <w:rsid w:val="00F002EF"/>
    <w:rsid w:val="00F01613"/>
    <w:rsid w:val="00F01EE9"/>
    <w:rsid w:val="00F04900"/>
    <w:rsid w:val="00F065A4"/>
    <w:rsid w:val="00F0680D"/>
    <w:rsid w:val="00F10BB3"/>
    <w:rsid w:val="00F126B9"/>
    <w:rsid w:val="00F12715"/>
    <w:rsid w:val="00F128AE"/>
    <w:rsid w:val="00F144D5"/>
    <w:rsid w:val="00F146F0"/>
    <w:rsid w:val="00F147FC"/>
    <w:rsid w:val="00F15039"/>
    <w:rsid w:val="00F17F3F"/>
    <w:rsid w:val="00F20917"/>
    <w:rsid w:val="00F20FF3"/>
    <w:rsid w:val="00F2190B"/>
    <w:rsid w:val="00F228B5"/>
    <w:rsid w:val="00F2316F"/>
    <w:rsid w:val="00F2389C"/>
    <w:rsid w:val="00F25C67"/>
    <w:rsid w:val="00F268A7"/>
    <w:rsid w:val="00F30DFF"/>
    <w:rsid w:val="00F32B80"/>
    <w:rsid w:val="00F32EA5"/>
    <w:rsid w:val="00F340EB"/>
    <w:rsid w:val="00F34338"/>
    <w:rsid w:val="00F35285"/>
    <w:rsid w:val="00F354F6"/>
    <w:rsid w:val="00F360A3"/>
    <w:rsid w:val="00F43B9D"/>
    <w:rsid w:val="00F44D5E"/>
    <w:rsid w:val="00F450E2"/>
    <w:rsid w:val="00F47E1F"/>
    <w:rsid w:val="00F51B37"/>
    <w:rsid w:val="00F52FF3"/>
    <w:rsid w:val="00F53A35"/>
    <w:rsid w:val="00F53EE4"/>
    <w:rsid w:val="00F55A3D"/>
    <w:rsid w:val="00F56ECB"/>
    <w:rsid w:val="00F5744B"/>
    <w:rsid w:val="00F61209"/>
    <w:rsid w:val="00F6259E"/>
    <w:rsid w:val="00F62B60"/>
    <w:rsid w:val="00F65DD4"/>
    <w:rsid w:val="00F672B2"/>
    <w:rsid w:val="00F67C72"/>
    <w:rsid w:val="00F735DB"/>
    <w:rsid w:val="00F74002"/>
    <w:rsid w:val="00F80458"/>
    <w:rsid w:val="00F8076B"/>
    <w:rsid w:val="00F83973"/>
    <w:rsid w:val="00F84D72"/>
    <w:rsid w:val="00F85B69"/>
    <w:rsid w:val="00F86035"/>
    <w:rsid w:val="00F87FA3"/>
    <w:rsid w:val="00F90B6F"/>
    <w:rsid w:val="00F93D8C"/>
    <w:rsid w:val="00F9623F"/>
    <w:rsid w:val="00F979A2"/>
    <w:rsid w:val="00F97A13"/>
    <w:rsid w:val="00FA0C81"/>
    <w:rsid w:val="00FA3102"/>
    <w:rsid w:val="00FA48D4"/>
    <w:rsid w:val="00FA54FA"/>
    <w:rsid w:val="00FA6D39"/>
    <w:rsid w:val="00FB0330"/>
    <w:rsid w:val="00FB1784"/>
    <w:rsid w:val="00FB227E"/>
    <w:rsid w:val="00FB3D61"/>
    <w:rsid w:val="00FB44CE"/>
    <w:rsid w:val="00FB4E42"/>
    <w:rsid w:val="00FB5009"/>
    <w:rsid w:val="00FB5FE1"/>
    <w:rsid w:val="00FB6EDA"/>
    <w:rsid w:val="00FB76AB"/>
    <w:rsid w:val="00FC3B1B"/>
    <w:rsid w:val="00FD03FE"/>
    <w:rsid w:val="00FD126E"/>
    <w:rsid w:val="00FD3C36"/>
    <w:rsid w:val="00FD488A"/>
    <w:rsid w:val="00FD4D81"/>
    <w:rsid w:val="00FD4DD3"/>
    <w:rsid w:val="00FD54ED"/>
    <w:rsid w:val="00FD7498"/>
    <w:rsid w:val="00FD7FB3"/>
    <w:rsid w:val="00FE3C0A"/>
    <w:rsid w:val="00FE4713"/>
    <w:rsid w:val="00FF1F44"/>
    <w:rsid w:val="00FF225E"/>
    <w:rsid w:val="00FF3A6E"/>
    <w:rsid w:val="00FF5F12"/>
    <w:rsid w:val="00FF672C"/>
    <w:rsid w:val="00FF6B11"/>
    <w:rsid w:val="00FF6CE8"/>
    <w:rsid w:val="00FF6FFA"/>
    <w:rsid w:val="00FF76C0"/>
    <w:rsid w:val="00FF7E5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6A7A72D-C008-473B-AFDF-F57DB19988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heading 1" w:qFormat="1"/>
    <w:lsdException w:name="heading 2" w:qFormat="1"/>
    <w:lsdException w:name="heading 3"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No Spacing" w:uiPriority="1" w:qFormat="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EB096F"/>
    <w:pPr>
      <w:spacing w:line="480" w:lineRule="auto"/>
    </w:pPr>
    <w:rPr>
      <w:sz w:val="24"/>
      <w:szCs w:val="24"/>
    </w:rPr>
  </w:style>
  <w:style w:type="paragraph" w:styleId="Nadpis1">
    <w:name w:val="heading 1"/>
    <w:basedOn w:val="Normln"/>
    <w:next w:val="Paragraph"/>
    <w:link w:val="Nadpis1Char"/>
    <w:qFormat/>
    <w:rsid w:val="00AE1ED4"/>
    <w:pPr>
      <w:keepNext/>
      <w:spacing w:before="360" w:after="60" w:line="360" w:lineRule="auto"/>
      <w:ind w:right="567"/>
      <w:contextualSpacing/>
      <w:outlineLvl w:val="0"/>
    </w:pPr>
    <w:rPr>
      <w:rFonts w:cs="Arial"/>
      <w:b/>
      <w:bCs/>
      <w:kern w:val="32"/>
      <w:szCs w:val="32"/>
    </w:rPr>
  </w:style>
  <w:style w:type="paragraph" w:styleId="Nadpis2">
    <w:name w:val="heading 2"/>
    <w:basedOn w:val="Normln"/>
    <w:next w:val="Paragraph"/>
    <w:link w:val="Nadpis2Char"/>
    <w:qFormat/>
    <w:rsid w:val="008D07FB"/>
    <w:pPr>
      <w:keepNext/>
      <w:spacing w:before="360" w:after="60" w:line="360" w:lineRule="auto"/>
      <w:ind w:right="567"/>
      <w:contextualSpacing/>
      <w:outlineLvl w:val="1"/>
    </w:pPr>
    <w:rPr>
      <w:rFonts w:cs="Arial"/>
      <w:b/>
      <w:bCs/>
      <w:i/>
      <w:iCs/>
      <w:szCs w:val="28"/>
    </w:rPr>
  </w:style>
  <w:style w:type="paragraph" w:styleId="Nadpis3">
    <w:name w:val="heading 3"/>
    <w:basedOn w:val="Normln"/>
    <w:next w:val="Paragraph"/>
    <w:link w:val="Nadpis3Char"/>
    <w:qFormat/>
    <w:rsid w:val="00DF7EE2"/>
    <w:pPr>
      <w:keepNext/>
      <w:spacing w:before="360" w:after="60" w:line="360" w:lineRule="auto"/>
      <w:ind w:right="567"/>
      <w:contextualSpacing/>
      <w:outlineLvl w:val="2"/>
    </w:pPr>
    <w:rPr>
      <w:rFonts w:cs="Arial"/>
      <w:bCs/>
      <w:i/>
      <w:szCs w:val="26"/>
    </w:rPr>
  </w:style>
  <w:style w:type="paragraph" w:styleId="Nadpis4">
    <w:name w:val="heading 4"/>
    <w:basedOn w:val="Paragraph"/>
    <w:next w:val="Newparagraph"/>
    <w:link w:val="Nadpis4Char"/>
    <w:rsid w:val="00F43B9D"/>
    <w:pPr>
      <w:spacing w:before="360"/>
      <w:outlineLvl w:val="3"/>
    </w:pPr>
    <w:rPr>
      <w:bCs/>
      <w:szCs w:val="28"/>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Articletitle">
    <w:name w:val="Article title"/>
    <w:basedOn w:val="Normln"/>
    <w:next w:val="Normln"/>
    <w:qFormat/>
    <w:rsid w:val="0024692A"/>
    <w:pPr>
      <w:spacing w:after="120" w:line="360" w:lineRule="auto"/>
    </w:pPr>
    <w:rPr>
      <w:b/>
      <w:sz w:val="28"/>
    </w:rPr>
  </w:style>
  <w:style w:type="paragraph" w:customStyle="1" w:styleId="Authornames">
    <w:name w:val="Author names"/>
    <w:basedOn w:val="Normln"/>
    <w:next w:val="Normln"/>
    <w:qFormat/>
    <w:rsid w:val="00F04900"/>
    <w:pPr>
      <w:spacing w:before="240" w:line="360" w:lineRule="auto"/>
    </w:pPr>
    <w:rPr>
      <w:sz w:val="28"/>
    </w:rPr>
  </w:style>
  <w:style w:type="paragraph" w:customStyle="1" w:styleId="Affiliation">
    <w:name w:val="Affiliation"/>
    <w:basedOn w:val="Normln"/>
    <w:qFormat/>
    <w:rsid w:val="00F04900"/>
    <w:pPr>
      <w:spacing w:before="240" w:line="360" w:lineRule="auto"/>
    </w:pPr>
    <w:rPr>
      <w:i/>
    </w:rPr>
  </w:style>
  <w:style w:type="paragraph" w:customStyle="1" w:styleId="Receiveddates">
    <w:name w:val="Received dates"/>
    <w:basedOn w:val="Affiliation"/>
    <w:next w:val="Normln"/>
    <w:qFormat/>
    <w:rsid w:val="00CC474B"/>
  </w:style>
  <w:style w:type="paragraph" w:customStyle="1" w:styleId="Abstract">
    <w:name w:val="Abstract"/>
    <w:basedOn w:val="Normln"/>
    <w:next w:val="Keywords"/>
    <w:qFormat/>
    <w:rsid w:val="00310E13"/>
    <w:pPr>
      <w:spacing w:before="360" w:after="300" w:line="360" w:lineRule="auto"/>
      <w:ind w:left="720" w:right="567"/>
    </w:pPr>
    <w:rPr>
      <w:sz w:val="22"/>
    </w:rPr>
  </w:style>
  <w:style w:type="paragraph" w:customStyle="1" w:styleId="Keywords">
    <w:name w:val="Keywords"/>
    <w:basedOn w:val="Normln"/>
    <w:next w:val="Paragraph"/>
    <w:qFormat/>
    <w:rsid w:val="00BB1270"/>
    <w:pPr>
      <w:spacing w:before="240" w:after="240" w:line="360" w:lineRule="auto"/>
      <w:ind w:left="720" w:right="567"/>
    </w:pPr>
    <w:rPr>
      <w:sz w:val="22"/>
    </w:rPr>
  </w:style>
  <w:style w:type="paragraph" w:customStyle="1" w:styleId="Correspondencedetails">
    <w:name w:val="Correspondence details"/>
    <w:basedOn w:val="Normln"/>
    <w:qFormat/>
    <w:rsid w:val="00F04900"/>
    <w:pPr>
      <w:spacing w:before="240" w:line="360" w:lineRule="auto"/>
    </w:pPr>
  </w:style>
  <w:style w:type="paragraph" w:customStyle="1" w:styleId="Displayedquotation">
    <w:name w:val="Displayed quotation"/>
    <w:basedOn w:val="Normln"/>
    <w:qFormat/>
    <w:rsid w:val="00731835"/>
    <w:pPr>
      <w:tabs>
        <w:tab w:val="left" w:pos="1077"/>
        <w:tab w:val="left" w:pos="1440"/>
        <w:tab w:val="left" w:pos="1797"/>
        <w:tab w:val="left" w:pos="2155"/>
        <w:tab w:val="left" w:pos="2512"/>
      </w:tabs>
      <w:spacing w:before="240" w:after="360" w:line="360" w:lineRule="auto"/>
      <w:ind w:left="709" w:right="425"/>
      <w:contextualSpacing/>
    </w:pPr>
    <w:rPr>
      <w:sz w:val="22"/>
    </w:rPr>
  </w:style>
  <w:style w:type="paragraph" w:customStyle="1" w:styleId="Numberedlist">
    <w:name w:val="Numbered list"/>
    <w:basedOn w:val="Paragraph"/>
    <w:next w:val="Paragraph"/>
    <w:qFormat/>
    <w:rsid w:val="00D80284"/>
    <w:pPr>
      <w:widowControl/>
      <w:numPr>
        <w:numId w:val="24"/>
      </w:numPr>
      <w:spacing w:after="240"/>
      <w:contextualSpacing/>
    </w:pPr>
  </w:style>
  <w:style w:type="paragraph" w:customStyle="1" w:styleId="Displayedequation">
    <w:name w:val="Displayed equation"/>
    <w:basedOn w:val="Normln"/>
    <w:next w:val="Paragraph"/>
    <w:qFormat/>
    <w:rsid w:val="00EF0F45"/>
    <w:pPr>
      <w:tabs>
        <w:tab w:val="center" w:pos="4253"/>
        <w:tab w:val="right" w:pos="8222"/>
      </w:tabs>
      <w:spacing w:before="240" w:after="240"/>
      <w:jc w:val="center"/>
    </w:pPr>
  </w:style>
  <w:style w:type="paragraph" w:customStyle="1" w:styleId="Acknowledgements">
    <w:name w:val="Acknowledgements"/>
    <w:basedOn w:val="Normln"/>
    <w:next w:val="Normln"/>
    <w:qFormat/>
    <w:rsid w:val="00D379A3"/>
    <w:pPr>
      <w:spacing w:before="120" w:line="360" w:lineRule="auto"/>
    </w:pPr>
    <w:rPr>
      <w:sz w:val="22"/>
    </w:rPr>
  </w:style>
  <w:style w:type="paragraph" w:customStyle="1" w:styleId="Tabletitle">
    <w:name w:val="Table title"/>
    <w:basedOn w:val="Normln"/>
    <w:next w:val="Normln"/>
    <w:qFormat/>
    <w:rsid w:val="0031686C"/>
    <w:pPr>
      <w:spacing w:before="240" w:line="360" w:lineRule="auto"/>
    </w:pPr>
  </w:style>
  <w:style w:type="paragraph" w:customStyle="1" w:styleId="Figurecaption">
    <w:name w:val="Figure caption"/>
    <w:basedOn w:val="Normln"/>
    <w:next w:val="Normln"/>
    <w:qFormat/>
    <w:rsid w:val="0031686C"/>
    <w:pPr>
      <w:spacing w:before="240" w:line="360" w:lineRule="auto"/>
    </w:pPr>
  </w:style>
  <w:style w:type="paragraph" w:customStyle="1" w:styleId="Footnotes">
    <w:name w:val="Footnotes"/>
    <w:basedOn w:val="Normln"/>
    <w:qFormat/>
    <w:rsid w:val="006C6936"/>
    <w:pPr>
      <w:spacing w:before="120" w:line="360" w:lineRule="auto"/>
      <w:ind w:left="482" w:hanging="482"/>
      <w:contextualSpacing/>
    </w:pPr>
    <w:rPr>
      <w:sz w:val="22"/>
    </w:rPr>
  </w:style>
  <w:style w:type="paragraph" w:customStyle="1" w:styleId="Notesoncontributors">
    <w:name w:val="Notes on contributors"/>
    <w:basedOn w:val="Normln"/>
    <w:qFormat/>
    <w:rsid w:val="00F04900"/>
    <w:pPr>
      <w:spacing w:before="240" w:line="360" w:lineRule="auto"/>
    </w:pPr>
    <w:rPr>
      <w:sz w:val="22"/>
    </w:rPr>
  </w:style>
  <w:style w:type="paragraph" w:customStyle="1" w:styleId="Normalparagraphstyle">
    <w:name w:val="Normal paragraph style"/>
    <w:basedOn w:val="Normln"/>
    <w:next w:val="Normln"/>
    <w:rsid w:val="00562DEF"/>
  </w:style>
  <w:style w:type="paragraph" w:customStyle="1" w:styleId="Paragraph">
    <w:name w:val="Paragraph"/>
    <w:basedOn w:val="Normln"/>
    <w:next w:val="Newparagraph"/>
    <w:qFormat/>
    <w:rsid w:val="001B7681"/>
    <w:pPr>
      <w:widowControl w:val="0"/>
      <w:spacing w:before="240"/>
    </w:pPr>
  </w:style>
  <w:style w:type="paragraph" w:customStyle="1" w:styleId="Newparagraph">
    <w:name w:val="New paragraph"/>
    <w:basedOn w:val="Normln"/>
    <w:qFormat/>
    <w:rsid w:val="00AE2F8D"/>
    <w:pPr>
      <w:ind w:firstLine="720"/>
    </w:pPr>
  </w:style>
  <w:style w:type="paragraph" w:styleId="Normlnodsazen">
    <w:name w:val="Normal Indent"/>
    <w:basedOn w:val="Normln"/>
    <w:rsid w:val="00526454"/>
    <w:pPr>
      <w:ind w:left="720"/>
    </w:pPr>
  </w:style>
  <w:style w:type="paragraph" w:customStyle="1" w:styleId="References">
    <w:name w:val="References"/>
    <w:basedOn w:val="Normln"/>
    <w:qFormat/>
    <w:rsid w:val="002C53EE"/>
    <w:pPr>
      <w:spacing w:before="120" w:line="360" w:lineRule="auto"/>
      <w:ind w:left="720" w:hanging="720"/>
      <w:contextualSpacing/>
    </w:pPr>
  </w:style>
  <w:style w:type="paragraph" w:customStyle="1" w:styleId="Subjectcodes">
    <w:name w:val="Subject codes"/>
    <w:basedOn w:val="Keywords"/>
    <w:next w:val="Paragraph"/>
    <w:qFormat/>
    <w:rsid w:val="0000681B"/>
  </w:style>
  <w:style w:type="character" w:customStyle="1" w:styleId="Nadpis2Char">
    <w:name w:val="Nadpis 2 Char"/>
    <w:basedOn w:val="Standardnpsmoodstavce"/>
    <w:link w:val="Nadpis2"/>
    <w:rsid w:val="008D07FB"/>
    <w:rPr>
      <w:rFonts w:cs="Arial"/>
      <w:b/>
      <w:bCs/>
      <w:i/>
      <w:iCs/>
      <w:sz w:val="24"/>
      <w:szCs w:val="28"/>
    </w:rPr>
  </w:style>
  <w:style w:type="character" w:customStyle="1" w:styleId="Nadpis1Char">
    <w:name w:val="Nadpis 1 Char"/>
    <w:basedOn w:val="Standardnpsmoodstavce"/>
    <w:link w:val="Nadpis1"/>
    <w:rsid w:val="00AE1ED4"/>
    <w:rPr>
      <w:rFonts w:cs="Arial"/>
      <w:b/>
      <w:bCs/>
      <w:kern w:val="32"/>
      <w:sz w:val="24"/>
      <w:szCs w:val="32"/>
    </w:rPr>
  </w:style>
  <w:style w:type="character" w:customStyle="1" w:styleId="Nadpis3Char">
    <w:name w:val="Nadpis 3 Char"/>
    <w:basedOn w:val="Standardnpsmoodstavce"/>
    <w:link w:val="Nadpis3"/>
    <w:rsid w:val="00DF7EE2"/>
    <w:rPr>
      <w:rFonts w:eastAsia="Times New Roman" w:cs="Arial"/>
      <w:bCs/>
      <w:i/>
      <w:sz w:val="24"/>
      <w:szCs w:val="26"/>
      <w:lang w:eastAsia="en-GB"/>
    </w:rPr>
  </w:style>
  <w:style w:type="paragraph" w:customStyle="1" w:styleId="Bulletedlist">
    <w:name w:val="Bulleted list"/>
    <w:basedOn w:val="Paragraph"/>
    <w:next w:val="Paragraph"/>
    <w:qFormat/>
    <w:rsid w:val="004E0338"/>
    <w:pPr>
      <w:widowControl/>
      <w:numPr>
        <w:numId w:val="28"/>
      </w:numPr>
      <w:spacing w:after="240"/>
      <w:contextualSpacing/>
    </w:pPr>
  </w:style>
  <w:style w:type="paragraph" w:styleId="Textpoznpodarou">
    <w:name w:val="footnote text"/>
    <w:basedOn w:val="Normln"/>
    <w:link w:val="TextpoznpodarouChar"/>
    <w:autoRedefine/>
    <w:rsid w:val="006C19B2"/>
    <w:pPr>
      <w:ind w:left="284" w:hanging="284"/>
    </w:pPr>
    <w:rPr>
      <w:sz w:val="22"/>
      <w:szCs w:val="20"/>
    </w:rPr>
  </w:style>
  <w:style w:type="character" w:customStyle="1" w:styleId="TextpoznpodarouChar">
    <w:name w:val="Text pozn. pod čarou Char"/>
    <w:basedOn w:val="Standardnpsmoodstavce"/>
    <w:link w:val="Textpoznpodarou"/>
    <w:rsid w:val="006C19B2"/>
    <w:rPr>
      <w:sz w:val="22"/>
    </w:rPr>
  </w:style>
  <w:style w:type="character" w:styleId="Znakapoznpodarou">
    <w:name w:val="footnote reference"/>
    <w:basedOn w:val="Standardnpsmoodstavce"/>
    <w:rsid w:val="00AF2C92"/>
    <w:rPr>
      <w:vertAlign w:val="superscript"/>
    </w:rPr>
  </w:style>
  <w:style w:type="paragraph" w:styleId="Textvysvtlivek">
    <w:name w:val="endnote text"/>
    <w:basedOn w:val="Normln"/>
    <w:link w:val="TextvysvtlivekChar"/>
    <w:autoRedefine/>
    <w:rsid w:val="006C19B2"/>
    <w:pPr>
      <w:ind w:left="284" w:hanging="284"/>
    </w:pPr>
    <w:rPr>
      <w:sz w:val="22"/>
      <w:szCs w:val="20"/>
    </w:rPr>
  </w:style>
  <w:style w:type="character" w:customStyle="1" w:styleId="TextvysvtlivekChar">
    <w:name w:val="Text vysvětlivek Char"/>
    <w:basedOn w:val="Standardnpsmoodstavce"/>
    <w:link w:val="Textvysvtlivek"/>
    <w:rsid w:val="006C19B2"/>
    <w:rPr>
      <w:sz w:val="22"/>
    </w:rPr>
  </w:style>
  <w:style w:type="character" w:styleId="Odkaznavysvtlivky">
    <w:name w:val="endnote reference"/>
    <w:basedOn w:val="Standardnpsmoodstavce"/>
    <w:rsid w:val="00EC571B"/>
    <w:rPr>
      <w:vertAlign w:val="superscript"/>
    </w:rPr>
  </w:style>
  <w:style w:type="character" w:customStyle="1" w:styleId="Nadpis4Char">
    <w:name w:val="Nadpis 4 Char"/>
    <w:basedOn w:val="Standardnpsmoodstavce"/>
    <w:link w:val="Nadpis4"/>
    <w:rsid w:val="00F43B9D"/>
    <w:rPr>
      <w:bCs/>
      <w:sz w:val="24"/>
      <w:szCs w:val="28"/>
    </w:rPr>
  </w:style>
  <w:style w:type="paragraph" w:styleId="Zhlav">
    <w:name w:val="header"/>
    <w:basedOn w:val="Normln"/>
    <w:link w:val="ZhlavChar"/>
    <w:rsid w:val="003F193A"/>
    <w:pPr>
      <w:tabs>
        <w:tab w:val="center" w:pos="4320"/>
        <w:tab w:val="right" w:pos="8640"/>
      </w:tabs>
      <w:spacing w:after="120" w:line="240" w:lineRule="auto"/>
      <w:contextualSpacing/>
    </w:pPr>
  </w:style>
  <w:style w:type="character" w:customStyle="1" w:styleId="ZhlavChar">
    <w:name w:val="Záhlaví Char"/>
    <w:basedOn w:val="Standardnpsmoodstavce"/>
    <w:link w:val="Zhlav"/>
    <w:rsid w:val="003F193A"/>
    <w:rPr>
      <w:rFonts w:eastAsia="Times New Roman"/>
      <w:sz w:val="24"/>
      <w:szCs w:val="24"/>
      <w:lang w:eastAsia="en-GB"/>
    </w:rPr>
  </w:style>
  <w:style w:type="paragraph" w:styleId="Zpat">
    <w:name w:val="footer"/>
    <w:basedOn w:val="Normln"/>
    <w:link w:val="ZpatChar"/>
    <w:uiPriority w:val="99"/>
    <w:rsid w:val="00AE6A21"/>
    <w:pPr>
      <w:tabs>
        <w:tab w:val="center" w:pos="4320"/>
        <w:tab w:val="right" w:pos="8640"/>
      </w:tabs>
      <w:spacing w:before="240" w:line="240" w:lineRule="auto"/>
      <w:contextualSpacing/>
    </w:pPr>
  </w:style>
  <w:style w:type="character" w:customStyle="1" w:styleId="ZpatChar">
    <w:name w:val="Zápatí Char"/>
    <w:basedOn w:val="Standardnpsmoodstavce"/>
    <w:link w:val="Zpat"/>
    <w:uiPriority w:val="99"/>
    <w:rsid w:val="00AE6A21"/>
    <w:rPr>
      <w:sz w:val="24"/>
      <w:szCs w:val="24"/>
    </w:rPr>
  </w:style>
  <w:style w:type="paragraph" w:customStyle="1" w:styleId="Heading4Paragraph">
    <w:name w:val="Heading 4 + Paragraph"/>
    <w:basedOn w:val="Paragraph"/>
    <w:next w:val="Newparagraph"/>
    <w:qFormat/>
    <w:rsid w:val="00AE1ED4"/>
    <w:pPr>
      <w:widowControl/>
      <w:spacing w:before="360"/>
    </w:pPr>
  </w:style>
  <w:style w:type="paragraph" w:styleId="Normlnweb">
    <w:name w:val="Normal (Web)"/>
    <w:basedOn w:val="Normln"/>
    <w:uiPriority w:val="99"/>
    <w:unhideWhenUsed/>
    <w:rsid w:val="00663679"/>
    <w:pPr>
      <w:spacing w:before="100" w:beforeAutospacing="1" w:after="100" w:afterAutospacing="1" w:line="240" w:lineRule="auto"/>
    </w:pPr>
    <w:rPr>
      <w:lang w:val="en-US" w:eastAsia="ja-JP"/>
    </w:rPr>
  </w:style>
  <w:style w:type="table" w:customStyle="1" w:styleId="LightShading1">
    <w:name w:val="Light Shading1"/>
    <w:basedOn w:val="Normlntabulka"/>
    <w:uiPriority w:val="60"/>
    <w:rsid w:val="004C1F7B"/>
    <w:rPr>
      <w:rFonts w:asciiTheme="minorHAnsi" w:eastAsiaTheme="minorEastAsia" w:hAnsiTheme="minorHAnsi" w:cstheme="minorBidi"/>
      <w:color w:val="000000" w:themeColor="text1" w:themeShade="BF"/>
      <w:sz w:val="22"/>
      <w:szCs w:val="22"/>
      <w:lang w:val="en-US" w:eastAsia="ja-JP"/>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Textbubliny">
    <w:name w:val="Balloon Text"/>
    <w:basedOn w:val="Normln"/>
    <w:link w:val="TextbublinyChar"/>
    <w:rsid w:val="003C0518"/>
    <w:pPr>
      <w:spacing w:line="240" w:lineRule="auto"/>
    </w:pPr>
    <w:rPr>
      <w:rFonts w:ascii="Tahoma" w:hAnsi="Tahoma" w:cs="Tahoma"/>
      <w:sz w:val="16"/>
      <w:szCs w:val="16"/>
    </w:rPr>
  </w:style>
  <w:style w:type="character" w:customStyle="1" w:styleId="TextbublinyChar">
    <w:name w:val="Text bubliny Char"/>
    <w:basedOn w:val="Standardnpsmoodstavce"/>
    <w:link w:val="Textbubliny"/>
    <w:rsid w:val="003C0518"/>
    <w:rPr>
      <w:rFonts w:ascii="Tahoma" w:hAnsi="Tahoma" w:cs="Tahoma"/>
      <w:sz w:val="16"/>
      <w:szCs w:val="16"/>
    </w:rPr>
  </w:style>
  <w:style w:type="character" w:customStyle="1" w:styleId="maintitle">
    <w:name w:val="maintitle"/>
    <w:basedOn w:val="Standardnpsmoodstavce"/>
    <w:rsid w:val="00996282"/>
  </w:style>
  <w:style w:type="character" w:styleId="Hypertextovodkaz">
    <w:name w:val="Hyperlink"/>
    <w:basedOn w:val="Standardnpsmoodstavce"/>
    <w:uiPriority w:val="99"/>
    <w:unhideWhenUsed/>
    <w:rsid w:val="00CE69F6"/>
    <w:rPr>
      <w:color w:val="0000FF"/>
      <w:u w:val="single"/>
    </w:rPr>
  </w:style>
  <w:style w:type="paragraph" w:styleId="Bezmezer">
    <w:name w:val="No Spacing"/>
    <w:uiPriority w:val="1"/>
    <w:qFormat/>
    <w:rsid w:val="00B83847"/>
    <w:rPr>
      <w:rFonts w:ascii="Calibri" w:eastAsia="Calibri" w:hAnsi="Calibri"/>
      <w:sz w:val="22"/>
      <w:szCs w:val="22"/>
      <w:lang w:val="es-ES" w:eastAsia="en-US"/>
    </w:rPr>
  </w:style>
  <w:style w:type="character" w:styleId="slodku">
    <w:name w:val="line number"/>
    <w:basedOn w:val="Standardnpsmoodstavce"/>
    <w:rsid w:val="00E22324"/>
  </w:style>
  <w:style w:type="character" w:styleId="Odkaznakoment">
    <w:name w:val="annotation reference"/>
    <w:basedOn w:val="Standardnpsmoodstavce"/>
    <w:rsid w:val="00162A33"/>
    <w:rPr>
      <w:sz w:val="16"/>
      <w:szCs w:val="16"/>
    </w:rPr>
  </w:style>
  <w:style w:type="paragraph" w:styleId="Textkomente">
    <w:name w:val="annotation text"/>
    <w:basedOn w:val="Normln"/>
    <w:link w:val="TextkomenteChar"/>
    <w:rsid w:val="00162A33"/>
    <w:pPr>
      <w:spacing w:line="240" w:lineRule="auto"/>
    </w:pPr>
    <w:rPr>
      <w:sz w:val="20"/>
      <w:szCs w:val="20"/>
    </w:rPr>
  </w:style>
  <w:style w:type="character" w:customStyle="1" w:styleId="TextkomenteChar">
    <w:name w:val="Text komentáře Char"/>
    <w:basedOn w:val="Standardnpsmoodstavce"/>
    <w:link w:val="Textkomente"/>
    <w:rsid w:val="00162A33"/>
  </w:style>
  <w:style w:type="paragraph" w:styleId="Pedmtkomente">
    <w:name w:val="annotation subject"/>
    <w:basedOn w:val="Textkomente"/>
    <w:next w:val="Textkomente"/>
    <w:link w:val="PedmtkomenteChar"/>
    <w:rsid w:val="00162A33"/>
    <w:rPr>
      <w:b/>
      <w:bCs/>
    </w:rPr>
  </w:style>
  <w:style w:type="character" w:customStyle="1" w:styleId="PedmtkomenteChar">
    <w:name w:val="Předmět komentáře Char"/>
    <w:basedOn w:val="TextkomenteChar"/>
    <w:link w:val="Pedmtkomente"/>
    <w:rsid w:val="00162A3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82359">
      <w:bodyDiv w:val="1"/>
      <w:marLeft w:val="0"/>
      <w:marRight w:val="0"/>
      <w:marTop w:val="0"/>
      <w:marBottom w:val="0"/>
      <w:divBdr>
        <w:top w:val="none" w:sz="0" w:space="0" w:color="auto"/>
        <w:left w:val="none" w:sz="0" w:space="0" w:color="auto"/>
        <w:bottom w:val="none" w:sz="0" w:space="0" w:color="auto"/>
        <w:right w:val="none" w:sz="0" w:space="0" w:color="auto"/>
      </w:divBdr>
    </w:div>
    <w:div w:id="134684483">
      <w:bodyDiv w:val="1"/>
      <w:marLeft w:val="0"/>
      <w:marRight w:val="0"/>
      <w:marTop w:val="0"/>
      <w:marBottom w:val="0"/>
      <w:divBdr>
        <w:top w:val="none" w:sz="0" w:space="0" w:color="auto"/>
        <w:left w:val="none" w:sz="0" w:space="0" w:color="auto"/>
        <w:bottom w:val="none" w:sz="0" w:space="0" w:color="auto"/>
        <w:right w:val="none" w:sz="0" w:space="0" w:color="auto"/>
      </w:divBdr>
    </w:div>
    <w:div w:id="277373953">
      <w:bodyDiv w:val="1"/>
      <w:marLeft w:val="0"/>
      <w:marRight w:val="0"/>
      <w:marTop w:val="0"/>
      <w:marBottom w:val="0"/>
      <w:divBdr>
        <w:top w:val="none" w:sz="0" w:space="0" w:color="auto"/>
        <w:left w:val="none" w:sz="0" w:space="0" w:color="auto"/>
        <w:bottom w:val="none" w:sz="0" w:space="0" w:color="auto"/>
        <w:right w:val="none" w:sz="0" w:space="0" w:color="auto"/>
      </w:divBdr>
    </w:div>
    <w:div w:id="309868610">
      <w:bodyDiv w:val="1"/>
      <w:marLeft w:val="0"/>
      <w:marRight w:val="0"/>
      <w:marTop w:val="0"/>
      <w:marBottom w:val="0"/>
      <w:divBdr>
        <w:top w:val="none" w:sz="0" w:space="0" w:color="auto"/>
        <w:left w:val="none" w:sz="0" w:space="0" w:color="auto"/>
        <w:bottom w:val="none" w:sz="0" w:space="0" w:color="auto"/>
        <w:right w:val="none" w:sz="0" w:space="0" w:color="auto"/>
      </w:divBdr>
    </w:div>
    <w:div w:id="342509538">
      <w:bodyDiv w:val="1"/>
      <w:marLeft w:val="0"/>
      <w:marRight w:val="0"/>
      <w:marTop w:val="0"/>
      <w:marBottom w:val="0"/>
      <w:divBdr>
        <w:top w:val="none" w:sz="0" w:space="0" w:color="auto"/>
        <w:left w:val="none" w:sz="0" w:space="0" w:color="auto"/>
        <w:bottom w:val="none" w:sz="0" w:space="0" w:color="auto"/>
        <w:right w:val="none" w:sz="0" w:space="0" w:color="auto"/>
      </w:divBdr>
    </w:div>
    <w:div w:id="376661237">
      <w:bodyDiv w:val="1"/>
      <w:marLeft w:val="0"/>
      <w:marRight w:val="0"/>
      <w:marTop w:val="0"/>
      <w:marBottom w:val="0"/>
      <w:divBdr>
        <w:top w:val="none" w:sz="0" w:space="0" w:color="auto"/>
        <w:left w:val="none" w:sz="0" w:space="0" w:color="auto"/>
        <w:bottom w:val="none" w:sz="0" w:space="0" w:color="auto"/>
        <w:right w:val="none" w:sz="0" w:space="0" w:color="auto"/>
      </w:divBdr>
    </w:div>
    <w:div w:id="453642989">
      <w:bodyDiv w:val="1"/>
      <w:marLeft w:val="0"/>
      <w:marRight w:val="0"/>
      <w:marTop w:val="0"/>
      <w:marBottom w:val="0"/>
      <w:divBdr>
        <w:top w:val="none" w:sz="0" w:space="0" w:color="auto"/>
        <w:left w:val="none" w:sz="0" w:space="0" w:color="auto"/>
        <w:bottom w:val="none" w:sz="0" w:space="0" w:color="auto"/>
        <w:right w:val="none" w:sz="0" w:space="0" w:color="auto"/>
      </w:divBdr>
    </w:div>
    <w:div w:id="467167309">
      <w:bodyDiv w:val="1"/>
      <w:marLeft w:val="0"/>
      <w:marRight w:val="0"/>
      <w:marTop w:val="0"/>
      <w:marBottom w:val="0"/>
      <w:divBdr>
        <w:top w:val="none" w:sz="0" w:space="0" w:color="auto"/>
        <w:left w:val="none" w:sz="0" w:space="0" w:color="auto"/>
        <w:bottom w:val="none" w:sz="0" w:space="0" w:color="auto"/>
        <w:right w:val="none" w:sz="0" w:space="0" w:color="auto"/>
      </w:divBdr>
    </w:div>
    <w:div w:id="512189180">
      <w:bodyDiv w:val="1"/>
      <w:marLeft w:val="0"/>
      <w:marRight w:val="0"/>
      <w:marTop w:val="0"/>
      <w:marBottom w:val="0"/>
      <w:divBdr>
        <w:top w:val="none" w:sz="0" w:space="0" w:color="auto"/>
        <w:left w:val="none" w:sz="0" w:space="0" w:color="auto"/>
        <w:bottom w:val="none" w:sz="0" w:space="0" w:color="auto"/>
        <w:right w:val="none" w:sz="0" w:space="0" w:color="auto"/>
      </w:divBdr>
    </w:div>
    <w:div w:id="518588988">
      <w:bodyDiv w:val="1"/>
      <w:marLeft w:val="0"/>
      <w:marRight w:val="0"/>
      <w:marTop w:val="0"/>
      <w:marBottom w:val="0"/>
      <w:divBdr>
        <w:top w:val="none" w:sz="0" w:space="0" w:color="auto"/>
        <w:left w:val="none" w:sz="0" w:space="0" w:color="auto"/>
        <w:bottom w:val="none" w:sz="0" w:space="0" w:color="auto"/>
        <w:right w:val="none" w:sz="0" w:space="0" w:color="auto"/>
      </w:divBdr>
    </w:div>
    <w:div w:id="587234786">
      <w:bodyDiv w:val="1"/>
      <w:marLeft w:val="0"/>
      <w:marRight w:val="0"/>
      <w:marTop w:val="0"/>
      <w:marBottom w:val="0"/>
      <w:divBdr>
        <w:top w:val="none" w:sz="0" w:space="0" w:color="auto"/>
        <w:left w:val="none" w:sz="0" w:space="0" w:color="auto"/>
        <w:bottom w:val="none" w:sz="0" w:space="0" w:color="auto"/>
        <w:right w:val="none" w:sz="0" w:space="0" w:color="auto"/>
      </w:divBdr>
    </w:div>
    <w:div w:id="672954255">
      <w:bodyDiv w:val="1"/>
      <w:marLeft w:val="0"/>
      <w:marRight w:val="0"/>
      <w:marTop w:val="0"/>
      <w:marBottom w:val="0"/>
      <w:divBdr>
        <w:top w:val="none" w:sz="0" w:space="0" w:color="auto"/>
        <w:left w:val="none" w:sz="0" w:space="0" w:color="auto"/>
        <w:bottom w:val="none" w:sz="0" w:space="0" w:color="auto"/>
        <w:right w:val="none" w:sz="0" w:space="0" w:color="auto"/>
      </w:divBdr>
    </w:div>
    <w:div w:id="703289005">
      <w:bodyDiv w:val="1"/>
      <w:marLeft w:val="0"/>
      <w:marRight w:val="0"/>
      <w:marTop w:val="0"/>
      <w:marBottom w:val="0"/>
      <w:divBdr>
        <w:top w:val="none" w:sz="0" w:space="0" w:color="auto"/>
        <w:left w:val="none" w:sz="0" w:space="0" w:color="auto"/>
        <w:bottom w:val="none" w:sz="0" w:space="0" w:color="auto"/>
        <w:right w:val="none" w:sz="0" w:space="0" w:color="auto"/>
      </w:divBdr>
    </w:div>
    <w:div w:id="716901966">
      <w:bodyDiv w:val="1"/>
      <w:marLeft w:val="0"/>
      <w:marRight w:val="0"/>
      <w:marTop w:val="0"/>
      <w:marBottom w:val="0"/>
      <w:divBdr>
        <w:top w:val="none" w:sz="0" w:space="0" w:color="auto"/>
        <w:left w:val="none" w:sz="0" w:space="0" w:color="auto"/>
        <w:bottom w:val="none" w:sz="0" w:space="0" w:color="auto"/>
        <w:right w:val="none" w:sz="0" w:space="0" w:color="auto"/>
      </w:divBdr>
    </w:div>
    <w:div w:id="780415787">
      <w:bodyDiv w:val="1"/>
      <w:marLeft w:val="0"/>
      <w:marRight w:val="0"/>
      <w:marTop w:val="0"/>
      <w:marBottom w:val="0"/>
      <w:divBdr>
        <w:top w:val="none" w:sz="0" w:space="0" w:color="auto"/>
        <w:left w:val="none" w:sz="0" w:space="0" w:color="auto"/>
        <w:bottom w:val="none" w:sz="0" w:space="0" w:color="auto"/>
        <w:right w:val="none" w:sz="0" w:space="0" w:color="auto"/>
      </w:divBdr>
    </w:div>
    <w:div w:id="909926053">
      <w:bodyDiv w:val="1"/>
      <w:marLeft w:val="0"/>
      <w:marRight w:val="0"/>
      <w:marTop w:val="0"/>
      <w:marBottom w:val="0"/>
      <w:divBdr>
        <w:top w:val="none" w:sz="0" w:space="0" w:color="auto"/>
        <w:left w:val="none" w:sz="0" w:space="0" w:color="auto"/>
        <w:bottom w:val="none" w:sz="0" w:space="0" w:color="auto"/>
        <w:right w:val="none" w:sz="0" w:space="0" w:color="auto"/>
      </w:divBdr>
    </w:div>
    <w:div w:id="911232649">
      <w:bodyDiv w:val="1"/>
      <w:marLeft w:val="0"/>
      <w:marRight w:val="0"/>
      <w:marTop w:val="0"/>
      <w:marBottom w:val="0"/>
      <w:divBdr>
        <w:top w:val="none" w:sz="0" w:space="0" w:color="auto"/>
        <w:left w:val="none" w:sz="0" w:space="0" w:color="auto"/>
        <w:bottom w:val="none" w:sz="0" w:space="0" w:color="auto"/>
        <w:right w:val="none" w:sz="0" w:space="0" w:color="auto"/>
      </w:divBdr>
    </w:div>
    <w:div w:id="925655632">
      <w:bodyDiv w:val="1"/>
      <w:marLeft w:val="0"/>
      <w:marRight w:val="0"/>
      <w:marTop w:val="0"/>
      <w:marBottom w:val="0"/>
      <w:divBdr>
        <w:top w:val="none" w:sz="0" w:space="0" w:color="auto"/>
        <w:left w:val="none" w:sz="0" w:space="0" w:color="auto"/>
        <w:bottom w:val="none" w:sz="0" w:space="0" w:color="auto"/>
        <w:right w:val="none" w:sz="0" w:space="0" w:color="auto"/>
      </w:divBdr>
    </w:div>
    <w:div w:id="943880521">
      <w:bodyDiv w:val="1"/>
      <w:marLeft w:val="0"/>
      <w:marRight w:val="0"/>
      <w:marTop w:val="0"/>
      <w:marBottom w:val="0"/>
      <w:divBdr>
        <w:top w:val="none" w:sz="0" w:space="0" w:color="auto"/>
        <w:left w:val="none" w:sz="0" w:space="0" w:color="auto"/>
        <w:bottom w:val="none" w:sz="0" w:space="0" w:color="auto"/>
        <w:right w:val="none" w:sz="0" w:space="0" w:color="auto"/>
      </w:divBdr>
    </w:div>
    <w:div w:id="1005666428">
      <w:bodyDiv w:val="1"/>
      <w:marLeft w:val="0"/>
      <w:marRight w:val="0"/>
      <w:marTop w:val="0"/>
      <w:marBottom w:val="0"/>
      <w:divBdr>
        <w:top w:val="none" w:sz="0" w:space="0" w:color="auto"/>
        <w:left w:val="none" w:sz="0" w:space="0" w:color="auto"/>
        <w:bottom w:val="none" w:sz="0" w:space="0" w:color="auto"/>
        <w:right w:val="none" w:sz="0" w:space="0" w:color="auto"/>
      </w:divBdr>
    </w:div>
    <w:div w:id="1041441370">
      <w:bodyDiv w:val="1"/>
      <w:marLeft w:val="0"/>
      <w:marRight w:val="0"/>
      <w:marTop w:val="0"/>
      <w:marBottom w:val="0"/>
      <w:divBdr>
        <w:top w:val="none" w:sz="0" w:space="0" w:color="auto"/>
        <w:left w:val="none" w:sz="0" w:space="0" w:color="auto"/>
        <w:bottom w:val="none" w:sz="0" w:space="0" w:color="auto"/>
        <w:right w:val="none" w:sz="0" w:space="0" w:color="auto"/>
      </w:divBdr>
    </w:div>
    <w:div w:id="1120143576">
      <w:bodyDiv w:val="1"/>
      <w:marLeft w:val="0"/>
      <w:marRight w:val="0"/>
      <w:marTop w:val="0"/>
      <w:marBottom w:val="0"/>
      <w:divBdr>
        <w:top w:val="none" w:sz="0" w:space="0" w:color="auto"/>
        <w:left w:val="none" w:sz="0" w:space="0" w:color="auto"/>
        <w:bottom w:val="none" w:sz="0" w:space="0" w:color="auto"/>
        <w:right w:val="none" w:sz="0" w:space="0" w:color="auto"/>
      </w:divBdr>
    </w:div>
    <w:div w:id="1145705284">
      <w:bodyDiv w:val="1"/>
      <w:marLeft w:val="0"/>
      <w:marRight w:val="0"/>
      <w:marTop w:val="0"/>
      <w:marBottom w:val="0"/>
      <w:divBdr>
        <w:top w:val="none" w:sz="0" w:space="0" w:color="auto"/>
        <w:left w:val="none" w:sz="0" w:space="0" w:color="auto"/>
        <w:bottom w:val="none" w:sz="0" w:space="0" w:color="auto"/>
        <w:right w:val="none" w:sz="0" w:space="0" w:color="auto"/>
      </w:divBdr>
    </w:div>
    <w:div w:id="1161652839">
      <w:bodyDiv w:val="1"/>
      <w:marLeft w:val="0"/>
      <w:marRight w:val="0"/>
      <w:marTop w:val="0"/>
      <w:marBottom w:val="0"/>
      <w:divBdr>
        <w:top w:val="none" w:sz="0" w:space="0" w:color="auto"/>
        <w:left w:val="none" w:sz="0" w:space="0" w:color="auto"/>
        <w:bottom w:val="none" w:sz="0" w:space="0" w:color="auto"/>
        <w:right w:val="none" w:sz="0" w:space="0" w:color="auto"/>
      </w:divBdr>
    </w:div>
    <w:div w:id="1222406387">
      <w:bodyDiv w:val="1"/>
      <w:marLeft w:val="0"/>
      <w:marRight w:val="0"/>
      <w:marTop w:val="0"/>
      <w:marBottom w:val="0"/>
      <w:divBdr>
        <w:top w:val="none" w:sz="0" w:space="0" w:color="auto"/>
        <w:left w:val="none" w:sz="0" w:space="0" w:color="auto"/>
        <w:bottom w:val="none" w:sz="0" w:space="0" w:color="auto"/>
        <w:right w:val="none" w:sz="0" w:space="0" w:color="auto"/>
      </w:divBdr>
    </w:div>
    <w:div w:id="1316762925">
      <w:bodyDiv w:val="1"/>
      <w:marLeft w:val="0"/>
      <w:marRight w:val="0"/>
      <w:marTop w:val="0"/>
      <w:marBottom w:val="0"/>
      <w:divBdr>
        <w:top w:val="none" w:sz="0" w:space="0" w:color="auto"/>
        <w:left w:val="none" w:sz="0" w:space="0" w:color="auto"/>
        <w:bottom w:val="none" w:sz="0" w:space="0" w:color="auto"/>
        <w:right w:val="none" w:sz="0" w:space="0" w:color="auto"/>
      </w:divBdr>
    </w:div>
    <w:div w:id="1324428236">
      <w:bodyDiv w:val="1"/>
      <w:marLeft w:val="0"/>
      <w:marRight w:val="0"/>
      <w:marTop w:val="0"/>
      <w:marBottom w:val="0"/>
      <w:divBdr>
        <w:top w:val="none" w:sz="0" w:space="0" w:color="auto"/>
        <w:left w:val="none" w:sz="0" w:space="0" w:color="auto"/>
        <w:bottom w:val="none" w:sz="0" w:space="0" w:color="auto"/>
        <w:right w:val="none" w:sz="0" w:space="0" w:color="auto"/>
      </w:divBdr>
    </w:div>
    <w:div w:id="1421557733">
      <w:bodyDiv w:val="1"/>
      <w:marLeft w:val="0"/>
      <w:marRight w:val="0"/>
      <w:marTop w:val="0"/>
      <w:marBottom w:val="0"/>
      <w:divBdr>
        <w:top w:val="none" w:sz="0" w:space="0" w:color="auto"/>
        <w:left w:val="none" w:sz="0" w:space="0" w:color="auto"/>
        <w:bottom w:val="none" w:sz="0" w:space="0" w:color="auto"/>
        <w:right w:val="none" w:sz="0" w:space="0" w:color="auto"/>
      </w:divBdr>
    </w:div>
    <w:div w:id="1521430856">
      <w:bodyDiv w:val="1"/>
      <w:marLeft w:val="0"/>
      <w:marRight w:val="0"/>
      <w:marTop w:val="0"/>
      <w:marBottom w:val="0"/>
      <w:divBdr>
        <w:top w:val="none" w:sz="0" w:space="0" w:color="auto"/>
        <w:left w:val="none" w:sz="0" w:space="0" w:color="auto"/>
        <w:bottom w:val="none" w:sz="0" w:space="0" w:color="auto"/>
        <w:right w:val="none" w:sz="0" w:space="0" w:color="auto"/>
      </w:divBdr>
    </w:div>
    <w:div w:id="1556548957">
      <w:bodyDiv w:val="1"/>
      <w:marLeft w:val="0"/>
      <w:marRight w:val="0"/>
      <w:marTop w:val="0"/>
      <w:marBottom w:val="0"/>
      <w:divBdr>
        <w:top w:val="none" w:sz="0" w:space="0" w:color="auto"/>
        <w:left w:val="none" w:sz="0" w:space="0" w:color="auto"/>
        <w:bottom w:val="none" w:sz="0" w:space="0" w:color="auto"/>
        <w:right w:val="none" w:sz="0" w:space="0" w:color="auto"/>
      </w:divBdr>
    </w:div>
    <w:div w:id="1626541854">
      <w:bodyDiv w:val="1"/>
      <w:marLeft w:val="0"/>
      <w:marRight w:val="0"/>
      <w:marTop w:val="0"/>
      <w:marBottom w:val="0"/>
      <w:divBdr>
        <w:top w:val="none" w:sz="0" w:space="0" w:color="auto"/>
        <w:left w:val="none" w:sz="0" w:space="0" w:color="auto"/>
        <w:bottom w:val="none" w:sz="0" w:space="0" w:color="auto"/>
        <w:right w:val="none" w:sz="0" w:space="0" w:color="auto"/>
      </w:divBdr>
    </w:div>
    <w:div w:id="1669207556">
      <w:bodyDiv w:val="1"/>
      <w:marLeft w:val="0"/>
      <w:marRight w:val="0"/>
      <w:marTop w:val="0"/>
      <w:marBottom w:val="0"/>
      <w:divBdr>
        <w:top w:val="none" w:sz="0" w:space="0" w:color="auto"/>
        <w:left w:val="none" w:sz="0" w:space="0" w:color="auto"/>
        <w:bottom w:val="none" w:sz="0" w:space="0" w:color="auto"/>
        <w:right w:val="none" w:sz="0" w:space="0" w:color="auto"/>
      </w:divBdr>
    </w:div>
    <w:div w:id="1836145933">
      <w:bodyDiv w:val="1"/>
      <w:marLeft w:val="0"/>
      <w:marRight w:val="0"/>
      <w:marTop w:val="0"/>
      <w:marBottom w:val="0"/>
      <w:divBdr>
        <w:top w:val="none" w:sz="0" w:space="0" w:color="auto"/>
        <w:left w:val="none" w:sz="0" w:space="0" w:color="auto"/>
        <w:bottom w:val="none" w:sz="0" w:space="0" w:color="auto"/>
        <w:right w:val="none" w:sz="0" w:space="0" w:color="auto"/>
      </w:divBdr>
    </w:div>
    <w:div w:id="1933006600">
      <w:bodyDiv w:val="1"/>
      <w:marLeft w:val="0"/>
      <w:marRight w:val="0"/>
      <w:marTop w:val="0"/>
      <w:marBottom w:val="0"/>
      <w:divBdr>
        <w:top w:val="none" w:sz="0" w:space="0" w:color="auto"/>
        <w:left w:val="none" w:sz="0" w:space="0" w:color="auto"/>
        <w:bottom w:val="none" w:sz="0" w:space="0" w:color="auto"/>
        <w:right w:val="none" w:sz="0" w:space="0" w:color="auto"/>
      </w:divBdr>
    </w:div>
    <w:div w:id="1961647634">
      <w:bodyDiv w:val="1"/>
      <w:marLeft w:val="0"/>
      <w:marRight w:val="0"/>
      <w:marTop w:val="0"/>
      <w:marBottom w:val="0"/>
      <w:divBdr>
        <w:top w:val="none" w:sz="0" w:space="0" w:color="auto"/>
        <w:left w:val="none" w:sz="0" w:space="0" w:color="auto"/>
        <w:bottom w:val="none" w:sz="0" w:space="0" w:color="auto"/>
        <w:right w:val="none" w:sz="0" w:space="0" w:color="auto"/>
      </w:divBdr>
    </w:div>
    <w:div w:id="1998798460">
      <w:bodyDiv w:val="1"/>
      <w:marLeft w:val="0"/>
      <w:marRight w:val="0"/>
      <w:marTop w:val="0"/>
      <w:marBottom w:val="0"/>
      <w:divBdr>
        <w:top w:val="none" w:sz="0" w:space="0" w:color="auto"/>
        <w:left w:val="none" w:sz="0" w:space="0" w:color="auto"/>
        <w:bottom w:val="none" w:sz="0" w:space="0" w:color="auto"/>
        <w:right w:val="none" w:sz="0" w:space="0" w:color="auto"/>
      </w:divBdr>
    </w:div>
    <w:div w:id="2107189604">
      <w:bodyDiv w:val="1"/>
      <w:marLeft w:val="0"/>
      <w:marRight w:val="0"/>
      <w:marTop w:val="0"/>
      <w:marBottom w:val="0"/>
      <w:divBdr>
        <w:top w:val="none" w:sz="0" w:space="0" w:color="auto"/>
        <w:left w:val="none" w:sz="0" w:space="0" w:color="auto"/>
        <w:bottom w:val="none" w:sz="0" w:space="0" w:color="auto"/>
        <w:right w:val="none" w:sz="0" w:space="0" w:color="auto"/>
      </w:divBdr>
    </w:div>
    <w:div w:id="21431584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publish.csiro.au/CH/CH12514" TargetMode="External"/><Relationship Id="rId13" Type="http://schemas.openxmlformats.org/officeDocument/2006/relationships/hyperlink" Target="http://www.sciencedirect.com/science/journal/13595113" TargetMode="External"/><Relationship Id="rId18" Type="http://schemas.openxmlformats.org/officeDocument/2006/relationships/image" Target="media/image2.tiff"/><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refdoc.fr/?traduire=en&amp;FormRechercher=submit&amp;FormRechercher_Txt_Recherche_name_attr=auteursNom:%20%28KOLOMAZNIK%29" TargetMode="External"/><Relationship Id="rId17" Type="http://schemas.openxmlformats.org/officeDocument/2006/relationships/image" Target="media/image1.tiff"/><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refdoc.fr/?traduire=en&amp;FormRechercher=submit&amp;FormRechercher_Txt_Recherche_name_attr=auteursNom:%20%28MOKREJS%29" TargetMode="External"/><Relationship Id="rId5" Type="http://schemas.openxmlformats.org/officeDocument/2006/relationships/webSettings" Target="webSettings.xml"/><Relationship Id="rId15" Type="http://schemas.openxmlformats.org/officeDocument/2006/relationships/hyperlink" Target="http://www.ncbi.nlm.nih.gov/pubmed/11084592" TargetMode="External"/><Relationship Id="rId10" Type="http://schemas.openxmlformats.org/officeDocument/2006/relationships/hyperlink" Target="http://www.refdoc.fr/?traduire=en&amp;FormRechercher=submit&amp;FormRechercher_Txt_Recherche_name_attr=auteursNom:%20%28LANGMAIER%29" TargetMode="External"/><Relationship Id="rId19" Type="http://schemas.openxmlformats.org/officeDocument/2006/relationships/image" Target="media/image3.tiff"/><Relationship Id="rId4" Type="http://schemas.openxmlformats.org/officeDocument/2006/relationships/settings" Target="settings.xml"/><Relationship Id="rId9" Type="http://schemas.openxmlformats.org/officeDocument/2006/relationships/hyperlink" Target="mailto:prieto@fai.utb.cz" TargetMode="External"/><Relationship Id="rId14" Type="http://schemas.openxmlformats.org/officeDocument/2006/relationships/hyperlink" Target="http://www.sciencedirect.com/science/journal/13595113/36/11"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J:\UTB\papers\REVIEW\TF_Template_Word_Windows_2007\TF_Template_Word_Windows_2007.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0F5AE0A-7631-45D9-A9E4-9DFBC49532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TF_Template_Word_Windows_2007</Template>
  <TotalTime>0</TotalTime>
  <Pages>44</Pages>
  <Words>9107</Words>
  <Characters>53736</Characters>
  <Application>Microsoft Office Word</Application>
  <DocSecurity>0</DocSecurity>
  <Lines>447</Lines>
  <Paragraphs>125</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TF_Template_Word_Windows_2007</vt:lpstr>
      <vt:lpstr>TF_Template_Word_Windows_2007</vt:lpstr>
    </vt:vector>
  </TitlesOfParts>
  <Company>Informa Plc</Company>
  <LinksUpToDate>false</LinksUpToDate>
  <CharactersWithSpaces>62718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TF_Template_Word_Windows_2007</dc:title>
  <dc:creator>cali</dc:creator>
  <cp:lastModifiedBy>Hana Janečková</cp:lastModifiedBy>
  <cp:revision>2</cp:revision>
  <cp:lastPrinted>2011-07-22T15:54:00Z</cp:lastPrinted>
  <dcterms:created xsi:type="dcterms:W3CDTF">2020-06-01T13:16:00Z</dcterms:created>
  <dcterms:modified xsi:type="dcterms:W3CDTF">2020-06-01T13:16:00Z</dcterms:modified>
</cp:coreProperties>
</file>